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5bb957b2c2ea4e1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168" w:rsidRPr="0087058A" w:rsidRDefault="00DC0168" w:rsidP="00622A99">
      <w:pPr>
        <w:jc w:val="center"/>
        <w:rPr>
          <w:rFonts w:ascii="Arial" w:hAnsi="Arial" w:cs="Arial"/>
          <w:b/>
        </w:rPr>
      </w:pPr>
      <w:r w:rsidRPr="0087058A">
        <w:rPr>
          <w:rFonts w:ascii="Arial" w:hAnsi="Arial" w:cs="Arial"/>
          <w:b/>
        </w:rPr>
        <w:t xml:space="preserve">Royal Docks </w:t>
      </w:r>
      <w:r w:rsidR="00622A99" w:rsidRPr="0087058A">
        <w:rPr>
          <w:rFonts w:ascii="Arial" w:hAnsi="Arial" w:cs="Arial"/>
          <w:b/>
        </w:rPr>
        <w:t xml:space="preserve">Enterprise Zone </w:t>
      </w:r>
      <w:r w:rsidRPr="0087058A">
        <w:rPr>
          <w:rFonts w:ascii="Arial" w:hAnsi="Arial" w:cs="Arial"/>
          <w:b/>
        </w:rPr>
        <w:t>Governance</w:t>
      </w:r>
      <w:r w:rsidR="0087058A" w:rsidRPr="0087058A">
        <w:rPr>
          <w:rFonts w:ascii="Arial" w:hAnsi="Arial" w:cs="Arial"/>
          <w:b/>
        </w:rPr>
        <w:t xml:space="preserve"> Arrangements</w:t>
      </w:r>
    </w:p>
    <w:p w:rsidR="00DC0168" w:rsidRPr="0087058A" w:rsidRDefault="00DC0168" w:rsidP="00622A99">
      <w:pPr>
        <w:jc w:val="center"/>
        <w:rPr>
          <w:rFonts w:ascii="Arial" w:hAnsi="Arial" w:cs="Arial"/>
        </w:rPr>
      </w:pPr>
      <w:r w:rsidRPr="0087058A">
        <w:rPr>
          <w:rFonts w:ascii="Arial" w:hAnsi="Arial" w:cs="Arial"/>
        </w:rPr>
        <w:t>February 2016</w:t>
      </w:r>
    </w:p>
    <w:p w:rsidR="00DC0168" w:rsidRPr="0087058A" w:rsidRDefault="00DC0168" w:rsidP="00AF22A0">
      <w:pPr>
        <w:rPr>
          <w:rFonts w:ascii="Arial" w:hAnsi="Arial" w:cs="Arial"/>
        </w:rPr>
      </w:pPr>
    </w:p>
    <w:p w:rsidR="0087058A" w:rsidRPr="0087058A" w:rsidRDefault="0087058A" w:rsidP="00AF22A0">
      <w:pPr>
        <w:rPr>
          <w:rFonts w:ascii="Arial" w:hAnsi="Arial" w:cs="Arial"/>
        </w:rPr>
      </w:pPr>
    </w:p>
    <w:p w:rsidR="005F1D1F" w:rsidRPr="0087058A" w:rsidRDefault="00622A99" w:rsidP="00835974">
      <w:pPr>
        <w:pStyle w:val="ListParagraph"/>
        <w:numPr>
          <w:ilvl w:val="0"/>
          <w:numId w:val="15"/>
        </w:numPr>
        <w:ind w:left="567" w:hanging="567"/>
        <w:contextualSpacing w:val="0"/>
        <w:rPr>
          <w:rFonts w:ascii="Arial" w:hAnsi="Arial" w:cs="Arial"/>
          <w:b/>
          <w:sz w:val="24"/>
          <w:szCs w:val="24"/>
        </w:rPr>
      </w:pPr>
      <w:r w:rsidRPr="0087058A">
        <w:rPr>
          <w:rFonts w:ascii="Arial" w:hAnsi="Arial" w:cs="Arial"/>
          <w:b/>
          <w:sz w:val="24"/>
          <w:szCs w:val="24"/>
        </w:rPr>
        <w:t>Executive Summary</w:t>
      </w:r>
    </w:p>
    <w:p w:rsidR="00622A99" w:rsidRPr="003C3FF2" w:rsidRDefault="00DC0168" w:rsidP="00835974">
      <w:pPr>
        <w:pStyle w:val="ListParagraph"/>
        <w:numPr>
          <w:ilvl w:val="1"/>
          <w:numId w:val="15"/>
        </w:numPr>
        <w:spacing w:line="240" w:lineRule="auto"/>
        <w:ind w:left="567" w:hanging="567"/>
        <w:rPr>
          <w:rFonts w:ascii="Arial" w:hAnsi="Arial" w:cs="Arial"/>
          <w:sz w:val="24"/>
          <w:szCs w:val="24"/>
        </w:rPr>
      </w:pPr>
      <w:r w:rsidRPr="003C3FF2">
        <w:rPr>
          <w:rFonts w:ascii="Arial" w:hAnsi="Arial" w:cs="Arial"/>
          <w:sz w:val="24"/>
          <w:szCs w:val="24"/>
        </w:rPr>
        <w:t xml:space="preserve">This </w:t>
      </w:r>
      <w:r w:rsidR="0087058A" w:rsidRPr="003C3FF2">
        <w:rPr>
          <w:rFonts w:ascii="Arial" w:hAnsi="Arial" w:cs="Arial"/>
          <w:sz w:val="24"/>
          <w:szCs w:val="24"/>
        </w:rPr>
        <w:t xml:space="preserve">document </w:t>
      </w:r>
      <w:r w:rsidRPr="003C3FF2">
        <w:rPr>
          <w:rFonts w:ascii="Arial" w:hAnsi="Arial" w:cs="Arial"/>
          <w:sz w:val="24"/>
          <w:szCs w:val="24"/>
        </w:rPr>
        <w:t xml:space="preserve">sets out the proposed governance arrangements between the </w:t>
      </w:r>
      <w:r w:rsidR="00CE3800" w:rsidRPr="003C3FF2">
        <w:rPr>
          <w:rFonts w:ascii="Arial" w:hAnsi="Arial" w:cs="Arial"/>
          <w:sz w:val="24"/>
          <w:szCs w:val="24"/>
        </w:rPr>
        <w:t>London Enterprise Panel (LEP)</w:t>
      </w:r>
      <w:r w:rsidR="00704FE4">
        <w:rPr>
          <w:rFonts w:ascii="Arial" w:hAnsi="Arial" w:cs="Arial"/>
          <w:sz w:val="24"/>
          <w:szCs w:val="24"/>
        </w:rPr>
        <w:t xml:space="preserve"> </w:t>
      </w:r>
      <w:r w:rsidRPr="00185218">
        <w:rPr>
          <w:rFonts w:ascii="Arial" w:hAnsi="Arial" w:cs="Arial"/>
          <w:sz w:val="24"/>
          <w:szCs w:val="24"/>
        </w:rPr>
        <w:t xml:space="preserve">and other </w:t>
      </w:r>
      <w:r w:rsidR="00704FE4">
        <w:rPr>
          <w:rFonts w:ascii="Arial" w:hAnsi="Arial" w:cs="Arial"/>
          <w:sz w:val="24"/>
          <w:szCs w:val="24"/>
        </w:rPr>
        <w:t xml:space="preserve">key </w:t>
      </w:r>
      <w:r w:rsidRPr="00185218">
        <w:rPr>
          <w:rFonts w:ascii="Arial" w:hAnsi="Arial" w:cs="Arial"/>
          <w:sz w:val="24"/>
          <w:szCs w:val="24"/>
        </w:rPr>
        <w:t xml:space="preserve">stakeholders in </w:t>
      </w:r>
      <w:r w:rsidR="00704FE4">
        <w:rPr>
          <w:rFonts w:ascii="Arial" w:hAnsi="Arial" w:cs="Arial"/>
          <w:sz w:val="24"/>
          <w:szCs w:val="24"/>
        </w:rPr>
        <w:t>relation to</w:t>
      </w:r>
      <w:r w:rsidRPr="003C3FF2">
        <w:rPr>
          <w:rFonts w:ascii="Arial" w:hAnsi="Arial" w:cs="Arial"/>
          <w:sz w:val="24"/>
          <w:szCs w:val="24"/>
        </w:rPr>
        <w:t xml:space="preserve"> the </w:t>
      </w:r>
      <w:r w:rsidR="002A1990" w:rsidRPr="003C3FF2">
        <w:rPr>
          <w:rFonts w:ascii="Arial" w:hAnsi="Arial" w:cs="Arial"/>
          <w:sz w:val="24"/>
          <w:szCs w:val="24"/>
        </w:rPr>
        <w:t xml:space="preserve">Royal Docks </w:t>
      </w:r>
      <w:r w:rsidRPr="003C3FF2">
        <w:rPr>
          <w:rFonts w:ascii="Arial" w:hAnsi="Arial" w:cs="Arial"/>
          <w:sz w:val="24"/>
          <w:szCs w:val="24"/>
        </w:rPr>
        <w:t>Enterprise Zone</w:t>
      </w:r>
      <w:r w:rsidR="00622A99" w:rsidRPr="003C3FF2">
        <w:rPr>
          <w:rFonts w:ascii="Arial" w:hAnsi="Arial" w:cs="Arial"/>
          <w:sz w:val="24"/>
          <w:szCs w:val="24"/>
        </w:rPr>
        <w:t xml:space="preserve"> (EZ).</w:t>
      </w:r>
    </w:p>
    <w:p w:rsidR="002A1990" w:rsidRPr="0087058A" w:rsidRDefault="002A1990" w:rsidP="00835974">
      <w:pPr>
        <w:pStyle w:val="ListParagraph"/>
        <w:spacing w:line="240" w:lineRule="auto"/>
        <w:ind w:left="567" w:hanging="567"/>
        <w:rPr>
          <w:rFonts w:ascii="Arial" w:hAnsi="Arial" w:cs="Arial"/>
          <w:sz w:val="24"/>
          <w:szCs w:val="24"/>
        </w:rPr>
      </w:pPr>
    </w:p>
    <w:p w:rsidR="007853D7" w:rsidRPr="00BD6CBF" w:rsidRDefault="00622A99" w:rsidP="00704FE4">
      <w:pPr>
        <w:pStyle w:val="ListParagraph"/>
        <w:numPr>
          <w:ilvl w:val="1"/>
          <w:numId w:val="15"/>
        </w:numPr>
        <w:spacing w:line="240" w:lineRule="auto"/>
        <w:ind w:left="567" w:hanging="567"/>
        <w:rPr>
          <w:rFonts w:ascii="Arial" w:hAnsi="Arial" w:cs="Arial"/>
          <w:sz w:val="24"/>
          <w:szCs w:val="24"/>
        </w:rPr>
      </w:pPr>
      <w:r w:rsidRPr="00BD6CBF">
        <w:rPr>
          <w:rFonts w:ascii="Arial" w:hAnsi="Arial" w:cs="Arial"/>
          <w:sz w:val="24"/>
          <w:szCs w:val="24"/>
        </w:rPr>
        <w:t xml:space="preserve">There is a need to </w:t>
      </w:r>
      <w:r w:rsidR="00DC0168" w:rsidRPr="00BD6CBF">
        <w:rPr>
          <w:rFonts w:ascii="Arial" w:hAnsi="Arial" w:cs="Arial"/>
          <w:sz w:val="24"/>
          <w:szCs w:val="24"/>
        </w:rPr>
        <w:t xml:space="preserve">establish </w:t>
      </w:r>
      <w:r w:rsidR="00363A18" w:rsidRPr="00BD6CBF">
        <w:rPr>
          <w:rFonts w:ascii="Arial" w:hAnsi="Arial" w:cs="Arial"/>
          <w:sz w:val="24"/>
          <w:szCs w:val="24"/>
        </w:rPr>
        <w:t xml:space="preserve">an </w:t>
      </w:r>
      <w:r w:rsidR="0087058A" w:rsidRPr="00BD6CBF">
        <w:rPr>
          <w:rFonts w:ascii="Arial" w:hAnsi="Arial" w:cs="Arial"/>
          <w:sz w:val="24"/>
          <w:szCs w:val="24"/>
        </w:rPr>
        <w:t xml:space="preserve">appropriate governance </w:t>
      </w:r>
      <w:r w:rsidR="00363A18" w:rsidRPr="00BD6CBF">
        <w:rPr>
          <w:rFonts w:ascii="Arial" w:hAnsi="Arial" w:cs="Arial"/>
          <w:sz w:val="24"/>
          <w:szCs w:val="24"/>
        </w:rPr>
        <w:t>structure</w:t>
      </w:r>
      <w:r w:rsidRPr="00BD6CBF">
        <w:rPr>
          <w:rFonts w:ascii="Arial" w:hAnsi="Arial" w:cs="Arial"/>
          <w:sz w:val="24"/>
          <w:szCs w:val="24"/>
        </w:rPr>
        <w:t xml:space="preserve"> for </w:t>
      </w:r>
      <w:r w:rsidR="007A1EDD" w:rsidRPr="003E3701">
        <w:rPr>
          <w:rFonts w:ascii="Arial" w:hAnsi="Arial" w:cs="Arial"/>
          <w:sz w:val="24"/>
          <w:szCs w:val="24"/>
        </w:rPr>
        <w:t xml:space="preserve">oversight and </w:t>
      </w:r>
      <w:r w:rsidR="00F134FA" w:rsidRPr="003E3701">
        <w:rPr>
          <w:rFonts w:ascii="Arial" w:hAnsi="Arial" w:cs="Arial"/>
          <w:sz w:val="24"/>
          <w:szCs w:val="24"/>
        </w:rPr>
        <w:t>programme delivery</w:t>
      </w:r>
      <w:r w:rsidRPr="003E3701">
        <w:rPr>
          <w:rFonts w:ascii="Arial" w:hAnsi="Arial" w:cs="Arial"/>
          <w:sz w:val="24"/>
          <w:szCs w:val="24"/>
        </w:rPr>
        <w:t xml:space="preserve"> in the Royal Docks</w:t>
      </w:r>
      <w:r w:rsidR="00704FE4" w:rsidRPr="00A913BD">
        <w:rPr>
          <w:rFonts w:ascii="Arial" w:hAnsi="Arial" w:cs="Arial"/>
          <w:sz w:val="24"/>
          <w:szCs w:val="24"/>
        </w:rPr>
        <w:t xml:space="preserve"> EZ for which the LEP has overall responsibility</w:t>
      </w:r>
      <w:r w:rsidR="00F134FA" w:rsidRPr="00A913BD">
        <w:rPr>
          <w:rFonts w:ascii="Arial" w:hAnsi="Arial" w:cs="Arial"/>
          <w:sz w:val="24"/>
          <w:szCs w:val="24"/>
        </w:rPr>
        <w:t>. This will</w:t>
      </w:r>
      <w:r w:rsidR="00F134FA" w:rsidRPr="0033727F">
        <w:rPr>
          <w:rFonts w:ascii="Arial" w:hAnsi="Arial" w:cs="Arial"/>
          <w:sz w:val="24"/>
          <w:szCs w:val="24"/>
        </w:rPr>
        <w:t xml:space="preserve"> give</w:t>
      </w:r>
      <w:r w:rsidRPr="0033727F">
        <w:rPr>
          <w:rFonts w:ascii="Arial" w:hAnsi="Arial" w:cs="Arial"/>
          <w:sz w:val="24"/>
          <w:szCs w:val="24"/>
        </w:rPr>
        <w:t xml:space="preserve"> </w:t>
      </w:r>
      <w:r w:rsidR="00DC0168" w:rsidRPr="0033727F">
        <w:rPr>
          <w:rFonts w:ascii="Arial" w:hAnsi="Arial" w:cs="Arial"/>
          <w:sz w:val="24"/>
          <w:szCs w:val="24"/>
        </w:rPr>
        <w:t xml:space="preserve">greater accountability with regards to </w:t>
      </w:r>
      <w:r w:rsidR="00F134FA" w:rsidRPr="00096395">
        <w:rPr>
          <w:rFonts w:ascii="Arial" w:hAnsi="Arial" w:cs="Arial"/>
          <w:sz w:val="24"/>
          <w:szCs w:val="24"/>
        </w:rPr>
        <w:t>the</w:t>
      </w:r>
      <w:r w:rsidR="005F1D1F" w:rsidRPr="00096395">
        <w:rPr>
          <w:rFonts w:ascii="Arial" w:hAnsi="Arial" w:cs="Arial"/>
          <w:sz w:val="24"/>
          <w:szCs w:val="24"/>
        </w:rPr>
        <w:t xml:space="preserve"> </w:t>
      </w:r>
      <w:r w:rsidR="00F134FA" w:rsidRPr="00BD6CBF">
        <w:rPr>
          <w:rFonts w:ascii="Arial" w:hAnsi="Arial" w:cs="Arial"/>
          <w:sz w:val="24"/>
          <w:szCs w:val="24"/>
        </w:rPr>
        <w:t xml:space="preserve">collection and </w:t>
      </w:r>
      <w:r w:rsidR="00DC0168" w:rsidRPr="00BD6CBF">
        <w:rPr>
          <w:rFonts w:ascii="Arial" w:hAnsi="Arial" w:cs="Arial"/>
          <w:sz w:val="24"/>
          <w:szCs w:val="24"/>
        </w:rPr>
        <w:t xml:space="preserve">use of </w:t>
      </w:r>
      <w:r w:rsidRPr="00BD6CBF">
        <w:rPr>
          <w:rFonts w:ascii="Arial" w:hAnsi="Arial" w:cs="Arial"/>
          <w:sz w:val="24"/>
          <w:szCs w:val="24"/>
        </w:rPr>
        <w:t>EZ-relat</w:t>
      </w:r>
      <w:r w:rsidR="002A1990" w:rsidRPr="00BD6CBF">
        <w:rPr>
          <w:rFonts w:ascii="Arial" w:hAnsi="Arial" w:cs="Arial"/>
          <w:sz w:val="24"/>
          <w:szCs w:val="24"/>
        </w:rPr>
        <w:t>ed income streams and form a</w:t>
      </w:r>
      <w:r w:rsidRPr="00BD6CBF">
        <w:rPr>
          <w:rFonts w:ascii="Arial" w:hAnsi="Arial" w:cs="Arial"/>
          <w:sz w:val="24"/>
          <w:szCs w:val="24"/>
        </w:rPr>
        <w:t xml:space="preserve"> coordinated approach to the delivery and monitoring of regeneration </w:t>
      </w:r>
      <w:r w:rsidR="00617F36" w:rsidRPr="00BD6CBF">
        <w:rPr>
          <w:rFonts w:ascii="Arial" w:hAnsi="Arial" w:cs="Arial"/>
          <w:sz w:val="24"/>
          <w:szCs w:val="24"/>
        </w:rPr>
        <w:t>and development projects.</w:t>
      </w:r>
      <w:r w:rsidR="00704FE4" w:rsidRPr="00BD6CBF">
        <w:rPr>
          <w:rFonts w:ascii="Arial" w:hAnsi="Arial" w:cs="Arial"/>
          <w:sz w:val="24"/>
          <w:szCs w:val="24"/>
        </w:rPr>
        <w:t xml:space="preserve"> This needs to be set within the context of the wider Royal Docks Opportunity Area</w:t>
      </w:r>
      <w:r w:rsidR="00363A18" w:rsidRPr="00BD6CBF">
        <w:rPr>
          <w:rFonts w:ascii="Arial" w:hAnsi="Arial" w:cs="Arial"/>
          <w:sz w:val="24"/>
          <w:szCs w:val="24"/>
        </w:rPr>
        <w:t xml:space="preserve"> (OA)</w:t>
      </w:r>
      <w:r w:rsidR="00704FE4" w:rsidRPr="00BD6CBF">
        <w:rPr>
          <w:rFonts w:ascii="Arial" w:hAnsi="Arial" w:cs="Arial"/>
          <w:sz w:val="24"/>
          <w:szCs w:val="24"/>
        </w:rPr>
        <w:t xml:space="preserve"> for which the GLA and the London Borough of Newham (LBN) </w:t>
      </w:r>
      <w:r w:rsidR="00BD6CBF" w:rsidRPr="00BD6CBF">
        <w:rPr>
          <w:rFonts w:ascii="Arial" w:hAnsi="Arial" w:cs="Arial"/>
          <w:sz w:val="24"/>
          <w:szCs w:val="24"/>
        </w:rPr>
        <w:t>are joint leads</w:t>
      </w:r>
      <w:r w:rsidR="00704FE4" w:rsidRPr="00BD6CBF">
        <w:rPr>
          <w:rFonts w:ascii="Arial" w:hAnsi="Arial" w:cs="Arial"/>
          <w:sz w:val="24"/>
          <w:szCs w:val="24"/>
        </w:rPr>
        <w:t>.</w:t>
      </w:r>
    </w:p>
    <w:p w:rsidR="00622A99" w:rsidRPr="0087058A" w:rsidRDefault="00622A99" w:rsidP="00835974">
      <w:pPr>
        <w:pStyle w:val="ListParagraph"/>
        <w:spacing w:line="240" w:lineRule="auto"/>
        <w:ind w:left="567" w:hanging="567"/>
        <w:rPr>
          <w:rFonts w:ascii="Arial" w:hAnsi="Arial" w:cs="Arial"/>
          <w:sz w:val="24"/>
          <w:szCs w:val="24"/>
        </w:rPr>
      </w:pPr>
    </w:p>
    <w:p w:rsidR="00BD6CBF" w:rsidRDefault="00622A99" w:rsidP="00BD6CBF">
      <w:pPr>
        <w:pStyle w:val="ListParagraph"/>
        <w:numPr>
          <w:ilvl w:val="1"/>
          <w:numId w:val="15"/>
        </w:numPr>
        <w:spacing w:after="0" w:line="240" w:lineRule="auto"/>
        <w:ind w:left="567" w:hanging="567"/>
        <w:rPr>
          <w:rFonts w:ascii="Arial" w:hAnsi="Arial" w:cs="Arial"/>
          <w:sz w:val="24"/>
          <w:szCs w:val="24"/>
        </w:rPr>
      </w:pPr>
      <w:r w:rsidRPr="00BD6CBF">
        <w:rPr>
          <w:rFonts w:ascii="Arial" w:hAnsi="Arial" w:cs="Arial"/>
          <w:sz w:val="24"/>
          <w:szCs w:val="24"/>
        </w:rPr>
        <w:t>It is pr</w:t>
      </w:r>
      <w:r w:rsidR="00835974" w:rsidRPr="00BD6CBF">
        <w:rPr>
          <w:rFonts w:ascii="Arial" w:hAnsi="Arial" w:cs="Arial"/>
          <w:sz w:val="24"/>
          <w:szCs w:val="24"/>
        </w:rPr>
        <w:t xml:space="preserve">oposed that </w:t>
      </w:r>
      <w:r w:rsidR="00363A18" w:rsidRPr="00BD6CBF">
        <w:rPr>
          <w:rFonts w:ascii="Arial" w:hAnsi="Arial" w:cs="Arial"/>
          <w:sz w:val="24"/>
          <w:szCs w:val="24"/>
        </w:rPr>
        <w:t xml:space="preserve">the LEP establish </w:t>
      </w:r>
      <w:r w:rsidR="00835974" w:rsidRPr="00BD6CBF">
        <w:rPr>
          <w:rFonts w:ascii="Arial" w:hAnsi="Arial" w:cs="Arial"/>
          <w:sz w:val="24"/>
          <w:szCs w:val="24"/>
        </w:rPr>
        <w:t xml:space="preserve">a </w:t>
      </w:r>
      <w:r w:rsidRPr="00BD6CBF">
        <w:rPr>
          <w:rFonts w:ascii="Arial" w:hAnsi="Arial" w:cs="Arial"/>
          <w:sz w:val="24"/>
          <w:szCs w:val="24"/>
        </w:rPr>
        <w:t xml:space="preserve">Royal Docks Enterprise Zone Programme Board </w:t>
      </w:r>
      <w:r w:rsidR="00835974" w:rsidRPr="003E3701">
        <w:rPr>
          <w:rFonts w:ascii="Arial" w:hAnsi="Arial" w:cs="Arial"/>
          <w:sz w:val="24"/>
          <w:szCs w:val="24"/>
        </w:rPr>
        <w:t>for these purposes</w:t>
      </w:r>
      <w:r w:rsidR="00363A18" w:rsidRPr="003E3701">
        <w:rPr>
          <w:rFonts w:ascii="Arial" w:hAnsi="Arial" w:cs="Arial"/>
          <w:sz w:val="24"/>
          <w:szCs w:val="24"/>
        </w:rPr>
        <w:t>.</w:t>
      </w:r>
      <w:r w:rsidR="00BD6CBF">
        <w:rPr>
          <w:rFonts w:ascii="Arial" w:hAnsi="Arial" w:cs="Arial"/>
          <w:sz w:val="24"/>
          <w:szCs w:val="24"/>
        </w:rPr>
        <w:t xml:space="preserve"> </w:t>
      </w:r>
      <w:r w:rsidR="00363A18" w:rsidRPr="00BD6CBF">
        <w:rPr>
          <w:rFonts w:ascii="Arial" w:hAnsi="Arial" w:cs="Arial"/>
          <w:sz w:val="24"/>
          <w:szCs w:val="24"/>
        </w:rPr>
        <w:t xml:space="preserve">Separately, </w:t>
      </w:r>
      <w:r w:rsidR="00704FE4" w:rsidRPr="00BD6CBF">
        <w:rPr>
          <w:rFonts w:ascii="Arial" w:hAnsi="Arial" w:cs="Arial"/>
          <w:sz w:val="24"/>
          <w:szCs w:val="24"/>
        </w:rPr>
        <w:t>a</w:t>
      </w:r>
      <w:r w:rsidR="00363A18" w:rsidRPr="00BD6CBF">
        <w:rPr>
          <w:rFonts w:ascii="Arial" w:hAnsi="Arial" w:cs="Arial"/>
          <w:sz w:val="24"/>
          <w:szCs w:val="24"/>
        </w:rPr>
        <w:t xml:space="preserve"> </w:t>
      </w:r>
      <w:r w:rsidR="00704FE4" w:rsidRPr="00BD6CBF">
        <w:rPr>
          <w:rFonts w:ascii="Arial" w:hAnsi="Arial" w:cs="Arial"/>
          <w:sz w:val="24"/>
          <w:szCs w:val="24"/>
        </w:rPr>
        <w:t xml:space="preserve">Royal Docks Board </w:t>
      </w:r>
      <w:r w:rsidR="00BD6CBF">
        <w:rPr>
          <w:rFonts w:ascii="Arial" w:hAnsi="Arial" w:cs="Arial"/>
          <w:sz w:val="24"/>
          <w:szCs w:val="24"/>
        </w:rPr>
        <w:t>will be</w:t>
      </w:r>
      <w:r w:rsidR="00704FE4" w:rsidRPr="00BD6CBF">
        <w:rPr>
          <w:rFonts w:ascii="Arial" w:hAnsi="Arial" w:cs="Arial"/>
          <w:sz w:val="24"/>
          <w:szCs w:val="24"/>
        </w:rPr>
        <w:t xml:space="preserve"> established </w:t>
      </w:r>
      <w:r w:rsidR="00363A18" w:rsidRPr="00BD6CBF">
        <w:rPr>
          <w:rFonts w:ascii="Arial" w:hAnsi="Arial" w:cs="Arial"/>
          <w:sz w:val="24"/>
          <w:szCs w:val="24"/>
        </w:rPr>
        <w:t xml:space="preserve">as a joint public/private partnership </w:t>
      </w:r>
      <w:r w:rsidR="00747213">
        <w:rPr>
          <w:rFonts w:ascii="Arial" w:hAnsi="Arial" w:cs="Arial"/>
          <w:sz w:val="24"/>
          <w:szCs w:val="24"/>
        </w:rPr>
        <w:t>advisory board</w:t>
      </w:r>
      <w:r w:rsidR="003C3FF2" w:rsidRPr="003C3FF2">
        <w:rPr>
          <w:rFonts w:ascii="Arial" w:hAnsi="Arial" w:cs="Arial"/>
          <w:sz w:val="24"/>
          <w:szCs w:val="24"/>
        </w:rPr>
        <w:t xml:space="preserve"> for the wider Royal Docks Opportunity Area.</w:t>
      </w:r>
    </w:p>
    <w:p w:rsidR="00BD6CBF" w:rsidRPr="00BD6CBF" w:rsidRDefault="00BD6CBF" w:rsidP="00BD6CBF">
      <w:pPr>
        <w:rPr>
          <w:rFonts w:ascii="Arial" w:hAnsi="Arial" w:cs="Arial"/>
        </w:rPr>
      </w:pPr>
    </w:p>
    <w:p w:rsidR="00BD6CBF" w:rsidRDefault="00BD6CBF" w:rsidP="00BD6CBF">
      <w:pPr>
        <w:pStyle w:val="ListParagraph"/>
        <w:numPr>
          <w:ilvl w:val="1"/>
          <w:numId w:val="15"/>
        </w:numPr>
        <w:spacing w:after="0" w:line="240" w:lineRule="auto"/>
        <w:ind w:left="567" w:hanging="567"/>
        <w:rPr>
          <w:rFonts w:ascii="Arial" w:hAnsi="Arial" w:cs="Arial"/>
          <w:sz w:val="24"/>
          <w:szCs w:val="24"/>
        </w:rPr>
      </w:pPr>
      <w:r w:rsidRPr="00BD6CBF">
        <w:rPr>
          <w:rFonts w:ascii="Arial" w:hAnsi="Arial" w:cs="Arial"/>
          <w:sz w:val="24"/>
          <w:szCs w:val="24"/>
        </w:rPr>
        <w:t xml:space="preserve">These Boards will both be supported by the existing Royal Docks Delivery Officers Group which </w:t>
      </w:r>
      <w:r>
        <w:rPr>
          <w:rFonts w:ascii="Arial" w:hAnsi="Arial" w:cs="Arial"/>
          <w:sz w:val="24"/>
          <w:szCs w:val="24"/>
        </w:rPr>
        <w:t xml:space="preserve">currently </w:t>
      </w:r>
      <w:r w:rsidRPr="00BD6CBF">
        <w:rPr>
          <w:rFonts w:ascii="Arial" w:hAnsi="Arial" w:cs="Arial"/>
          <w:sz w:val="24"/>
          <w:szCs w:val="24"/>
        </w:rPr>
        <w:t>comprises GLA</w:t>
      </w:r>
      <w:r w:rsidR="009B5090">
        <w:rPr>
          <w:rFonts w:ascii="Arial" w:hAnsi="Arial" w:cs="Arial"/>
          <w:sz w:val="24"/>
          <w:szCs w:val="24"/>
        </w:rPr>
        <w:t xml:space="preserve">, </w:t>
      </w:r>
      <w:r w:rsidRPr="00BD6CBF">
        <w:rPr>
          <w:rFonts w:ascii="Arial" w:hAnsi="Arial" w:cs="Arial"/>
          <w:sz w:val="24"/>
          <w:szCs w:val="24"/>
        </w:rPr>
        <w:t xml:space="preserve">LBN </w:t>
      </w:r>
      <w:r w:rsidR="009B5090">
        <w:rPr>
          <w:rFonts w:ascii="Arial" w:hAnsi="Arial" w:cs="Arial"/>
          <w:sz w:val="24"/>
          <w:szCs w:val="24"/>
        </w:rPr>
        <w:t xml:space="preserve">and TfL </w:t>
      </w:r>
      <w:r w:rsidRPr="00BD6CBF">
        <w:rPr>
          <w:rFonts w:ascii="Arial" w:hAnsi="Arial" w:cs="Arial"/>
          <w:sz w:val="24"/>
          <w:szCs w:val="24"/>
        </w:rPr>
        <w:t>programme and project leads.</w:t>
      </w:r>
    </w:p>
    <w:p w:rsidR="00AE34E9" w:rsidRPr="00BD6CBF" w:rsidRDefault="00AE34E9" w:rsidP="00BD6CBF">
      <w:pPr>
        <w:rPr>
          <w:rFonts w:ascii="Arial" w:hAnsi="Arial" w:cs="Arial"/>
        </w:rPr>
      </w:pPr>
    </w:p>
    <w:p w:rsidR="00363A18" w:rsidRPr="00BD6CBF" w:rsidRDefault="0087058A" w:rsidP="00BD6CBF">
      <w:pPr>
        <w:pStyle w:val="ListParagraph"/>
        <w:numPr>
          <w:ilvl w:val="1"/>
          <w:numId w:val="15"/>
        </w:numPr>
        <w:spacing w:after="0" w:line="240" w:lineRule="auto"/>
        <w:ind w:left="567" w:hanging="567"/>
        <w:rPr>
          <w:rFonts w:ascii="Arial" w:hAnsi="Arial" w:cs="Arial"/>
          <w:sz w:val="24"/>
          <w:szCs w:val="24"/>
        </w:rPr>
      </w:pPr>
      <w:r w:rsidRPr="00BD6CBF">
        <w:rPr>
          <w:rFonts w:ascii="Arial" w:hAnsi="Arial" w:cs="Arial"/>
          <w:sz w:val="24"/>
          <w:szCs w:val="24"/>
        </w:rPr>
        <w:t xml:space="preserve">The Enterprise Zone Programme Board will </w:t>
      </w:r>
      <w:r w:rsidR="00DB7F7E" w:rsidRPr="00BD6CBF">
        <w:rPr>
          <w:rFonts w:ascii="Arial" w:hAnsi="Arial" w:cs="Arial"/>
          <w:sz w:val="24"/>
          <w:szCs w:val="24"/>
        </w:rPr>
        <w:t>make recommendations relating to EZ programmes, projects and their associated spend and</w:t>
      </w:r>
      <w:r w:rsidR="00DB7F7E" w:rsidRPr="003E3701">
        <w:rPr>
          <w:rFonts w:ascii="Arial" w:hAnsi="Arial" w:cs="Arial"/>
          <w:sz w:val="24"/>
          <w:szCs w:val="24"/>
        </w:rPr>
        <w:t xml:space="preserve"> will </w:t>
      </w:r>
      <w:r w:rsidRPr="00A913BD">
        <w:rPr>
          <w:rFonts w:ascii="Arial" w:hAnsi="Arial" w:cs="Arial"/>
          <w:sz w:val="24"/>
          <w:szCs w:val="24"/>
        </w:rPr>
        <w:t xml:space="preserve">have specific responsibility for </w:t>
      </w:r>
      <w:r w:rsidR="00743CDE" w:rsidRPr="00A913BD">
        <w:rPr>
          <w:rFonts w:ascii="Arial" w:hAnsi="Arial" w:cs="Arial"/>
          <w:sz w:val="24"/>
          <w:szCs w:val="24"/>
        </w:rPr>
        <w:t>programme delivery in</w:t>
      </w:r>
      <w:r w:rsidRPr="00A913BD">
        <w:rPr>
          <w:rFonts w:ascii="Arial" w:hAnsi="Arial" w:cs="Arial"/>
          <w:sz w:val="24"/>
          <w:szCs w:val="24"/>
        </w:rPr>
        <w:t xml:space="preserve"> the EZ</w:t>
      </w:r>
      <w:r w:rsidR="00DB7F7E" w:rsidRPr="0033727F">
        <w:rPr>
          <w:rFonts w:ascii="Arial" w:hAnsi="Arial" w:cs="Arial"/>
          <w:sz w:val="24"/>
          <w:szCs w:val="24"/>
        </w:rPr>
        <w:t>.</w:t>
      </w:r>
    </w:p>
    <w:p w:rsidR="00363A18" w:rsidRPr="00BD6CBF" w:rsidRDefault="00363A18" w:rsidP="00BD6CBF">
      <w:pPr>
        <w:rPr>
          <w:rFonts w:ascii="Arial" w:hAnsi="Arial" w:cs="Arial"/>
        </w:rPr>
      </w:pPr>
    </w:p>
    <w:p w:rsidR="00363A18" w:rsidRPr="00363A18" w:rsidRDefault="00363A18" w:rsidP="00BD6CBF">
      <w:pPr>
        <w:pStyle w:val="ListParagraph"/>
        <w:numPr>
          <w:ilvl w:val="1"/>
          <w:numId w:val="15"/>
        </w:numPr>
        <w:spacing w:after="0" w:line="240" w:lineRule="auto"/>
        <w:ind w:left="567" w:hanging="567"/>
        <w:rPr>
          <w:rFonts w:ascii="Arial" w:hAnsi="Arial" w:cs="Arial"/>
          <w:sz w:val="24"/>
          <w:szCs w:val="24"/>
        </w:rPr>
      </w:pPr>
      <w:r w:rsidRPr="00363A18">
        <w:rPr>
          <w:rFonts w:ascii="Arial" w:hAnsi="Arial" w:cs="Arial"/>
          <w:sz w:val="24"/>
          <w:szCs w:val="24"/>
        </w:rPr>
        <w:t>These arrangements will only apply to the investment that is agreed for the Royal Docks EZ Delivery Plan; they will not apply to any decisions relating to any surplus income generated once the Delivery Plan is complete.</w:t>
      </w:r>
    </w:p>
    <w:p w:rsidR="005F1D1F" w:rsidRDefault="005F1D1F" w:rsidP="00BD6CBF">
      <w:pPr>
        <w:rPr>
          <w:rFonts w:ascii="Arial" w:hAnsi="Arial" w:cs="Arial"/>
        </w:rPr>
      </w:pPr>
    </w:p>
    <w:p w:rsidR="004708CA" w:rsidRPr="00BD6CBF" w:rsidRDefault="004708CA" w:rsidP="00BD6CBF">
      <w:pPr>
        <w:rPr>
          <w:rFonts w:ascii="Arial" w:hAnsi="Arial" w:cs="Arial"/>
        </w:rPr>
      </w:pPr>
    </w:p>
    <w:p w:rsidR="00DC0168" w:rsidRPr="0087058A" w:rsidRDefault="00DC0168" w:rsidP="0087058A">
      <w:pPr>
        <w:pStyle w:val="ListParagraph"/>
        <w:numPr>
          <w:ilvl w:val="0"/>
          <w:numId w:val="15"/>
        </w:numPr>
        <w:ind w:left="567" w:hanging="567"/>
        <w:contextualSpacing w:val="0"/>
        <w:rPr>
          <w:rFonts w:ascii="Arial" w:hAnsi="Arial" w:cs="Arial"/>
          <w:b/>
          <w:sz w:val="24"/>
          <w:szCs w:val="24"/>
        </w:rPr>
      </w:pPr>
      <w:r w:rsidRPr="0087058A">
        <w:rPr>
          <w:rFonts w:ascii="Arial" w:hAnsi="Arial" w:cs="Arial"/>
          <w:b/>
          <w:sz w:val="24"/>
          <w:szCs w:val="24"/>
        </w:rPr>
        <w:t>Background</w:t>
      </w:r>
    </w:p>
    <w:p w:rsidR="00DC0168" w:rsidRPr="0087058A" w:rsidRDefault="005E1A86"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 xml:space="preserve">The Royal Docks </w:t>
      </w:r>
      <w:r w:rsidR="00DC0168" w:rsidRPr="0087058A">
        <w:rPr>
          <w:rFonts w:ascii="Arial" w:hAnsi="Arial" w:cs="Arial"/>
          <w:sz w:val="24"/>
          <w:szCs w:val="24"/>
        </w:rPr>
        <w:t xml:space="preserve">EZ, as </w:t>
      </w:r>
      <w:r w:rsidR="007A1EDD">
        <w:rPr>
          <w:rFonts w:ascii="Arial" w:hAnsi="Arial" w:cs="Arial"/>
          <w:sz w:val="24"/>
          <w:szCs w:val="24"/>
        </w:rPr>
        <w:t>established</w:t>
      </w:r>
      <w:r w:rsidR="007A1EDD" w:rsidRPr="0087058A">
        <w:rPr>
          <w:rFonts w:ascii="Arial" w:hAnsi="Arial" w:cs="Arial"/>
          <w:sz w:val="24"/>
          <w:szCs w:val="24"/>
        </w:rPr>
        <w:t xml:space="preserve"> </w:t>
      </w:r>
      <w:r w:rsidR="00DC0168" w:rsidRPr="0087058A">
        <w:rPr>
          <w:rFonts w:ascii="Arial" w:hAnsi="Arial" w:cs="Arial"/>
          <w:sz w:val="24"/>
          <w:szCs w:val="24"/>
        </w:rPr>
        <w:t xml:space="preserve">by the Secretary of State, is located in the London </w:t>
      </w:r>
      <w:r w:rsidR="0087058A">
        <w:rPr>
          <w:rFonts w:ascii="Arial" w:hAnsi="Arial" w:cs="Arial"/>
          <w:sz w:val="24"/>
          <w:szCs w:val="24"/>
        </w:rPr>
        <w:t>B</w:t>
      </w:r>
      <w:r w:rsidR="00DC0168" w:rsidRPr="0087058A">
        <w:rPr>
          <w:rFonts w:ascii="Arial" w:hAnsi="Arial" w:cs="Arial"/>
          <w:sz w:val="24"/>
          <w:szCs w:val="24"/>
        </w:rPr>
        <w:t xml:space="preserve">orough of Newham (LBN). </w:t>
      </w:r>
      <w:r w:rsidR="00B02AF9" w:rsidRPr="0087058A">
        <w:rPr>
          <w:rFonts w:ascii="Arial" w:hAnsi="Arial" w:cs="Arial"/>
          <w:sz w:val="24"/>
          <w:szCs w:val="24"/>
        </w:rPr>
        <w:t>EZs</w:t>
      </w:r>
      <w:r w:rsidR="00DC0168" w:rsidRPr="0087058A">
        <w:rPr>
          <w:rFonts w:ascii="Arial" w:hAnsi="Arial" w:cs="Arial"/>
          <w:sz w:val="24"/>
          <w:szCs w:val="24"/>
        </w:rPr>
        <w:t xml:space="preserve"> are single or multiple sites designated for business development which may offer business rate discounts or enhanced capital allowance for new businesses locating on the sites.</w:t>
      </w:r>
    </w:p>
    <w:p w:rsidR="00617F36" w:rsidRPr="0087058A" w:rsidRDefault="00617F36" w:rsidP="00835974">
      <w:pPr>
        <w:pStyle w:val="ListParagraph"/>
        <w:spacing w:line="240" w:lineRule="auto"/>
        <w:ind w:left="567" w:hanging="567"/>
        <w:rPr>
          <w:rFonts w:ascii="Arial" w:hAnsi="Arial" w:cs="Arial"/>
          <w:sz w:val="24"/>
          <w:szCs w:val="24"/>
        </w:rPr>
      </w:pPr>
    </w:p>
    <w:p w:rsidR="002A1990" w:rsidRPr="0087058A" w:rsidRDefault="00DC0168"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 xml:space="preserve">The Royal Docks EZ became operational on </w:t>
      </w:r>
      <w:r w:rsidR="00F134FA">
        <w:rPr>
          <w:rFonts w:ascii="Arial" w:hAnsi="Arial" w:cs="Arial"/>
          <w:sz w:val="24"/>
          <w:szCs w:val="24"/>
        </w:rPr>
        <w:t xml:space="preserve">1 </w:t>
      </w:r>
      <w:r w:rsidRPr="0087058A">
        <w:rPr>
          <w:rFonts w:ascii="Arial" w:hAnsi="Arial" w:cs="Arial"/>
          <w:sz w:val="24"/>
          <w:szCs w:val="24"/>
        </w:rPr>
        <w:t>April 2012 and has the potential to deliver up to 40,000 jobs and 4,000 homes. It covers 12</w:t>
      </w:r>
      <w:r w:rsidR="00B76876">
        <w:rPr>
          <w:rFonts w:ascii="Arial" w:hAnsi="Arial" w:cs="Arial"/>
          <w:sz w:val="24"/>
          <w:szCs w:val="24"/>
        </w:rPr>
        <w:t>5</w:t>
      </w:r>
      <w:r w:rsidRPr="0087058A">
        <w:rPr>
          <w:rFonts w:ascii="Arial" w:hAnsi="Arial" w:cs="Arial"/>
          <w:sz w:val="24"/>
          <w:szCs w:val="24"/>
        </w:rPr>
        <w:t>ha of the Royal Docks Opportunity Area, focussed on the major sites in the area that are due to come forward for commercial development.</w:t>
      </w:r>
    </w:p>
    <w:p w:rsidR="002A1990" w:rsidRPr="0087058A" w:rsidRDefault="002A1990" w:rsidP="00835974">
      <w:pPr>
        <w:pStyle w:val="ListParagraph"/>
        <w:ind w:left="567" w:hanging="567"/>
        <w:rPr>
          <w:rFonts w:ascii="Arial" w:hAnsi="Arial" w:cs="Arial"/>
          <w:sz w:val="24"/>
          <w:szCs w:val="24"/>
        </w:rPr>
      </w:pPr>
    </w:p>
    <w:p w:rsidR="00617F36" w:rsidRPr="0087058A" w:rsidRDefault="005E1A86"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 xml:space="preserve">Under </w:t>
      </w:r>
      <w:r w:rsidR="00F134FA">
        <w:rPr>
          <w:rFonts w:ascii="Arial" w:hAnsi="Arial" w:cs="Arial"/>
          <w:sz w:val="24"/>
          <w:szCs w:val="24"/>
        </w:rPr>
        <w:t>Department for Communities &amp; Local Government (</w:t>
      </w:r>
      <w:r w:rsidRPr="0087058A">
        <w:rPr>
          <w:rFonts w:ascii="Arial" w:hAnsi="Arial" w:cs="Arial"/>
          <w:sz w:val="24"/>
          <w:szCs w:val="24"/>
        </w:rPr>
        <w:t>DCLG</w:t>
      </w:r>
      <w:r w:rsidR="00F134FA">
        <w:rPr>
          <w:rFonts w:ascii="Arial" w:hAnsi="Arial" w:cs="Arial"/>
          <w:sz w:val="24"/>
          <w:szCs w:val="24"/>
        </w:rPr>
        <w:t>)</w:t>
      </w:r>
      <w:r w:rsidRPr="0087058A">
        <w:rPr>
          <w:rFonts w:ascii="Arial" w:hAnsi="Arial" w:cs="Arial"/>
          <w:sz w:val="24"/>
          <w:szCs w:val="24"/>
        </w:rPr>
        <w:t xml:space="preserve"> guidance on EZs, the local authority on which an EZ is situated is entitled to use any </w:t>
      </w:r>
      <w:r w:rsidRPr="0087058A">
        <w:rPr>
          <w:rFonts w:ascii="Arial" w:hAnsi="Arial" w:cs="Arial"/>
          <w:sz w:val="24"/>
          <w:szCs w:val="24"/>
        </w:rPr>
        <w:lastRenderedPageBreak/>
        <w:t>increase in business rates they collect to support the further development of the EZ in agreement with the LEP.</w:t>
      </w:r>
    </w:p>
    <w:p w:rsidR="005E1A86" w:rsidRPr="0087058A" w:rsidRDefault="005E1A86" w:rsidP="00835974">
      <w:pPr>
        <w:pStyle w:val="ListParagraph"/>
        <w:spacing w:line="240" w:lineRule="auto"/>
        <w:ind w:left="567" w:hanging="567"/>
        <w:rPr>
          <w:rFonts w:ascii="Arial" w:hAnsi="Arial" w:cs="Arial"/>
          <w:sz w:val="24"/>
          <w:szCs w:val="24"/>
        </w:rPr>
      </w:pPr>
    </w:p>
    <w:p w:rsidR="005E1A86" w:rsidRPr="0087058A" w:rsidRDefault="005F1D1F"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 xml:space="preserve">DCLG guidance </w:t>
      </w:r>
      <w:r w:rsidR="001E6CF6" w:rsidRPr="0087058A">
        <w:rPr>
          <w:rFonts w:ascii="Arial" w:hAnsi="Arial" w:cs="Arial"/>
          <w:sz w:val="24"/>
          <w:szCs w:val="24"/>
        </w:rPr>
        <w:t xml:space="preserve">for </w:t>
      </w:r>
      <w:r w:rsidR="00B02AF9" w:rsidRPr="0087058A">
        <w:rPr>
          <w:rFonts w:ascii="Arial" w:hAnsi="Arial" w:cs="Arial"/>
          <w:sz w:val="24"/>
          <w:szCs w:val="24"/>
        </w:rPr>
        <w:t>EZs</w:t>
      </w:r>
      <w:r w:rsidR="001E6CF6" w:rsidRPr="0087058A">
        <w:rPr>
          <w:rFonts w:ascii="Arial" w:hAnsi="Arial" w:cs="Arial"/>
          <w:sz w:val="24"/>
          <w:szCs w:val="24"/>
        </w:rPr>
        <w:t xml:space="preserve"> </w:t>
      </w:r>
      <w:r w:rsidRPr="0087058A">
        <w:rPr>
          <w:rFonts w:ascii="Arial" w:hAnsi="Arial" w:cs="Arial"/>
          <w:sz w:val="24"/>
          <w:szCs w:val="24"/>
        </w:rPr>
        <w:t>sets out that</w:t>
      </w:r>
      <w:r w:rsidR="001E6CF6" w:rsidRPr="0087058A">
        <w:rPr>
          <w:rFonts w:ascii="Arial" w:hAnsi="Arial" w:cs="Arial"/>
          <w:sz w:val="24"/>
          <w:szCs w:val="24"/>
        </w:rPr>
        <w:t xml:space="preserve"> </w:t>
      </w:r>
      <w:r w:rsidR="005E1A86" w:rsidRPr="0087058A">
        <w:rPr>
          <w:rFonts w:ascii="Arial" w:hAnsi="Arial" w:cs="Arial"/>
          <w:sz w:val="24"/>
          <w:szCs w:val="24"/>
        </w:rPr>
        <w:t>‘local arrangements’ are needed to permit LB Newham (as local billing authority for the EZ) to engage with the LEP to establish agreed investment priorities, mechanisms for delivery against these priorities, and such resources as may be required to monitor and programme manage the Royal Docks EZ.</w:t>
      </w:r>
    </w:p>
    <w:p w:rsidR="005E1A86" w:rsidRPr="0087058A" w:rsidRDefault="005E1A86" w:rsidP="00835974">
      <w:pPr>
        <w:pStyle w:val="ListParagraph"/>
        <w:spacing w:line="240" w:lineRule="auto"/>
        <w:ind w:left="567" w:hanging="567"/>
        <w:rPr>
          <w:rFonts w:ascii="Arial" w:hAnsi="Arial" w:cs="Arial"/>
          <w:sz w:val="24"/>
          <w:szCs w:val="24"/>
        </w:rPr>
      </w:pPr>
    </w:p>
    <w:p w:rsidR="001E6CF6" w:rsidRPr="0087058A" w:rsidRDefault="005E1A86"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P</w:t>
      </w:r>
      <w:r w:rsidR="001E6CF6" w:rsidRPr="0087058A">
        <w:rPr>
          <w:rFonts w:ascii="Arial" w:hAnsi="Arial" w:cs="Arial"/>
          <w:sz w:val="24"/>
          <w:szCs w:val="24"/>
        </w:rPr>
        <w:t xml:space="preserve">rogress reports on EZ delivery should be a standing item at LEP board meetings, and the LEP </w:t>
      </w:r>
      <w:r w:rsidR="002A1990" w:rsidRPr="0087058A">
        <w:rPr>
          <w:rFonts w:ascii="Arial" w:hAnsi="Arial" w:cs="Arial"/>
          <w:sz w:val="24"/>
          <w:szCs w:val="24"/>
        </w:rPr>
        <w:t xml:space="preserve">is </w:t>
      </w:r>
      <w:r w:rsidR="001E6CF6" w:rsidRPr="0087058A">
        <w:rPr>
          <w:rFonts w:ascii="Arial" w:hAnsi="Arial" w:cs="Arial"/>
          <w:sz w:val="24"/>
          <w:szCs w:val="24"/>
        </w:rPr>
        <w:t>to be represented on any management board or steering group established to take forward delivery of the EZ.</w:t>
      </w:r>
    </w:p>
    <w:p w:rsidR="001E6CF6" w:rsidRPr="0087058A" w:rsidRDefault="001E6CF6" w:rsidP="00835974">
      <w:pPr>
        <w:pStyle w:val="ListParagraph"/>
        <w:spacing w:line="240" w:lineRule="auto"/>
        <w:ind w:left="567" w:hanging="567"/>
        <w:rPr>
          <w:rFonts w:ascii="Arial" w:hAnsi="Arial" w:cs="Arial"/>
          <w:sz w:val="24"/>
          <w:szCs w:val="24"/>
        </w:rPr>
      </w:pPr>
    </w:p>
    <w:p w:rsidR="003D6218" w:rsidRDefault="005E1A86" w:rsidP="00835974">
      <w:pPr>
        <w:pStyle w:val="ListParagraph"/>
        <w:keepLines/>
        <w:numPr>
          <w:ilvl w:val="1"/>
          <w:numId w:val="15"/>
        </w:numPr>
        <w:spacing w:line="240" w:lineRule="auto"/>
        <w:ind w:left="567" w:hanging="567"/>
        <w:rPr>
          <w:rFonts w:ascii="Arial" w:hAnsi="Arial" w:cs="Arial"/>
          <w:sz w:val="24"/>
          <w:szCs w:val="24"/>
        </w:rPr>
      </w:pPr>
      <w:r w:rsidRPr="00F134FA">
        <w:rPr>
          <w:rFonts w:ascii="Arial" w:hAnsi="Arial" w:cs="Arial"/>
          <w:sz w:val="24"/>
          <w:szCs w:val="24"/>
        </w:rPr>
        <w:t xml:space="preserve">The </w:t>
      </w:r>
      <w:r w:rsidR="00E17CD8" w:rsidRPr="00F134FA">
        <w:rPr>
          <w:rFonts w:ascii="Arial" w:hAnsi="Arial" w:cs="Arial"/>
          <w:sz w:val="24"/>
          <w:szCs w:val="24"/>
        </w:rPr>
        <w:t>GLA</w:t>
      </w:r>
      <w:r w:rsidRPr="00F134FA">
        <w:rPr>
          <w:rFonts w:ascii="Arial" w:hAnsi="Arial" w:cs="Arial"/>
          <w:sz w:val="24"/>
          <w:szCs w:val="24"/>
        </w:rPr>
        <w:t xml:space="preserve"> and </w:t>
      </w:r>
      <w:r w:rsidR="00E17CD8" w:rsidRPr="00F134FA">
        <w:rPr>
          <w:rFonts w:ascii="Arial" w:hAnsi="Arial" w:cs="Arial"/>
          <w:sz w:val="24"/>
          <w:szCs w:val="24"/>
        </w:rPr>
        <w:t>LBN</w:t>
      </w:r>
      <w:r w:rsidRPr="00F134FA">
        <w:rPr>
          <w:rFonts w:ascii="Arial" w:hAnsi="Arial" w:cs="Arial"/>
          <w:sz w:val="24"/>
          <w:szCs w:val="24"/>
        </w:rPr>
        <w:t xml:space="preserve"> have been working in partnership to accelerate development in the Royal Docks, and there is now a need to extend this vehicle of joint working to incorporate the </w:t>
      </w:r>
      <w:r w:rsidR="00BD6CBF">
        <w:rPr>
          <w:rFonts w:ascii="Arial" w:hAnsi="Arial" w:cs="Arial"/>
          <w:sz w:val="24"/>
          <w:szCs w:val="24"/>
        </w:rPr>
        <w:t xml:space="preserve">LEP </w:t>
      </w:r>
      <w:r w:rsidR="003E3701">
        <w:rPr>
          <w:rFonts w:ascii="Arial" w:hAnsi="Arial" w:cs="Arial"/>
          <w:sz w:val="24"/>
          <w:szCs w:val="24"/>
        </w:rPr>
        <w:t xml:space="preserve">as well as other </w:t>
      </w:r>
      <w:r w:rsidRPr="00F134FA">
        <w:rPr>
          <w:rFonts w:ascii="Arial" w:hAnsi="Arial" w:cs="Arial"/>
          <w:sz w:val="24"/>
          <w:szCs w:val="24"/>
        </w:rPr>
        <w:t>stakeholders operating in the area.</w:t>
      </w:r>
    </w:p>
    <w:p w:rsidR="00F134FA" w:rsidRPr="00F134FA" w:rsidRDefault="00F134FA" w:rsidP="00F134FA">
      <w:pPr>
        <w:pStyle w:val="ListParagraph"/>
        <w:rPr>
          <w:rFonts w:ascii="Arial" w:hAnsi="Arial" w:cs="Arial"/>
          <w:sz w:val="24"/>
          <w:szCs w:val="24"/>
        </w:rPr>
      </w:pPr>
    </w:p>
    <w:p w:rsidR="00835974" w:rsidRPr="00743CDE" w:rsidRDefault="00835974" w:rsidP="00743CDE">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Within Government, the implementation of all EZs will be overseen by the cross-Whitehall Enterprise Zones Programme Advisory Group, chaired jointly by Peter Schofield (</w:t>
      </w:r>
      <w:r w:rsidRPr="00743CDE">
        <w:rPr>
          <w:rFonts w:ascii="Arial" w:hAnsi="Arial" w:cs="Arial"/>
          <w:sz w:val="24"/>
          <w:szCs w:val="24"/>
        </w:rPr>
        <w:t>Director-General for Housing and Planning</w:t>
      </w:r>
      <w:r w:rsidRPr="0087058A">
        <w:rPr>
          <w:rFonts w:ascii="Arial" w:hAnsi="Arial" w:cs="Arial"/>
          <w:sz w:val="24"/>
          <w:szCs w:val="24"/>
        </w:rPr>
        <w:t xml:space="preserve">, DCLG) and Philip </w:t>
      </w:r>
      <w:proofErr w:type="spellStart"/>
      <w:r w:rsidRPr="0087058A">
        <w:rPr>
          <w:rFonts w:ascii="Arial" w:hAnsi="Arial" w:cs="Arial"/>
          <w:sz w:val="24"/>
          <w:szCs w:val="24"/>
        </w:rPr>
        <w:t>Rutnam</w:t>
      </w:r>
      <w:proofErr w:type="spellEnd"/>
      <w:r w:rsidRPr="0087058A">
        <w:rPr>
          <w:rFonts w:ascii="Arial" w:hAnsi="Arial" w:cs="Arial"/>
          <w:sz w:val="24"/>
          <w:szCs w:val="24"/>
        </w:rPr>
        <w:t xml:space="preserve"> (Director General, Business and Skills, </w:t>
      </w:r>
      <w:r w:rsidR="00F134FA">
        <w:rPr>
          <w:rFonts w:ascii="Arial" w:hAnsi="Arial" w:cs="Arial"/>
          <w:sz w:val="24"/>
          <w:szCs w:val="24"/>
        </w:rPr>
        <w:t>Department for Business, Innovation &amp; Skills</w:t>
      </w:r>
      <w:r w:rsidRPr="0087058A">
        <w:rPr>
          <w:rFonts w:ascii="Arial" w:hAnsi="Arial" w:cs="Arial"/>
          <w:sz w:val="24"/>
          <w:szCs w:val="24"/>
        </w:rPr>
        <w:t xml:space="preserve">), which will monitor progress and escalate any issues as necessary. This </w:t>
      </w:r>
      <w:r w:rsidR="007A1EDD">
        <w:rPr>
          <w:rFonts w:ascii="Arial" w:hAnsi="Arial" w:cs="Arial"/>
          <w:sz w:val="24"/>
          <w:szCs w:val="24"/>
        </w:rPr>
        <w:t>B</w:t>
      </w:r>
      <w:r w:rsidR="007A1EDD" w:rsidRPr="0087058A">
        <w:rPr>
          <w:rFonts w:ascii="Arial" w:hAnsi="Arial" w:cs="Arial"/>
          <w:sz w:val="24"/>
          <w:szCs w:val="24"/>
        </w:rPr>
        <w:t xml:space="preserve">oard </w:t>
      </w:r>
      <w:r w:rsidRPr="0087058A">
        <w:rPr>
          <w:rFonts w:ascii="Arial" w:hAnsi="Arial" w:cs="Arial"/>
          <w:sz w:val="24"/>
          <w:szCs w:val="24"/>
        </w:rPr>
        <w:t xml:space="preserve">has membership from a number of Government </w:t>
      </w:r>
      <w:r w:rsidR="007A1EDD">
        <w:rPr>
          <w:rFonts w:ascii="Arial" w:hAnsi="Arial" w:cs="Arial"/>
          <w:sz w:val="24"/>
          <w:szCs w:val="24"/>
        </w:rPr>
        <w:t>D</w:t>
      </w:r>
      <w:r w:rsidRPr="0087058A">
        <w:rPr>
          <w:rFonts w:ascii="Arial" w:hAnsi="Arial" w:cs="Arial"/>
          <w:sz w:val="24"/>
          <w:szCs w:val="24"/>
        </w:rPr>
        <w:t>epartments including HM</w:t>
      </w:r>
      <w:r w:rsidR="00743CDE">
        <w:rPr>
          <w:rFonts w:ascii="Arial" w:hAnsi="Arial" w:cs="Arial"/>
          <w:sz w:val="24"/>
          <w:szCs w:val="24"/>
        </w:rPr>
        <w:t xml:space="preserve"> </w:t>
      </w:r>
      <w:r w:rsidRPr="0087058A">
        <w:rPr>
          <w:rFonts w:ascii="Arial" w:hAnsi="Arial" w:cs="Arial"/>
          <w:sz w:val="24"/>
          <w:szCs w:val="24"/>
        </w:rPr>
        <w:t>T</w:t>
      </w:r>
      <w:r w:rsidR="00743CDE" w:rsidRPr="00743CDE">
        <w:rPr>
          <w:rFonts w:ascii="Arial" w:hAnsi="Arial" w:cs="Arial"/>
          <w:sz w:val="24"/>
          <w:szCs w:val="24"/>
        </w:rPr>
        <w:t>reasury</w:t>
      </w:r>
      <w:r w:rsidR="00743CDE">
        <w:rPr>
          <w:rFonts w:ascii="Arial" w:hAnsi="Arial" w:cs="Arial"/>
          <w:sz w:val="24"/>
          <w:szCs w:val="24"/>
        </w:rPr>
        <w:t xml:space="preserve"> and the </w:t>
      </w:r>
      <w:r w:rsidRPr="0087058A">
        <w:rPr>
          <w:rFonts w:ascii="Arial" w:hAnsi="Arial" w:cs="Arial"/>
          <w:sz w:val="24"/>
          <w:szCs w:val="24"/>
        </w:rPr>
        <w:t>D</w:t>
      </w:r>
      <w:r w:rsidR="00743CDE">
        <w:rPr>
          <w:rFonts w:ascii="Arial" w:hAnsi="Arial" w:cs="Arial"/>
          <w:sz w:val="24"/>
          <w:szCs w:val="24"/>
        </w:rPr>
        <w:t xml:space="preserve">epartments </w:t>
      </w:r>
      <w:r w:rsidRPr="0087058A">
        <w:rPr>
          <w:rFonts w:ascii="Arial" w:hAnsi="Arial" w:cs="Arial"/>
          <w:sz w:val="24"/>
          <w:szCs w:val="24"/>
        </w:rPr>
        <w:t>f</w:t>
      </w:r>
      <w:r w:rsidR="00743CDE">
        <w:rPr>
          <w:rFonts w:ascii="Arial" w:hAnsi="Arial" w:cs="Arial"/>
          <w:sz w:val="24"/>
          <w:szCs w:val="24"/>
        </w:rPr>
        <w:t xml:space="preserve">or </w:t>
      </w:r>
      <w:r w:rsidRPr="0087058A">
        <w:rPr>
          <w:rFonts w:ascii="Arial" w:hAnsi="Arial" w:cs="Arial"/>
          <w:sz w:val="24"/>
          <w:szCs w:val="24"/>
        </w:rPr>
        <w:t>T</w:t>
      </w:r>
      <w:r w:rsidR="00743CDE">
        <w:rPr>
          <w:rFonts w:ascii="Arial" w:hAnsi="Arial" w:cs="Arial"/>
          <w:sz w:val="24"/>
          <w:szCs w:val="24"/>
        </w:rPr>
        <w:t>ransport</w:t>
      </w:r>
      <w:r w:rsidRPr="0087058A">
        <w:rPr>
          <w:rFonts w:ascii="Arial" w:hAnsi="Arial" w:cs="Arial"/>
          <w:sz w:val="24"/>
          <w:szCs w:val="24"/>
        </w:rPr>
        <w:t xml:space="preserve">, </w:t>
      </w:r>
      <w:r w:rsidRPr="00743CDE">
        <w:rPr>
          <w:rFonts w:ascii="Arial" w:hAnsi="Arial" w:cs="Arial"/>
          <w:sz w:val="24"/>
          <w:szCs w:val="24"/>
        </w:rPr>
        <w:t>W</w:t>
      </w:r>
      <w:r w:rsidR="00743CDE" w:rsidRPr="00743CDE">
        <w:rPr>
          <w:rFonts w:ascii="Arial" w:hAnsi="Arial" w:cs="Arial"/>
          <w:sz w:val="24"/>
          <w:szCs w:val="24"/>
        </w:rPr>
        <w:t xml:space="preserve">ork &amp; </w:t>
      </w:r>
      <w:r w:rsidRPr="00743CDE">
        <w:rPr>
          <w:rFonts w:ascii="Arial" w:hAnsi="Arial" w:cs="Arial"/>
          <w:sz w:val="24"/>
          <w:szCs w:val="24"/>
        </w:rPr>
        <w:t>P</w:t>
      </w:r>
      <w:r w:rsidR="00743CDE" w:rsidRPr="00743CDE">
        <w:rPr>
          <w:rFonts w:ascii="Arial" w:hAnsi="Arial" w:cs="Arial"/>
          <w:sz w:val="24"/>
          <w:szCs w:val="24"/>
        </w:rPr>
        <w:t>ensions</w:t>
      </w:r>
      <w:r w:rsidRPr="00743CDE">
        <w:rPr>
          <w:rFonts w:ascii="Arial" w:hAnsi="Arial" w:cs="Arial"/>
          <w:sz w:val="24"/>
          <w:szCs w:val="24"/>
        </w:rPr>
        <w:t xml:space="preserve">, </w:t>
      </w:r>
      <w:r w:rsidR="00743CDE" w:rsidRPr="00743CDE">
        <w:rPr>
          <w:rFonts w:ascii="Arial" w:hAnsi="Arial" w:cs="Arial"/>
          <w:sz w:val="24"/>
          <w:szCs w:val="24"/>
        </w:rPr>
        <w:t xml:space="preserve">Culture, </w:t>
      </w:r>
      <w:r w:rsidRPr="00743CDE">
        <w:rPr>
          <w:rFonts w:ascii="Arial" w:hAnsi="Arial" w:cs="Arial"/>
          <w:sz w:val="24"/>
          <w:szCs w:val="24"/>
        </w:rPr>
        <w:t>M</w:t>
      </w:r>
      <w:r w:rsidR="00743CDE" w:rsidRPr="00743CDE">
        <w:rPr>
          <w:rFonts w:ascii="Arial" w:hAnsi="Arial" w:cs="Arial"/>
          <w:sz w:val="24"/>
          <w:szCs w:val="24"/>
        </w:rPr>
        <w:t xml:space="preserve">edia &amp; </w:t>
      </w:r>
      <w:r w:rsidRPr="00743CDE">
        <w:rPr>
          <w:rFonts w:ascii="Arial" w:hAnsi="Arial" w:cs="Arial"/>
          <w:sz w:val="24"/>
          <w:szCs w:val="24"/>
        </w:rPr>
        <w:t>S</w:t>
      </w:r>
      <w:r w:rsidR="00743CDE" w:rsidRPr="00743CDE">
        <w:rPr>
          <w:rFonts w:ascii="Arial" w:hAnsi="Arial" w:cs="Arial"/>
          <w:sz w:val="24"/>
          <w:szCs w:val="24"/>
        </w:rPr>
        <w:t>ports</w:t>
      </w:r>
      <w:r w:rsidRPr="00743CDE">
        <w:rPr>
          <w:rFonts w:ascii="Arial" w:hAnsi="Arial" w:cs="Arial"/>
          <w:sz w:val="24"/>
          <w:szCs w:val="24"/>
        </w:rPr>
        <w:t xml:space="preserve"> and </w:t>
      </w:r>
      <w:r w:rsidR="00743CDE" w:rsidRPr="00743CDE">
        <w:rPr>
          <w:rFonts w:ascii="Arial" w:hAnsi="Arial" w:cs="Arial"/>
          <w:sz w:val="24"/>
          <w:szCs w:val="24"/>
        </w:rPr>
        <w:t>Energy &amp; Climate Change</w:t>
      </w:r>
      <w:r w:rsidRPr="00743CDE">
        <w:rPr>
          <w:rFonts w:ascii="Arial" w:hAnsi="Arial" w:cs="Arial"/>
          <w:sz w:val="24"/>
          <w:szCs w:val="24"/>
        </w:rPr>
        <w:t xml:space="preserve">. It meets </w:t>
      </w:r>
      <w:r w:rsidR="002B525F" w:rsidRPr="00743CDE">
        <w:rPr>
          <w:rFonts w:ascii="Arial" w:hAnsi="Arial" w:cs="Arial"/>
          <w:sz w:val="24"/>
          <w:szCs w:val="24"/>
        </w:rPr>
        <w:t>approximately every 6 weeks with the DCLG EZ Programme Management Office providing the secretariat.</w:t>
      </w:r>
    </w:p>
    <w:p w:rsidR="00835974" w:rsidRPr="0087058A" w:rsidRDefault="00835974" w:rsidP="00835974">
      <w:pPr>
        <w:pStyle w:val="ListParagraph"/>
        <w:spacing w:line="240" w:lineRule="auto"/>
        <w:ind w:left="567" w:hanging="567"/>
        <w:rPr>
          <w:rFonts w:ascii="Arial" w:hAnsi="Arial" w:cs="Arial"/>
          <w:sz w:val="24"/>
          <w:szCs w:val="24"/>
        </w:rPr>
      </w:pPr>
    </w:p>
    <w:p w:rsidR="00835974" w:rsidRPr="0087058A" w:rsidRDefault="00835974" w:rsidP="00743CDE">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The main role of the Advisory Group is to foster commitment, consensus and collaboration across Whitehall and relevant statutory consultees, and to enable Departments to identify and prioritise their contribution to EZ delivery.</w:t>
      </w:r>
    </w:p>
    <w:p w:rsidR="00835974" w:rsidRPr="00743CDE" w:rsidRDefault="00835974" w:rsidP="00743CDE">
      <w:pPr>
        <w:pStyle w:val="ListParagraph"/>
        <w:ind w:left="567" w:hanging="567"/>
        <w:rPr>
          <w:rFonts w:ascii="Arial" w:hAnsi="Arial" w:cs="Arial"/>
          <w:sz w:val="24"/>
          <w:szCs w:val="24"/>
        </w:rPr>
      </w:pPr>
    </w:p>
    <w:p w:rsidR="00835974" w:rsidRPr="0087058A" w:rsidRDefault="00835974"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The Group operates as a forum to update OGD representatives on progress and to monitor progress on delivery on EZ-related actions</w:t>
      </w:r>
      <w:r w:rsidR="00F134FA">
        <w:rPr>
          <w:rFonts w:ascii="Arial" w:hAnsi="Arial" w:cs="Arial"/>
          <w:sz w:val="24"/>
          <w:szCs w:val="24"/>
        </w:rPr>
        <w:t>.</w:t>
      </w:r>
    </w:p>
    <w:p w:rsidR="005E1A86" w:rsidRDefault="005E1A86" w:rsidP="00835974">
      <w:pPr>
        <w:pStyle w:val="ListParagraph"/>
        <w:spacing w:line="240" w:lineRule="auto"/>
        <w:ind w:left="567" w:hanging="567"/>
        <w:rPr>
          <w:rFonts w:ascii="Arial" w:hAnsi="Arial" w:cs="Arial"/>
          <w:sz w:val="24"/>
          <w:szCs w:val="24"/>
        </w:rPr>
      </w:pPr>
    </w:p>
    <w:p w:rsidR="0086097B" w:rsidRPr="0087058A" w:rsidRDefault="0086097B" w:rsidP="00835974">
      <w:pPr>
        <w:pStyle w:val="ListParagraph"/>
        <w:spacing w:line="240" w:lineRule="auto"/>
        <w:ind w:left="567" w:hanging="567"/>
        <w:rPr>
          <w:rFonts w:ascii="Arial" w:hAnsi="Arial" w:cs="Arial"/>
          <w:sz w:val="24"/>
          <w:szCs w:val="24"/>
        </w:rPr>
      </w:pPr>
    </w:p>
    <w:p w:rsidR="003D6218" w:rsidRPr="0087058A" w:rsidRDefault="003D6218" w:rsidP="0087058A">
      <w:pPr>
        <w:pStyle w:val="ListParagraph"/>
        <w:numPr>
          <w:ilvl w:val="0"/>
          <w:numId w:val="15"/>
        </w:numPr>
        <w:ind w:left="567" w:hanging="567"/>
        <w:contextualSpacing w:val="0"/>
        <w:rPr>
          <w:rFonts w:ascii="Arial" w:hAnsi="Arial" w:cs="Arial"/>
          <w:b/>
          <w:sz w:val="24"/>
          <w:szCs w:val="24"/>
        </w:rPr>
      </w:pPr>
      <w:r w:rsidRPr="0087058A">
        <w:rPr>
          <w:rFonts w:ascii="Arial" w:hAnsi="Arial" w:cs="Arial"/>
          <w:b/>
          <w:sz w:val="24"/>
          <w:szCs w:val="24"/>
        </w:rPr>
        <w:t>The Royal Docks EZ Delivery Plan</w:t>
      </w:r>
    </w:p>
    <w:p w:rsidR="003D6218" w:rsidRPr="0087058A" w:rsidRDefault="003D6218"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 xml:space="preserve">To maximise the potential income and regeneration in the Royal Docks, significant investment in infrastructure and regeneration activity is required. </w:t>
      </w:r>
    </w:p>
    <w:p w:rsidR="003D6218" w:rsidRPr="0087058A" w:rsidRDefault="003D6218" w:rsidP="00835974">
      <w:pPr>
        <w:pStyle w:val="ListParagraph"/>
        <w:spacing w:line="240" w:lineRule="auto"/>
        <w:ind w:left="567" w:hanging="567"/>
        <w:rPr>
          <w:rFonts w:ascii="Arial" w:hAnsi="Arial" w:cs="Arial"/>
          <w:sz w:val="24"/>
          <w:szCs w:val="24"/>
        </w:rPr>
      </w:pPr>
    </w:p>
    <w:p w:rsidR="003D6218" w:rsidRPr="0087058A" w:rsidRDefault="003D6218"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A team of consultants have produced robust evidence making the case for this early investment, including a prioritised, costed and phased infrastructure and regeneration investment plan, identifying what investment is required and when. This work takes the form of the following documents:</w:t>
      </w:r>
    </w:p>
    <w:p w:rsidR="003D6218" w:rsidRPr="0087058A" w:rsidRDefault="003D6218" w:rsidP="00835974">
      <w:pPr>
        <w:pStyle w:val="ListParagraph"/>
        <w:spacing w:line="240" w:lineRule="auto"/>
        <w:ind w:left="567" w:hanging="567"/>
        <w:rPr>
          <w:rFonts w:ascii="Arial" w:hAnsi="Arial" w:cs="Arial"/>
          <w:sz w:val="24"/>
          <w:szCs w:val="24"/>
        </w:rPr>
      </w:pPr>
    </w:p>
    <w:p w:rsidR="003D6218" w:rsidRPr="0087058A" w:rsidRDefault="003D6218" w:rsidP="00835974">
      <w:pPr>
        <w:pStyle w:val="ListParagraph"/>
        <w:numPr>
          <w:ilvl w:val="0"/>
          <w:numId w:val="18"/>
        </w:numPr>
        <w:spacing w:line="240" w:lineRule="auto"/>
        <w:rPr>
          <w:rFonts w:ascii="Arial" w:hAnsi="Arial" w:cs="Arial"/>
          <w:sz w:val="24"/>
          <w:szCs w:val="24"/>
        </w:rPr>
      </w:pPr>
      <w:r w:rsidRPr="0087058A">
        <w:rPr>
          <w:rFonts w:ascii="Arial" w:hAnsi="Arial" w:cs="Arial"/>
          <w:sz w:val="24"/>
          <w:szCs w:val="24"/>
        </w:rPr>
        <w:t xml:space="preserve">Royal Docks: Unlocked, 2037 Economic Vision </w:t>
      </w:r>
    </w:p>
    <w:p w:rsidR="003D6218" w:rsidRPr="0087058A" w:rsidRDefault="003D6218" w:rsidP="00835974">
      <w:pPr>
        <w:pStyle w:val="ListParagraph"/>
        <w:numPr>
          <w:ilvl w:val="0"/>
          <w:numId w:val="18"/>
        </w:numPr>
        <w:spacing w:line="240" w:lineRule="auto"/>
        <w:rPr>
          <w:rFonts w:ascii="Arial" w:hAnsi="Arial" w:cs="Arial"/>
          <w:sz w:val="24"/>
          <w:szCs w:val="24"/>
        </w:rPr>
      </w:pPr>
      <w:r w:rsidRPr="0087058A">
        <w:rPr>
          <w:rFonts w:ascii="Arial" w:hAnsi="Arial" w:cs="Arial"/>
          <w:sz w:val="24"/>
          <w:szCs w:val="24"/>
        </w:rPr>
        <w:t>Royal Docks Investment Priority Projects</w:t>
      </w:r>
    </w:p>
    <w:p w:rsidR="003D6218" w:rsidRPr="0087058A" w:rsidRDefault="003D6218" w:rsidP="00835974">
      <w:pPr>
        <w:pStyle w:val="ListParagraph"/>
        <w:numPr>
          <w:ilvl w:val="0"/>
          <w:numId w:val="18"/>
        </w:numPr>
        <w:spacing w:line="240" w:lineRule="auto"/>
        <w:rPr>
          <w:rFonts w:ascii="Arial" w:hAnsi="Arial" w:cs="Arial"/>
          <w:sz w:val="24"/>
          <w:szCs w:val="24"/>
        </w:rPr>
      </w:pPr>
      <w:r w:rsidRPr="0087058A">
        <w:rPr>
          <w:rFonts w:ascii="Arial" w:hAnsi="Arial" w:cs="Arial"/>
          <w:sz w:val="24"/>
          <w:szCs w:val="24"/>
        </w:rPr>
        <w:t xml:space="preserve">Royal Docks Strategic Outline Business Case </w:t>
      </w:r>
    </w:p>
    <w:p w:rsidR="003D6218" w:rsidRPr="0087058A" w:rsidRDefault="003D6218" w:rsidP="00835974">
      <w:pPr>
        <w:pStyle w:val="ListParagraph"/>
        <w:spacing w:line="240" w:lineRule="auto"/>
        <w:ind w:left="567" w:hanging="567"/>
        <w:rPr>
          <w:rFonts w:ascii="Arial" w:hAnsi="Arial" w:cs="Arial"/>
          <w:sz w:val="24"/>
          <w:szCs w:val="24"/>
        </w:rPr>
      </w:pPr>
    </w:p>
    <w:p w:rsidR="003D6218" w:rsidRPr="0087058A" w:rsidRDefault="003D6218"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 xml:space="preserve">These reports form the basis of the Royal Docks EZ Delivery Plan, a requirement under DCLG guidance for EZs. </w:t>
      </w:r>
    </w:p>
    <w:p w:rsidR="003D6218" w:rsidRPr="0087058A" w:rsidRDefault="003D6218" w:rsidP="00835974">
      <w:pPr>
        <w:pStyle w:val="ListParagraph"/>
        <w:spacing w:line="240" w:lineRule="auto"/>
        <w:ind w:left="567" w:hanging="567"/>
        <w:rPr>
          <w:rFonts w:ascii="Arial" w:hAnsi="Arial" w:cs="Arial"/>
          <w:sz w:val="24"/>
          <w:szCs w:val="24"/>
        </w:rPr>
      </w:pPr>
    </w:p>
    <w:p w:rsidR="003D6218" w:rsidRPr="0087058A" w:rsidRDefault="003D6218"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They are targeted at unlocking major growth and development opportunities, and at supporting the prosperity of residents, visitors and businesses in the Royal Docks. The plan tackles long standing challenges to ensure that they can achieve the ambition of a “place of many places”: a vibrant, thriving, prosperous destination with opportunities for the many, and a first class location in which to work, live and play.</w:t>
      </w:r>
    </w:p>
    <w:p w:rsidR="003D6218" w:rsidRPr="0087058A" w:rsidRDefault="003D6218" w:rsidP="00835974">
      <w:pPr>
        <w:pStyle w:val="ListParagraph"/>
        <w:spacing w:line="240" w:lineRule="auto"/>
        <w:ind w:left="567" w:hanging="567"/>
        <w:rPr>
          <w:rFonts w:ascii="Arial" w:hAnsi="Arial" w:cs="Arial"/>
          <w:sz w:val="24"/>
          <w:szCs w:val="24"/>
        </w:rPr>
      </w:pPr>
    </w:p>
    <w:p w:rsidR="003D6218" w:rsidRPr="0087058A" w:rsidRDefault="003D6218"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 xml:space="preserve">The Royal Docks Strategic Outline Business Case element of the Delivery Plan has established </w:t>
      </w:r>
      <w:r w:rsidR="00B76876">
        <w:rPr>
          <w:rFonts w:ascii="Arial" w:hAnsi="Arial" w:cs="Arial"/>
          <w:sz w:val="24"/>
          <w:szCs w:val="24"/>
        </w:rPr>
        <w:t xml:space="preserve">that </w:t>
      </w:r>
      <w:r w:rsidRPr="0087058A">
        <w:rPr>
          <w:rFonts w:ascii="Arial" w:hAnsi="Arial" w:cs="Arial"/>
          <w:sz w:val="24"/>
          <w:szCs w:val="24"/>
        </w:rPr>
        <w:t xml:space="preserve">additional resources within all partner bodies are needed to facilitate the Delivery Plan being realised. </w:t>
      </w:r>
    </w:p>
    <w:p w:rsidR="003D6218" w:rsidRPr="0087058A" w:rsidRDefault="003D6218" w:rsidP="00835974">
      <w:pPr>
        <w:pStyle w:val="ListParagraph"/>
        <w:spacing w:line="240" w:lineRule="auto"/>
        <w:ind w:left="567" w:hanging="567"/>
        <w:rPr>
          <w:rFonts w:ascii="Arial" w:hAnsi="Arial" w:cs="Arial"/>
          <w:sz w:val="24"/>
          <w:szCs w:val="24"/>
        </w:rPr>
      </w:pPr>
    </w:p>
    <w:p w:rsidR="003D6218" w:rsidRPr="0087058A" w:rsidRDefault="003D6218" w:rsidP="00835974">
      <w:pPr>
        <w:pStyle w:val="ListParagraph"/>
        <w:numPr>
          <w:ilvl w:val="1"/>
          <w:numId w:val="15"/>
        </w:numPr>
        <w:spacing w:line="240" w:lineRule="auto"/>
        <w:ind w:left="567" w:hanging="567"/>
        <w:rPr>
          <w:rFonts w:ascii="Arial" w:hAnsi="Arial" w:cs="Arial"/>
          <w:sz w:val="24"/>
          <w:szCs w:val="24"/>
        </w:rPr>
      </w:pPr>
      <w:r w:rsidRPr="0087058A">
        <w:rPr>
          <w:rFonts w:ascii="Arial" w:hAnsi="Arial" w:cs="Arial"/>
          <w:sz w:val="24"/>
          <w:szCs w:val="24"/>
        </w:rPr>
        <w:t>Dedicated officers (or officer time) will be required within LBN and the GLA family if the Delivery Plan is to be made real. This will range from extra capacity to deal with the actual collection of business rates, through to officers tasked with delivering projects and interventions within the EZ.</w:t>
      </w:r>
    </w:p>
    <w:p w:rsidR="00F134FA" w:rsidRDefault="00F134FA" w:rsidP="00F134FA">
      <w:pPr>
        <w:pStyle w:val="ListParagraph"/>
        <w:spacing w:line="240" w:lineRule="auto"/>
        <w:ind w:left="567" w:hanging="567"/>
        <w:rPr>
          <w:rFonts w:ascii="Arial" w:hAnsi="Arial" w:cs="Arial"/>
          <w:sz w:val="24"/>
          <w:szCs w:val="24"/>
        </w:rPr>
      </w:pPr>
    </w:p>
    <w:p w:rsidR="004708CA" w:rsidRPr="00F134FA" w:rsidRDefault="004708CA" w:rsidP="00F134FA">
      <w:pPr>
        <w:pStyle w:val="ListParagraph"/>
        <w:spacing w:line="240" w:lineRule="auto"/>
        <w:ind w:left="567" w:hanging="567"/>
        <w:rPr>
          <w:rFonts w:ascii="Arial" w:hAnsi="Arial" w:cs="Arial"/>
          <w:sz w:val="24"/>
          <w:szCs w:val="24"/>
        </w:rPr>
      </w:pPr>
    </w:p>
    <w:p w:rsidR="0051621D" w:rsidRPr="0087058A" w:rsidRDefault="0086097B" w:rsidP="0087058A">
      <w:pPr>
        <w:pStyle w:val="ListParagraph"/>
        <w:numPr>
          <w:ilvl w:val="0"/>
          <w:numId w:val="15"/>
        </w:numPr>
        <w:ind w:left="567" w:hanging="567"/>
        <w:contextualSpacing w:val="0"/>
        <w:rPr>
          <w:rFonts w:ascii="Arial" w:hAnsi="Arial" w:cs="Arial"/>
          <w:b/>
          <w:sz w:val="24"/>
          <w:szCs w:val="24"/>
        </w:rPr>
      </w:pPr>
      <w:r>
        <w:rPr>
          <w:rFonts w:ascii="Arial" w:hAnsi="Arial" w:cs="Arial"/>
          <w:b/>
          <w:sz w:val="24"/>
          <w:szCs w:val="24"/>
        </w:rPr>
        <w:t xml:space="preserve">Governance </w:t>
      </w:r>
      <w:r w:rsidR="0051621D" w:rsidRPr="0087058A">
        <w:rPr>
          <w:rFonts w:ascii="Arial" w:hAnsi="Arial" w:cs="Arial"/>
          <w:b/>
          <w:sz w:val="24"/>
          <w:szCs w:val="24"/>
        </w:rPr>
        <w:t>Structure</w:t>
      </w:r>
    </w:p>
    <w:p w:rsidR="003E3701" w:rsidRDefault="001E6CF6" w:rsidP="00087382">
      <w:pPr>
        <w:pStyle w:val="ListParagraph"/>
        <w:numPr>
          <w:ilvl w:val="1"/>
          <w:numId w:val="15"/>
        </w:numPr>
        <w:spacing w:after="0" w:line="240" w:lineRule="auto"/>
        <w:ind w:left="567" w:hanging="567"/>
        <w:rPr>
          <w:rFonts w:ascii="Arial" w:hAnsi="Arial" w:cs="Arial"/>
        </w:rPr>
      </w:pPr>
      <w:r w:rsidRPr="00087382">
        <w:rPr>
          <w:rFonts w:ascii="Arial" w:hAnsi="Arial" w:cs="Arial"/>
          <w:sz w:val="24"/>
          <w:szCs w:val="24"/>
        </w:rPr>
        <w:t xml:space="preserve">It is proposed </w:t>
      </w:r>
      <w:r w:rsidR="003E3701" w:rsidRPr="00087382">
        <w:rPr>
          <w:rFonts w:ascii="Arial" w:hAnsi="Arial" w:cs="Arial"/>
          <w:sz w:val="24"/>
          <w:szCs w:val="24"/>
        </w:rPr>
        <w:t>that the LEP retains strategic oversight and governance of the EZ including approval of the Delivery Plan and delegates programme delivery to the EZ Programme Board</w:t>
      </w:r>
      <w:r w:rsidR="00A913BD" w:rsidRPr="00087382">
        <w:rPr>
          <w:rFonts w:ascii="Arial" w:hAnsi="Arial" w:cs="Arial"/>
          <w:sz w:val="24"/>
          <w:szCs w:val="24"/>
        </w:rPr>
        <w:t>.</w:t>
      </w:r>
    </w:p>
    <w:p w:rsidR="00A913BD" w:rsidRPr="00A913BD" w:rsidRDefault="00A913BD" w:rsidP="00A913BD">
      <w:pPr>
        <w:rPr>
          <w:rFonts w:ascii="Arial" w:hAnsi="Arial" w:cs="Arial"/>
        </w:rPr>
      </w:pPr>
    </w:p>
    <w:p w:rsidR="001E6CF6" w:rsidRDefault="00A913BD" w:rsidP="003E3701">
      <w:pPr>
        <w:pStyle w:val="ListParagraph"/>
        <w:numPr>
          <w:ilvl w:val="1"/>
          <w:numId w:val="15"/>
        </w:numPr>
        <w:spacing w:line="240" w:lineRule="auto"/>
        <w:ind w:left="567" w:hanging="567"/>
        <w:rPr>
          <w:rFonts w:ascii="Arial" w:hAnsi="Arial" w:cs="Arial"/>
          <w:sz w:val="24"/>
          <w:szCs w:val="24"/>
        </w:rPr>
      </w:pPr>
      <w:r>
        <w:rPr>
          <w:rFonts w:ascii="Arial" w:hAnsi="Arial" w:cs="Arial"/>
          <w:sz w:val="24"/>
          <w:szCs w:val="24"/>
        </w:rPr>
        <w:t>Under these proposals, the structure</w:t>
      </w:r>
      <w:r w:rsidR="002A1990" w:rsidRPr="003E3701">
        <w:rPr>
          <w:rFonts w:ascii="Arial" w:hAnsi="Arial" w:cs="Arial"/>
          <w:sz w:val="24"/>
          <w:szCs w:val="24"/>
        </w:rPr>
        <w:t xml:space="preserve"> will </w:t>
      </w:r>
      <w:r w:rsidR="001E6CF6" w:rsidRPr="003E3701">
        <w:rPr>
          <w:rFonts w:ascii="Arial" w:hAnsi="Arial" w:cs="Arial"/>
          <w:sz w:val="24"/>
          <w:szCs w:val="24"/>
        </w:rPr>
        <w:t>be organ</w:t>
      </w:r>
      <w:r w:rsidR="002A1990" w:rsidRPr="003E3701">
        <w:rPr>
          <w:rFonts w:ascii="Arial" w:hAnsi="Arial" w:cs="Arial"/>
          <w:sz w:val="24"/>
          <w:szCs w:val="24"/>
        </w:rPr>
        <w:t>ised as follows:</w:t>
      </w:r>
    </w:p>
    <w:p w:rsidR="00211242" w:rsidRPr="00211242" w:rsidRDefault="00211242" w:rsidP="00211242">
      <w:pPr>
        <w:rPr>
          <w:rFonts w:ascii="Arial" w:hAnsi="Arial" w:cs="Arial"/>
        </w:rPr>
      </w:pPr>
    </w:p>
    <w:p w:rsidR="00211242" w:rsidRPr="00211242" w:rsidRDefault="00F43711" w:rsidP="00211242">
      <w:pPr>
        <w:rPr>
          <w:rFonts w:ascii="Arial" w:hAnsi="Arial" w:cs="Arial"/>
        </w:rPr>
      </w:pPr>
      <w:r>
        <w:rPr>
          <w:rFonts w:ascii="Arial" w:hAnsi="Arial" w:cs="Arial"/>
          <w:noProof/>
          <w:lang w:eastAsia="en-GB"/>
        </w:rPr>
        <w:drawing>
          <wp:inline distT="0" distB="0" distL="0" distR="0" wp14:anchorId="6C6668F5" wp14:editId="2FD567D4">
            <wp:extent cx="5731510" cy="328913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89132"/>
                    </a:xfrm>
                    <a:prstGeom prst="rect">
                      <a:avLst/>
                    </a:prstGeom>
                    <a:noFill/>
                  </pic:spPr>
                </pic:pic>
              </a:graphicData>
            </a:graphic>
          </wp:inline>
        </w:drawing>
      </w:r>
    </w:p>
    <w:p w:rsidR="00211242" w:rsidRPr="00211242" w:rsidRDefault="00211242" w:rsidP="00211242">
      <w:pPr>
        <w:rPr>
          <w:rFonts w:ascii="Arial" w:hAnsi="Arial" w:cs="Arial"/>
        </w:rPr>
      </w:pPr>
    </w:p>
    <w:p w:rsidR="00F134FA" w:rsidRPr="0087058A" w:rsidRDefault="00F134FA" w:rsidP="00F134FA">
      <w:pPr>
        <w:ind w:left="720"/>
        <w:rPr>
          <w:rFonts w:ascii="Arial" w:hAnsi="Arial" w:cs="Arial"/>
        </w:rPr>
      </w:pPr>
    </w:p>
    <w:p w:rsidR="00554547" w:rsidRPr="00554547" w:rsidRDefault="00554547" w:rsidP="00704FE4">
      <w:pPr>
        <w:ind w:left="-993"/>
        <w:jc w:val="center"/>
        <w:rPr>
          <w:rFonts w:ascii="Arial" w:hAnsi="Arial" w:cs="Arial"/>
          <w:b/>
        </w:rPr>
      </w:pPr>
    </w:p>
    <w:p w:rsidR="00570496" w:rsidRPr="009A05AC" w:rsidRDefault="00EA5EC4" w:rsidP="00DC1570">
      <w:pPr>
        <w:pStyle w:val="ListParagraph"/>
        <w:numPr>
          <w:ilvl w:val="0"/>
          <w:numId w:val="15"/>
        </w:numPr>
        <w:ind w:left="567" w:hanging="567"/>
        <w:contextualSpacing w:val="0"/>
        <w:rPr>
          <w:rFonts w:ascii="Arial" w:hAnsi="Arial" w:cs="Arial"/>
          <w:b/>
          <w:sz w:val="24"/>
          <w:szCs w:val="24"/>
        </w:rPr>
      </w:pPr>
      <w:r w:rsidRPr="009A05AC">
        <w:rPr>
          <w:rFonts w:ascii="Arial" w:hAnsi="Arial" w:cs="Arial"/>
          <w:b/>
          <w:sz w:val="24"/>
          <w:szCs w:val="24"/>
        </w:rPr>
        <w:t xml:space="preserve">Royal Docks </w:t>
      </w:r>
      <w:r w:rsidR="00DC0168" w:rsidRPr="009A05AC">
        <w:rPr>
          <w:rFonts w:ascii="Arial" w:hAnsi="Arial" w:cs="Arial"/>
          <w:b/>
          <w:sz w:val="24"/>
          <w:szCs w:val="24"/>
        </w:rPr>
        <w:t>Enterprise Zone Programme Board</w:t>
      </w:r>
    </w:p>
    <w:p w:rsidR="00DC0168" w:rsidRPr="0087058A" w:rsidRDefault="00DC0168" w:rsidP="007E5217">
      <w:pPr>
        <w:spacing w:after="120"/>
        <w:rPr>
          <w:rFonts w:ascii="Arial" w:hAnsi="Arial" w:cs="Arial"/>
          <w:u w:val="single"/>
        </w:rPr>
      </w:pPr>
      <w:r w:rsidRPr="0087058A">
        <w:rPr>
          <w:rFonts w:ascii="Arial" w:hAnsi="Arial" w:cs="Arial"/>
          <w:u w:val="single"/>
        </w:rPr>
        <w:t>Purpose</w:t>
      </w:r>
    </w:p>
    <w:p w:rsidR="00FD2537" w:rsidRDefault="00570376" w:rsidP="00087382">
      <w:pPr>
        <w:rPr>
          <w:rFonts w:ascii="Arial" w:hAnsi="Arial" w:cs="Arial"/>
        </w:rPr>
      </w:pPr>
      <w:r w:rsidRPr="00243977">
        <w:rPr>
          <w:rFonts w:ascii="Arial" w:hAnsi="Arial" w:cs="Arial"/>
        </w:rPr>
        <w:t xml:space="preserve">The Royal Docks </w:t>
      </w:r>
      <w:r w:rsidRPr="00570376">
        <w:rPr>
          <w:rFonts w:ascii="Arial" w:hAnsi="Arial" w:cs="Arial"/>
        </w:rPr>
        <w:t>Enterprise Zone Programme Board</w:t>
      </w:r>
      <w:r w:rsidRPr="00243977">
        <w:rPr>
          <w:rFonts w:ascii="Arial" w:hAnsi="Arial" w:cs="Arial"/>
        </w:rPr>
        <w:t xml:space="preserve"> </w:t>
      </w:r>
      <w:r w:rsidR="006D08C8">
        <w:rPr>
          <w:rFonts w:ascii="Arial" w:hAnsi="Arial" w:cs="Arial"/>
        </w:rPr>
        <w:t xml:space="preserve">acts as a senior level forum </w:t>
      </w:r>
      <w:r w:rsidRPr="00243977">
        <w:rPr>
          <w:rFonts w:ascii="Arial" w:hAnsi="Arial" w:cs="Arial"/>
        </w:rPr>
        <w:t xml:space="preserve">to drive forward regeneration and economic growth </w:t>
      </w:r>
      <w:r w:rsidR="006D08C8">
        <w:rPr>
          <w:rFonts w:ascii="Arial" w:hAnsi="Arial" w:cs="Arial"/>
        </w:rPr>
        <w:t xml:space="preserve">opportunities </w:t>
      </w:r>
      <w:r w:rsidR="00E6245D">
        <w:rPr>
          <w:rFonts w:ascii="Arial" w:hAnsi="Arial" w:cs="Arial"/>
        </w:rPr>
        <w:t>withi</w:t>
      </w:r>
      <w:r w:rsidRPr="00243977">
        <w:rPr>
          <w:rFonts w:ascii="Arial" w:hAnsi="Arial" w:cs="Arial"/>
        </w:rPr>
        <w:t xml:space="preserve">n the Royal Docks </w:t>
      </w:r>
      <w:r w:rsidRPr="00570376">
        <w:rPr>
          <w:rFonts w:ascii="Arial" w:hAnsi="Arial" w:cs="Arial"/>
        </w:rPr>
        <w:t>Enterprise Zone</w:t>
      </w:r>
      <w:r>
        <w:rPr>
          <w:rFonts w:ascii="Arial" w:hAnsi="Arial" w:cs="Arial"/>
        </w:rPr>
        <w:t xml:space="preserve"> (EZ)</w:t>
      </w:r>
      <w:r w:rsidR="00FD2537">
        <w:rPr>
          <w:rFonts w:ascii="Arial" w:hAnsi="Arial" w:cs="Arial"/>
        </w:rPr>
        <w:t>.</w:t>
      </w:r>
    </w:p>
    <w:p w:rsidR="00FD2537" w:rsidRDefault="00FD2537" w:rsidP="00087382">
      <w:pPr>
        <w:rPr>
          <w:rFonts w:ascii="Arial" w:hAnsi="Arial" w:cs="Arial"/>
        </w:rPr>
      </w:pPr>
    </w:p>
    <w:p w:rsidR="00570376" w:rsidRDefault="00FD2537" w:rsidP="00087382">
      <w:pPr>
        <w:rPr>
          <w:rFonts w:ascii="Arial" w:hAnsi="Arial" w:cs="Arial"/>
        </w:rPr>
      </w:pPr>
      <w:r>
        <w:rPr>
          <w:rFonts w:ascii="Arial" w:hAnsi="Arial" w:cs="Arial"/>
        </w:rPr>
        <w:t xml:space="preserve">It is responsible </w:t>
      </w:r>
      <w:r w:rsidR="00FA08F8" w:rsidRPr="00136A84">
        <w:rPr>
          <w:rFonts w:ascii="Arial" w:hAnsi="Arial" w:cs="Arial"/>
        </w:rPr>
        <w:t>for</w:t>
      </w:r>
      <w:r>
        <w:rPr>
          <w:rFonts w:ascii="Arial" w:hAnsi="Arial" w:cs="Arial"/>
        </w:rPr>
        <w:t xml:space="preserve"> </w:t>
      </w:r>
      <w:r w:rsidR="00136A84">
        <w:rPr>
          <w:rFonts w:ascii="Arial" w:hAnsi="Arial" w:cs="Arial"/>
        </w:rPr>
        <w:t xml:space="preserve">establishing </w:t>
      </w:r>
      <w:r>
        <w:rPr>
          <w:rFonts w:ascii="Arial" w:hAnsi="Arial" w:cs="Arial"/>
        </w:rPr>
        <w:t xml:space="preserve">the EZ Delivery Plan </w:t>
      </w:r>
      <w:r w:rsidR="00A913BD">
        <w:rPr>
          <w:rFonts w:ascii="Arial" w:hAnsi="Arial" w:cs="Arial"/>
        </w:rPr>
        <w:t xml:space="preserve">for approval by the LEP </w:t>
      </w:r>
      <w:r>
        <w:rPr>
          <w:rFonts w:ascii="Arial" w:hAnsi="Arial" w:cs="Arial"/>
        </w:rPr>
        <w:t xml:space="preserve">and monitoring its </w:t>
      </w:r>
      <w:r w:rsidRPr="0087058A">
        <w:rPr>
          <w:rFonts w:ascii="Arial" w:hAnsi="Arial" w:cs="Arial"/>
        </w:rPr>
        <w:t>implementation</w:t>
      </w:r>
      <w:r>
        <w:rPr>
          <w:rFonts w:ascii="Arial" w:hAnsi="Arial" w:cs="Arial"/>
        </w:rPr>
        <w:t xml:space="preserve"> </w:t>
      </w:r>
      <w:r w:rsidR="006D08C8">
        <w:rPr>
          <w:rFonts w:ascii="Arial" w:hAnsi="Arial" w:cs="Arial"/>
        </w:rPr>
        <w:t xml:space="preserve">as </w:t>
      </w:r>
      <w:r w:rsidR="006D08C8" w:rsidRPr="00614DAA">
        <w:rPr>
          <w:rFonts w:ascii="Arial" w:hAnsi="Arial" w:cs="Arial"/>
        </w:rPr>
        <w:t xml:space="preserve">well as </w:t>
      </w:r>
      <w:r w:rsidR="00EE225A">
        <w:rPr>
          <w:rFonts w:ascii="Arial" w:hAnsi="Arial" w:cs="Arial"/>
        </w:rPr>
        <w:t>the allocation of</w:t>
      </w:r>
      <w:r w:rsidR="00136A84">
        <w:rPr>
          <w:rFonts w:ascii="Arial" w:hAnsi="Arial" w:cs="Arial"/>
        </w:rPr>
        <w:t xml:space="preserve"> </w:t>
      </w:r>
      <w:r w:rsidR="00136A84" w:rsidRPr="00136A84">
        <w:rPr>
          <w:rFonts w:ascii="Arial" w:hAnsi="Arial" w:cs="Arial"/>
        </w:rPr>
        <w:t>funding generated by the uplift in business rates</w:t>
      </w:r>
      <w:r>
        <w:rPr>
          <w:rFonts w:ascii="Arial" w:hAnsi="Arial" w:cs="Arial"/>
        </w:rPr>
        <w:t xml:space="preserve"> receipts </w:t>
      </w:r>
      <w:r w:rsidR="001E4189">
        <w:rPr>
          <w:rFonts w:ascii="Arial" w:hAnsi="Arial" w:cs="Arial"/>
        </w:rPr>
        <w:t xml:space="preserve">through HM Government’s </w:t>
      </w:r>
      <w:r>
        <w:rPr>
          <w:rFonts w:ascii="Arial" w:hAnsi="Arial" w:cs="Arial"/>
        </w:rPr>
        <w:t>EZ business rates retention scheme</w:t>
      </w:r>
      <w:r w:rsidR="00136A84">
        <w:rPr>
          <w:rFonts w:ascii="Arial" w:hAnsi="Arial" w:cs="Arial"/>
        </w:rPr>
        <w:t>.</w:t>
      </w:r>
    </w:p>
    <w:p w:rsidR="00136A84" w:rsidRPr="00DC1570" w:rsidRDefault="00136A84" w:rsidP="00087382">
      <w:pPr>
        <w:rPr>
          <w:rFonts w:ascii="Arial" w:hAnsi="Arial" w:cs="Arial"/>
        </w:rPr>
      </w:pPr>
    </w:p>
    <w:p w:rsidR="00DC1570" w:rsidRPr="00BD178D" w:rsidRDefault="00DC1570" w:rsidP="007E5217">
      <w:pPr>
        <w:spacing w:after="120"/>
        <w:rPr>
          <w:rFonts w:ascii="Arial" w:hAnsi="Arial" w:cs="Arial"/>
          <w:u w:val="single"/>
        </w:rPr>
      </w:pPr>
      <w:r w:rsidRPr="00BD178D">
        <w:rPr>
          <w:rFonts w:ascii="Arial" w:hAnsi="Arial" w:cs="Arial"/>
          <w:u w:val="single"/>
        </w:rPr>
        <w:t xml:space="preserve">Constitution and Membership </w:t>
      </w:r>
    </w:p>
    <w:p w:rsidR="00DC1570" w:rsidRDefault="008B077C" w:rsidP="00DC1570">
      <w:pPr>
        <w:rPr>
          <w:rFonts w:ascii="Arial" w:hAnsi="Arial" w:cs="Arial"/>
        </w:rPr>
      </w:pPr>
      <w:r>
        <w:rPr>
          <w:rFonts w:ascii="Arial" w:hAnsi="Arial" w:cs="Arial"/>
        </w:rPr>
        <w:t>T</w:t>
      </w:r>
      <w:r w:rsidR="00D763F0" w:rsidRPr="00DC1570">
        <w:rPr>
          <w:rFonts w:ascii="Arial" w:hAnsi="Arial" w:cs="Arial"/>
        </w:rPr>
        <w:t xml:space="preserve">he Royal Docks EZ Programme Board </w:t>
      </w:r>
      <w:r>
        <w:rPr>
          <w:rFonts w:ascii="Arial" w:hAnsi="Arial" w:cs="Arial"/>
        </w:rPr>
        <w:t>will be</w:t>
      </w:r>
      <w:r w:rsidR="00114734">
        <w:rPr>
          <w:rFonts w:ascii="Arial" w:hAnsi="Arial" w:cs="Arial"/>
        </w:rPr>
        <w:t xml:space="preserve"> </w:t>
      </w:r>
      <w:r w:rsidR="00B1503B">
        <w:rPr>
          <w:rFonts w:ascii="Arial" w:hAnsi="Arial" w:cs="Arial"/>
        </w:rPr>
        <w:t xml:space="preserve">established as </w:t>
      </w:r>
      <w:r w:rsidR="00114734">
        <w:rPr>
          <w:rFonts w:ascii="Arial" w:hAnsi="Arial" w:cs="Arial"/>
        </w:rPr>
        <w:t>a subordinate body of the LEP</w:t>
      </w:r>
      <w:r w:rsidR="00B1503B">
        <w:rPr>
          <w:rFonts w:ascii="Arial" w:hAnsi="Arial" w:cs="Arial"/>
        </w:rPr>
        <w:t>.</w:t>
      </w:r>
      <w:r>
        <w:rPr>
          <w:rFonts w:ascii="Arial" w:hAnsi="Arial" w:cs="Arial"/>
        </w:rPr>
        <w:t xml:space="preserve"> </w:t>
      </w:r>
    </w:p>
    <w:p w:rsidR="00114734" w:rsidRDefault="00114734" w:rsidP="00DC1570">
      <w:pPr>
        <w:rPr>
          <w:rFonts w:ascii="Arial" w:hAnsi="Arial" w:cs="Arial"/>
        </w:rPr>
      </w:pPr>
    </w:p>
    <w:p w:rsidR="00114734" w:rsidRDefault="00114734" w:rsidP="00DC1570">
      <w:pPr>
        <w:rPr>
          <w:rFonts w:ascii="Arial" w:hAnsi="Arial" w:cs="Arial"/>
          <w:u w:val="single"/>
        </w:rPr>
      </w:pPr>
      <w:r>
        <w:rPr>
          <w:rFonts w:ascii="Arial" w:hAnsi="Arial" w:cs="Arial"/>
        </w:rPr>
        <w:t xml:space="preserve">The Board will be Co-Chaired </w:t>
      </w:r>
      <w:r w:rsidR="00B1503B">
        <w:rPr>
          <w:rFonts w:ascii="Arial" w:hAnsi="Arial" w:cs="Arial"/>
        </w:rPr>
        <w:t xml:space="preserve">by a LEP Member and </w:t>
      </w:r>
      <w:r w:rsidR="00D5444F">
        <w:rPr>
          <w:rFonts w:ascii="Arial" w:hAnsi="Arial" w:cs="Arial"/>
        </w:rPr>
        <w:t xml:space="preserve">an elected </w:t>
      </w:r>
      <w:r w:rsidR="00B1503B">
        <w:rPr>
          <w:rFonts w:ascii="Arial" w:hAnsi="Arial" w:cs="Arial"/>
        </w:rPr>
        <w:t>representative from the LBN</w:t>
      </w:r>
      <w:r w:rsidR="00D5444F">
        <w:rPr>
          <w:rFonts w:ascii="Arial" w:hAnsi="Arial" w:cs="Arial"/>
        </w:rPr>
        <w:t xml:space="preserve"> </w:t>
      </w:r>
      <w:r w:rsidR="00D5444F" w:rsidRPr="00087382">
        <w:rPr>
          <w:rFonts w:ascii="Arial" w:hAnsi="Arial" w:cs="Arial"/>
        </w:rPr>
        <w:t>(as nominated by the borough)</w:t>
      </w:r>
      <w:r w:rsidR="00B1503B">
        <w:rPr>
          <w:rFonts w:ascii="Arial" w:hAnsi="Arial" w:cs="Arial"/>
        </w:rPr>
        <w:t>. Members will be appointed by the LEP in consultation with LBN and the GLA.</w:t>
      </w:r>
    </w:p>
    <w:p w:rsidR="00DC1570" w:rsidRDefault="00DC1570" w:rsidP="00DC1570">
      <w:pPr>
        <w:rPr>
          <w:rFonts w:ascii="Arial" w:hAnsi="Arial" w:cs="Arial"/>
          <w:u w:val="single"/>
        </w:rPr>
      </w:pPr>
    </w:p>
    <w:p w:rsidR="00DC1570" w:rsidRPr="00BD178D" w:rsidRDefault="00DC1570" w:rsidP="007E5217">
      <w:pPr>
        <w:spacing w:after="120"/>
        <w:rPr>
          <w:rFonts w:ascii="Arial" w:hAnsi="Arial" w:cs="Arial"/>
          <w:u w:val="single"/>
        </w:rPr>
      </w:pPr>
      <w:r w:rsidRPr="00BD178D">
        <w:rPr>
          <w:rFonts w:ascii="Arial" w:hAnsi="Arial" w:cs="Arial"/>
          <w:u w:val="single"/>
        </w:rPr>
        <w:t>Accountability</w:t>
      </w:r>
    </w:p>
    <w:p w:rsidR="009F23C8" w:rsidRPr="00D763F0" w:rsidRDefault="009F23C8" w:rsidP="009F23C8">
      <w:pPr>
        <w:rPr>
          <w:rFonts w:ascii="Arial" w:hAnsi="Arial" w:cs="Arial"/>
        </w:rPr>
      </w:pPr>
      <w:r w:rsidRPr="00D763F0">
        <w:rPr>
          <w:rFonts w:ascii="Arial" w:hAnsi="Arial" w:cs="Arial"/>
        </w:rPr>
        <w:t xml:space="preserve">The Programme Board will be responsible for </w:t>
      </w:r>
      <w:r w:rsidR="00D763F0" w:rsidRPr="00D763F0">
        <w:rPr>
          <w:rFonts w:ascii="Arial" w:hAnsi="Arial" w:cs="Arial"/>
        </w:rPr>
        <w:t>reporting to the London Enterprise Panel and the London Borough of Newham</w:t>
      </w:r>
      <w:r w:rsidR="00F8521A">
        <w:rPr>
          <w:rFonts w:ascii="Arial" w:hAnsi="Arial" w:cs="Arial"/>
        </w:rPr>
        <w:t xml:space="preserve"> as appropriate</w:t>
      </w:r>
      <w:r w:rsidR="00D763F0" w:rsidRPr="00D763F0">
        <w:rPr>
          <w:rFonts w:ascii="Arial" w:hAnsi="Arial" w:cs="Arial"/>
        </w:rPr>
        <w:t>.</w:t>
      </w:r>
    </w:p>
    <w:p w:rsidR="00DC1570" w:rsidRPr="009F23C8" w:rsidRDefault="00DC1570" w:rsidP="00F31D53">
      <w:pPr>
        <w:jc w:val="both"/>
        <w:rPr>
          <w:rFonts w:ascii="Arial" w:hAnsi="Arial" w:cs="Arial"/>
          <w:bCs/>
        </w:rPr>
      </w:pPr>
    </w:p>
    <w:p w:rsidR="00DC0168" w:rsidRDefault="00DC0168" w:rsidP="007E5217">
      <w:pPr>
        <w:spacing w:after="120"/>
        <w:rPr>
          <w:rFonts w:ascii="Arial" w:hAnsi="Arial" w:cs="Arial"/>
          <w:u w:val="single"/>
        </w:rPr>
      </w:pPr>
      <w:r w:rsidRPr="0087058A">
        <w:rPr>
          <w:rFonts w:ascii="Arial" w:hAnsi="Arial" w:cs="Arial"/>
          <w:u w:val="single"/>
        </w:rPr>
        <w:t>Terms of Reference</w:t>
      </w:r>
    </w:p>
    <w:p w:rsidR="00DC0168" w:rsidRPr="0087058A" w:rsidRDefault="00C57A91" w:rsidP="00AF22A0">
      <w:pPr>
        <w:rPr>
          <w:rFonts w:ascii="Arial" w:hAnsi="Arial" w:cs="Arial"/>
        </w:rPr>
      </w:pPr>
      <w:r w:rsidRPr="0087058A">
        <w:rPr>
          <w:rFonts w:ascii="Arial" w:hAnsi="Arial" w:cs="Arial"/>
        </w:rPr>
        <w:t xml:space="preserve">The </w:t>
      </w:r>
      <w:r w:rsidR="00DC1570">
        <w:rPr>
          <w:rFonts w:ascii="Arial" w:hAnsi="Arial" w:cs="Arial"/>
        </w:rPr>
        <w:t>B</w:t>
      </w:r>
      <w:r w:rsidRPr="0087058A">
        <w:rPr>
          <w:rFonts w:ascii="Arial" w:hAnsi="Arial" w:cs="Arial"/>
        </w:rPr>
        <w:t>oard will:</w:t>
      </w:r>
    </w:p>
    <w:p w:rsidR="00C57A91" w:rsidRPr="0087058A" w:rsidRDefault="00C57A91" w:rsidP="00AF22A0">
      <w:pPr>
        <w:rPr>
          <w:rFonts w:ascii="Arial" w:hAnsi="Arial" w:cs="Arial"/>
        </w:rPr>
      </w:pPr>
    </w:p>
    <w:p w:rsidR="00DC0168" w:rsidRDefault="001B57B7" w:rsidP="00DC0168">
      <w:pPr>
        <w:numPr>
          <w:ilvl w:val="0"/>
          <w:numId w:val="8"/>
        </w:numPr>
        <w:spacing w:line="360" w:lineRule="auto"/>
        <w:ind w:left="567" w:hanging="567"/>
        <w:rPr>
          <w:rFonts w:ascii="Arial" w:hAnsi="Arial" w:cs="Arial"/>
        </w:rPr>
      </w:pPr>
      <w:r>
        <w:rPr>
          <w:rFonts w:ascii="Arial" w:hAnsi="Arial" w:cs="Arial"/>
        </w:rPr>
        <w:t>e</w:t>
      </w:r>
      <w:r w:rsidR="00DC0168" w:rsidRPr="0087058A">
        <w:rPr>
          <w:rFonts w:ascii="Arial" w:hAnsi="Arial" w:cs="Arial"/>
        </w:rPr>
        <w:t xml:space="preserve">nsure alignment of </w:t>
      </w:r>
      <w:r w:rsidR="00F31D53" w:rsidRPr="0087058A">
        <w:rPr>
          <w:rFonts w:ascii="Arial" w:hAnsi="Arial" w:cs="Arial"/>
        </w:rPr>
        <w:t xml:space="preserve">programme </w:t>
      </w:r>
      <w:r w:rsidR="00DC0168" w:rsidRPr="0087058A">
        <w:rPr>
          <w:rFonts w:ascii="Arial" w:hAnsi="Arial" w:cs="Arial"/>
        </w:rPr>
        <w:t xml:space="preserve">objectives and </w:t>
      </w:r>
      <w:r w:rsidR="00F31D53" w:rsidRPr="0087058A">
        <w:rPr>
          <w:rFonts w:ascii="Arial" w:hAnsi="Arial" w:cs="Arial"/>
        </w:rPr>
        <w:t>senior</w:t>
      </w:r>
      <w:r w:rsidR="00DC0168" w:rsidRPr="0087058A">
        <w:rPr>
          <w:rFonts w:ascii="Arial" w:hAnsi="Arial" w:cs="Arial"/>
        </w:rPr>
        <w:t xml:space="preserve"> level support for the regeneration of the Royal Docks</w:t>
      </w:r>
      <w:r w:rsidR="00A913BD">
        <w:rPr>
          <w:rFonts w:ascii="Arial" w:hAnsi="Arial" w:cs="Arial"/>
        </w:rPr>
        <w:t xml:space="preserve"> EZ</w:t>
      </w:r>
      <w:r w:rsidR="00DC0168" w:rsidRPr="0087058A">
        <w:rPr>
          <w:rFonts w:ascii="Arial" w:hAnsi="Arial" w:cs="Arial"/>
        </w:rPr>
        <w:t xml:space="preserve">; </w:t>
      </w:r>
    </w:p>
    <w:p w:rsidR="00F91A9C" w:rsidRPr="0087058A" w:rsidRDefault="00A913BD" w:rsidP="00DC0168">
      <w:pPr>
        <w:numPr>
          <w:ilvl w:val="0"/>
          <w:numId w:val="8"/>
        </w:numPr>
        <w:spacing w:line="360" w:lineRule="auto"/>
        <w:ind w:left="567" w:hanging="567"/>
        <w:rPr>
          <w:rFonts w:ascii="Arial" w:hAnsi="Arial" w:cs="Arial"/>
        </w:rPr>
      </w:pPr>
      <w:r>
        <w:rPr>
          <w:rFonts w:ascii="Arial" w:hAnsi="Arial" w:cs="Arial"/>
        </w:rPr>
        <w:t>d</w:t>
      </w:r>
      <w:r w:rsidR="00F91A9C">
        <w:rPr>
          <w:rFonts w:ascii="Arial" w:hAnsi="Arial" w:cs="Arial"/>
        </w:rPr>
        <w:t xml:space="preserve">evelop the Royal Docks EZ Delivery Plan for submission to the </w:t>
      </w:r>
      <w:r>
        <w:rPr>
          <w:rFonts w:ascii="Arial" w:hAnsi="Arial" w:cs="Arial"/>
        </w:rPr>
        <w:t>London Enterprise Panel</w:t>
      </w:r>
      <w:r w:rsidR="00F91A9C">
        <w:rPr>
          <w:rFonts w:ascii="Arial" w:hAnsi="Arial" w:cs="Arial"/>
        </w:rPr>
        <w:t>;</w:t>
      </w:r>
    </w:p>
    <w:p w:rsidR="00DC0168" w:rsidRPr="0087058A" w:rsidRDefault="001B57B7" w:rsidP="00DC0168">
      <w:pPr>
        <w:numPr>
          <w:ilvl w:val="0"/>
          <w:numId w:val="8"/>
        </w:numPr>
        <w:spacing w:line="360" w:lineRule="auto"/>
        <w:ind w:left="567" w:hanging="567"/>
        <w:rPr>
          <w:rFonts w:ascii="Arial" w:hAnsi="Arial" w:cs="Arial"/>
        </w:rPr>
      </w:pPr>
      <w:r>
        <w:rPr>
          <w:rFonts w:ascii="Arial" w:hAnsi="Arial" w:cs="Arial"/>
        </w:rPr>
        <w:t>m</w:t>
      </w:r>
      <w:r w:rsidR="00DC0168" w:rsidRPr="0087058A">
        <w:rPr>
          <w:rFonts w:ascii="Arial" w:hAnsi="Arial" w:cs="Arial"/>
        </w:rPr>
        <w:t xml:space="preserve">onitor the effective implementation of the </w:t>
      </w:r>
      <w:r w:rsidR="00291BF0">
        <w:rPr>
          <w:rFonts w:ascii="Arial" w:hAnsi="Arial" w:cs="Arial"/>
        </w:rPr>
        <w:t>EZ D</w:t>
      </w:r>
      <w:r w:rsidR="00DC0168" w:rsidRPr="0087058A">
        <w:rPr>
          <w:rFonts w:ascii="Arial" w:hAnsi="Arial" w:cs="Arial"/>
        </w:rPr>
        <w:t xml:space="preserve">elivery </w:t>
      </w:r>
      <w:r w:rsidR="00291BF0">
        <w:rPr>
          <w:rFonts w:ascii="Arial" w:hAnsi="Arial" w:cs="Arial"/>
        </w:rPr>
        <w:t>P</w:t>
      </w:r>
      <w:r w:rsidR="00DC0168" w:rsidRPr="0087058A">
        <w:rPr>
          <w:rFonts w:ascii="Arial" w:hAnsi="Arial" w:cs="Arial"/>
        </w:rPr>
        <w:t xml:space="preserve">lan by the </w:t>
      </w:r>
      <w:r w:rsidR="00F31D53" w:rsidRPr="0087058A">
        <w:rPr>
          <w:rFonts w:ascii="Arial" w:hAnsi="Arial" w:cs="Arial"/>
        </w:rPr>
        <w:t>Royal Docks Officers Delivery Group</w:t>
      </w:r>
      <w:r w:rsidR="00DC0168" w:rsidRPr="0087058A">
        <w:rPr>
          <w:rFonts w:ascii="Arial" w:hAnsi="Arial" w:cs="Arial"/>
        </w:rPr>
        <w:t>;</w:t>
      </w:r>
    </w:p>
    <w:p w:rsidR="00DC0168" w:rsidRPr="0087058A" w:rsidRDefault="001B57B7" w:rsidP="00DC0168">
      <w:pPr>
        <w:numPr>
          <w:ilvl w:val="0"/>
          <w:numId w:val="8"/>
        </w:numPr>
        <w:spacing w:line="360" w:lineRule="auto"/>
        <w:ind w:left="567" w:hanging="567"/>
        <w:rPr>
          <w:rFonts w:ascii="Arial" w:hAnsi="Arial" w:cs="Arial"/>
        </w:rPr>
      </w:pPr>
      <w:r>
        <w:rPr>
          <w:rFonts w:ascii="Arial" w:hAnsi="Arial" w:cs="Arial"/>
        </w:rPr>
        <w:t>r</w:t>
      </w:r>
      <w:r w:rsidR="00DC0168" w:rsidRPr="0087058A">
        <w:rPr>
          <w:rFonts w:ascii="Arial" w:hAnsi="Arial" w:cs="Arial"/>
        </w:rPr>
        <w:t xml:space="preserve">eceive and approve progress and budget reports from the </w:t>
      </w:r>
      <w:r w:rsidR="00F31D53" w:rsidRPr="0087058A">
        <w:rPr>
          <w:rFonts w:ascii="Arial" w:hAnsi="Arial" w:cs="Arial"/>
        </w:rPr>
        <w:t>Royal Docks Officers D</w:t>
      </w:r>
      <w:r w:rsidR="00DC0168" w:rsidRPr="0087058A">
        <w:rPr>
          <w:rFonts w:ascii="Arial" w:hAnsi="Arial" w:cs="Arial"/>
        </w:rPr>
        <w:t xml:space="preserve">elivery </w:t>
      </w:r>
      <w:r w:rsidR="00F31D53" w:rsidRPr="0087058A">
        <w:rPr>
          <w:rFonts w:ascii="Arial" w:hAnsi="Arial" w:cs="Arial"/>
        </w:rPr>
        <w:t>Group</w:t>
      </w:r>
      <w:r w:rsidR="00DC0168" w:rsidRPr="0087058A">
        <w:rPr>
          <w:rFonts w:ascii="Arial" w:hAnsi="Arial" w:cs="Arial"/>
        </w:rPr>
        <w:t>;</w:t>
      </w:r>
    </w:p>
    <w:p w:rsidR="00F31D53" w:rsidRDefault="00F31D53" w:rsidP="00F31D53">
      <w:pPr>
        <w:numPr>
          <w:ilvl w:val="0"/>
          <w:numId w:val="8"/>
        </w:numPr>
        <w:spacing w:line="360" w:lineRule="auto"/>
        <w:ind w:left="567" w:hanging="567"/>
        <w:rPr>
          <w:rFonts w:ascii="Arial" w:hAnsi="Arial" w:cs="Arial"/>
        </w:rPr>
      </w:pPr>
      <w:r w:rsidRPr="0087058A">
        <w:rPr>
          <w:rFonts w:ascii="Arial" w:hAnsi="Arial" w:cs="Arial"/>
        </w:rPr>
        <w:t>resolve</w:t>
      </w:r>
      <w:r w:rsidR="00291BF0">
        <w:rPr>
          <w:rFonts w:ascii="Arial" w:hAnsi="Arial" w:cs="Arial"/>
        </w:rPr>
        <w:t>,</w:t>
      </w:r>
      <w:r w:rsidRPr="0087058A">
        <w:rPr>
          <w:rFonts w:ascii="Arial" w:hAnsi="Arial" w:cs="Arial"/>
        </w:rPr>
        <w:t xml:space="preserve"> mitigate</w:t>
      </w:r>
      <w:r w:rsidR="00291BF0">
        <w:rPr>
          <w:rFonts w:ascii="Arial" w:hAnsi="Arial" w:cs="Arial"/>
        </w:rPr>
        <w:t xml:space="preserve"> or escalate</w:t>
      </w:r>
      <w:r w:rsidRPr="0087058A">
        <w:rPr>
          <w:rFonts w:ascii="Arial" w:hAnsi="Arial" w:cs="Arial"/>
        </w:rPr>
        <w:t xml:space="preserve"> high level risks and conflicts that cannot be addressed by the Royal Docks Officers Delivery Group;</w:t>
      </w:r>
    </w:p>
    <w:p w:rsidR="00291BF0" w:rsidRPr="0087058A" w:rsidRDefault="00A913BD" w:rsidP="00F31D53">
      <w:pPr>
        <w:numPr>
          <w:ilvl w:val="0"/>
          <w:numId w:val="8"/>
        </w:numPr>
        <w:spacing w:line="360" w:lineRule="auto"/>
        <w:ind w:left="567" w:hanging="567"/>
        <w:rPr>
          <w:rFonts w:ascii="Arial" w:hAnsi="Arial" w:cs="Arial"/>
        </w:rPr>
      </w:pPr>
      <w:r>
        <w:rPr>
          <w:rFonts w:ascii="Arial" w:hAnsi="Arial" w:cs="Arial"/>
        </w:rPr>
        <w:t>w</w:t>
      </w:r>
      <w:r w:rsidR="00291BF0">
        <w:rPr>
          <w:rFonts w:ascii="Arial" w:hAnsi="Arial" w:cs="Arial"/>
        </w:rPr>
        <w:t>ork closely with the LEP subgroups to ensure the delivery of LEP priorities;</w:t>
      </w:r>
    </w:p>
    <w:p w:rsidR="00F31D53" w:rsidRPr="0087058A" w:rsidRDefault="001B57B7" w:rsidP="00F31D53">
      <w:pPr>
        <w:numPr>
          <w:ilvl w:val="0"/>
          <w:numId w:val="8"/>
        </w:numPr>
        <w:spacing w:line="360" w:lineRule="auto"/>
        <w:ind w:left="567" w:hanging="567"/>
        <w:rPr>
          <w:rFonts w:ascii="Arial" w:hAnsi="Arial" w:cs="Arial"/>
        </w:rPr>
      </w:pPr>
      <w:r>
        <w:rPr>
          <w:rFonts w:ascii="Arial" w:hAnsi="Arial" w:cs="Arial"/>
        </w:rPr>
        <w:t>r</w:t>
      </w:r>
      <w:r w:rsidR="00F31D53" w:rsidRPr="0087058A">
        <w:rPr>
          <w:rFonts w:ascii="Arial" w:hAnsi="Arial" w:cs="Arial"/>
        </w:rPr>
        <w:t xml:space="preserve">eport delivery progress and business rate income to the </w:t>
      </w:r>
      <w:r w:rsidR="00A913BD">
        <w:rPr>
          <w:rFonts w:ascii="Arial" w:hAnsi="Arial" w:cs="Arial"/>
        </w:rPr>
        <w:t xml:space="preserve">London Enterprise Panel and </w:t>
      </w:r>
      <w:r w:rsidR="00F31D53" w:rsidRPr="0087058A">
        <w:rPr>
          <w:rFonts w:ascii="Arial" w:hAnsi="Arial" w:cs="Arial"/>
        </w:rPr>
        <w:t xml:space="preserve">Royal Docks Board on </w:t>
      </w:r>
      <w:r w:rsidR="00EE225A">
        <w:rPr>
          <w:rFonts w:ascii="Arial" w:hAnsi="Arial" w:cs="Arial"/>
        </w:rPr>
        <w:t xml:space="preserve">a </w:t>
      </w:r>
      <w:r w:rsidR="00F31D53" w:rsidRPr="0087058A">
        <w:rPr>
          <w:rFonts w:ascii="Arial" w:hAnsi="Arial" w:cs="Arial"/>
        </w:rPr>
        <w:t>quarterly basis;</w:t>
      </w:r>
    </w:p>
    <w:p w:rsidR="00C57A91" w:rsidRDefault="001B57B7" w:rsidP="00C57A91">
      <w:pPr>
        <w:numPr>
          <w:ilvl w:val="0"/>
          <w:numId w:val="8"/>
        </w:numPr>
        <w:spacing w:line="360" w:lineRule="auto"/>
        <w:ind w:left="567" w:hanging="567"/>
        <w:rPr>
          <w:rFonts w:ascii="Arial" w:hAnsi="Arial" w:cs="Arial"/>
        </w:rPr>
      </w:pPr>
      <w:r>
        <w:rPr>
          <w:rFonts w:ascii="Arial" w:hAnsi="Arial" w:cs="Arial"/>
        </w:rPr>
        <w:lastRenderedPageBreak/>
        <w:t>r</w:t>
      </w:r>
      <w:r w:rsidR="00DC0168" w:rsidRPr="0087058A">
        <w:rPr>
          <w:rFonts w:ascii="Arial" w:hAnsi="Arial" w:cs="Arial"/>
        </w:rPr>
        <w:t xml:space="preserve">eceive and approve briefing </w:t>
      </w:r>
      <w:r w:rsidR="00A913BD">
        <w:rPr>
          <w:rFonts w:ascii="Arial" w:hAnsi="Arial" w:cs="Arial"/>
        </w:rPr>
        <w:t>reports</w:t>
      </w:r>
      <w:r w:rsidR="00A913BD" w:rsidRPr="0087058A">
        <w:rPr>
          <w:rFonts w:ascii="Arial" w:hAnsi="Arial" w:cs="Arial"/>
        </w:rPr>
        <w:t xml:space="preserve"> </w:t>
      </w:r>
      <w:r w:rsidR="00DC0168" w:rsidRPr="0087058A">
        <w:rPr>
          <w:rFonts w:ascii="Arial" w:hAnsi="Arial" w:cs="Arial"/>
        </w:rPr>
        <w:t>where required;</w:t>
      </w:r>
      <w:r w:rsidR="00136A84">
        <w:rPr>
          <w:rFonts w:ascii="Arial" w:hAnsi="Arial" w:cs="Arial"/>
        </w:rPr>
        <w:t xml:space="preserve"> and</w:t>
      </w:r>
    </w:p>
    <w:p w:rsidR="00C57A91" w:rsidRPr="0087058A" w:rsidRDefault="001B57B7" w:rsidP="00C57A91">
      <w:pPr>
        <w:numPr>
          <w:ilvl w:val="0"/>
          <w:numId w:val="8"/>
        </w:numPr>
        <w:spacing w:line="360" w:lineRule="auto"/>
        <w:ind w:left="567" w:hanging="567"/>
        <w:rPr>
          <w:rFonts w:ascii="Arial" w:hAnsi="Arial" w:cs="Arial"/>
        </w:rPr>
      </w:pPr>
      <w:proofErr w:type="gramStart"/>
      <w:r>
        <w:rPr>
          <w:rFonts w:ascii="Arial" w:hAnsi="Arial" w:cs="Arial"/>
        </w:rPr>
        <w:t>e</w:t>
      </w:r>
      <w:r w:rsidR="00C57A91" w:rsidRPr="0087058A">
        <w:rPr>
          <w:rFonts w:ascii="Arial" w:hAnsi="Arial" w:cs="Arial"/>
        </w:rPr>
        <w:t>nsure</w:t>
      </w:r>
      <w:proofErr w:type="gramEnd"/>
      <w:r w:rsidR="00C57A91" w:rsidRPr="0087058A">
        <w:rPr>
          <w:rFonts w:ascii="Arial" w:hAnsi="Arial" w:cs="Arial"/>
        </w:rPr>
        <w:t xml:space="preserve"> all decisions relating to spending and funding is subject to all GLA internal approval processes, as accountable body to the LEP.</w:t>
      </w:r>
    </w:p>
    <w:p w:rsidR="00DC1570" w:rsidRDefault="00DC1570" w:rsidP="00DC1570">
      <w:pPr>
        <w:rPr>
          <w:rFonts w:ascii="Arial" w:hAnsi="Arial" w:cs="Arial"/>
          <w:u w:val="single"/>
        </w:rPr>
      </w:pPr>
    </w:p>
    <w:p w:rsidR="00DC1570" w:rsidRPr="00DC1570" w:rsidRDefault="00DC1570" w:rsidP="007E5217">
      <w:pPr>
        <w:spacing w:after="120"/>
        <w:rPr>
          <w:rFonts w:ascii="Arial" w:hAnsi="Arial" w:cs="Arial"/>
          <w:u w:val="single"/>
        </w:rPr>
      </w:pPr>
      <w:r w:rsidRPr="00DC1570">
        <w:rPr>
          <w:rFonts w:ascii="Arial" w:hAnsi="Arial" w:cs="Arial"/>
          <w:u w:val="single"/>
        </w:rPr>
        <w:t xml:space="preserve">Meetings </w:t>
      </w:r>
    </w:p>
    <w:p w:rsidR="00DC1570" w:rsidRPr="009F23C8" w:rsidRDefault="00DC1570" w:rsidP="00DC1570">
      <w:pPr>
        <w:rPr>
          <w:rFonts w:ascii="Arial" w:hAnsi="Arial" w:cs="Arial"/>
        </w:rPr>
      </w:pPr>
      <w:r w:rsidRPr="009F23C8">
        <w:rPr>
          <w:rFonts w:ascii="Arial" w:hAnsi="Arial" w:cs="Arial"/>
        </w:rPr>
        <w:t xml:space="preserve">The Board will meet on a </w:t>
      </w:r>
      <w:r w:rsidR="008C6B4D">
        <w:rPr>
          <w:rFonts w:ascii="Arial" w:hAnsi="Arial" w:cs="Arial"/>
        </w:rPr>
        <w:t>bi-</w:t>
      </w:r>
      <w:r w:rsidR="009F23C8">
        <w:rPr>
          <w:rFonts w:ascii="Arial" w:hAnsi="Arial" w:cs="Arial"/>
        </w:rPr>
        <w:t xml:space="preserve">monthly </w:t>
      </w:r>
      <w:r w:rsidRPr="009F23C8">
        <w:rPr>
          <w:rFonts w:ascii="Arial" w:hAnsi="Arial" w:cs="Arial"/>
        </w:rPr>
        <w:t>cycle or at such other intervals as the Board may agree. The Chair (or Co-Chairs) of the Board may decide to cancel meetings or call additional meetings as required.</w:t>
      </w:r>
    </w:p>
    <w:p w:rsidR="00DC1570" w:rsidRPr="009F23C8" w:rsidRDefault="00DC1570" w:rsidP="00DC1570">
      <w:pPr>
        <w:rPr>
          <w:rFonts w:ascii="Arial" w:hAnsi="Arial" w:cs="Arial"/>
        </w:rPr>
      </w:pPr>
    </w:p>
    <w:p w:rsidR="00DC0168" w:rsidRPr="009F23C8" w:rsidRDefault="00DC1570" w:rsidP="00DC1570">
      <w:pPr>
        <w:rPr>
          <w:rFonts w:ascii="Arial" w:hAnsi="Arial" w:cs="Arial"/>
        </w:rPr>
      </w:pPr>
      <w:r w:rsidRPr="009F23C8">
        <w:rPr>
          <w:rFonts w:ascii="Arial" w:hAnsi="Arial" w:cs="Arial"/>
        </w:rPr>
        <w:t>Reports for consideration by the Board, which will be sponsored by a named Board Member, will normally be issued to Members by the Secretariat a minimum of 5 working days before the meeting.</w:t>
      </w:r>
    </w:p>
    <w:p w:rsidR="005218C2" w:rsidRDefault="005218C2" w:rsidP="00DC1570">
      <w:pPr>
        <w:rPr>
          <w:rFonts w:ascii="Arial" w:hAnsi="Arial" w:cs="Arial"/>
          <w:u w:val="single"/>
        </w:rPr>
      </w:pPr>
    </w:p>
    <w:p w:rsidR="00BF4D1A" w:rsidRPr="0087058A" w:rsidRDefault="00BF4D1A" w:rsidP="00DC1570">
      <w:pPr>
        <w:rPr>
          <w:rFonts w:ascii="Arial" w:hAnsi="Arial" w:cs="Arial"/>
          <w:u w:val="single"/>
        </w:rPr>
      </w:pPr>
    </w:p>
    <w:p w:rsidR="003E3701" w:rsidRDefault="003E3701" w:rsidP="003E3701">
      <w:pPr>
        <w:pStyle w:val="ListParagraph"/>
        <w:numPr>
          <w:ilvl w:val="0"/>
          <w:numId w:val="15"/>
        </w:numPr>
        <w:ind w:left="567" w:hanging="567"/>
        <w:contextualSpacing w:val="0"/>
        <w:rPr>
          <w:rFonts w:ascii="Arial" w:hAnsi="Arial" w:cs="Arial"/>
          <w:b/>
          <w:sz w:val="24"/>
          <w:szCs w:val="24"/>
        </w:rPr>
      </w:pPr>
      <w:r>
        <w:rPr>
          <w:rFonts w:ascii="Arial" w:hAnsi="Arial" w:cs="Arial"/>
          <w:b/>
          <w:sz w:val="24"/>
          <w:szCs w:val="24"/>
        </w:rPr>
        <w:t>Royal Docks Board</w:t>
      </w:r>
    </w:p>
    <w:p w:rsidR="003E3701" w:rsidRDefault="003E3701" w:rsidP="007E5217">
      <w:pPr>
        <w:spacing w:after="120"/>
        <w:rPr>
          <w:rFonts w:ascii="Arial" w:hAnsi="Arial" w:cs="Arial"/>
          <w:u w:val="single"/>
        </w:rPr>
      </w:pPr>
      <w:r w:rsidRPr="0086097B">
        <w:rPr>
          <w:rFonts w:ascii="Arial" w:hAnsi="Arial" w:cs="Arial"/>
          <w:u w:val="single"/>
        </w:rPr>
        <w:t>Purpose</w:t>
      </w:r>
    </w:p>
    <w:p w:rsidR="003E3701" w:rsidRDefault="003E3701" w:rsidP="003E3701">
      <w:pPr>
        <w:rPr>
          <w:rFonts w:ascii="Arial" w:hAnsi="Arial" w:cs="Arial"/>
        </w:rPr>
      </w:pPr>
      <w:r w:rsidRPr="003C3FF2">
        <w:rPr>
          <w:rFonts w:ascii="Arial" w:hAnsi="Arial" w:cs="Arial"/>
        </w:rPr>
        <w:t>The Royal Docks Board will include all key public and private sector stakeholders acting as a partnership</w:t>
      </w:r>
      <w:r>
        <w:rPr>
          <w:rFonts w:ascii="Arial" w:hAnsi="Arial" w:cs="Arial"/>
        </w:rPr>
        <w:t xml:space="preserve"> and advisory board</w:t>
      </w:r>
      <w:r w:rsidRPr="003C3FF2">
        <w:rPr>
          <w:rFonts w:ascii="Arial" w:hAnsi="Arial" w:cs="Arial"/>
        </w:rPr>
        <w:t xml:space="preserve"> for the wider Royal Docks Opportunity Area. </w:t>
      </w:r>
      <w:r>
        <w:rPr>
          <w:rFonts w:ascii="Arial" w:hAnsi="Arial" w:cs="Arial"/>
        </w:rPr>
        <w:t xml:space="preserve">They will be responsible for ensuring that </w:t>
      </w:r>
      <w:r w:rsidRPr="00243977">
        <w:rPr>
          <w:rFonts w:ascii="Arial" w:hAnsi="Arial" w:cs="Arial"/>
        </w:rPr>
        <w:t xml:space="preserve">regeneration and economic growth </w:t>
      </w:r>
      <w:r>
        <w:rPr>
          <w:rFonts w:ascii="Arial" w:hAnsi="Arial" w:cs="Arial"/>
        </w:rPr>
        <w:t xml:space="preserve">opportunities within the </w:t>
      </w:r>
      <w:r w:rsidRPr="00243977">
        <w:rPr>
          <w:rFonts w:ascii="Arial" w:hAnsi="Arial" w:cs="Arial"/>
        </w:rPr>
        <w:t>Royal Docks Opportunity Area</w:t>
      </w:r>
      <w:r>
        <w:rPr>
          <w:rFonts w:ascii="Arial" w:hAnsi="Arial" w:cs="Arial"/>
        </w:rPr>
        <w:t xml:space="preserve">, including the Enterprise Zone (EZ), </w:t>
      </w:r>
      <w:r w:rsidRPr="00243977">
        <w:rPr>
          <w:rFonts w:ascii="Arial" w:hAnsi="Arial" w:cs="Arial"/>
        </w:rPr>
        <w:t>are maximised</w:t>
      </w:r>
      <w:r>
        <w:rPr>
          <w:rFonts w:ascii="Arial" w:hAnsi="Arial" w:cs="Arial"/>
        </w:rPr>
        <w:t>.</w:t>
      </w:r>
    </w:p>
    <w:p w:rsidR="007E5217" w:rsidRDefault="007E5217" w:rsidP="003E3701">
      <w:pPr>
        <w:rPr>
          <w:rFonts w:ascii="Arial" w:hAnsi="Arial" w:cs="Arial"/>
        </w:rPr>
      </w:pPr>
    </w:p>
    <w:p w:rsidR="003E3701" w:rsidRPr="008B077C" w:rsidRDefault="003E3701" w:rsidP="007E5217">
      <w:pPr>
        <w:spacing w:after="120"/>
        <w:rPr>
          <w:rFonts w:ascii="Arial" w:hAnsi="Arial" w:cs="Arial"/>
          <w:u w:val="single"/>
        </w:rPr>
      </w:pPr>
      <w:r>
        <w:rPr>
          <w:rFonts w:ascii="Arial" w:hAnsi="Arial" w:cs="Arial"/>
          <w:u w:val="single"/>
        </w:rPr>
        <w:t xml:space="preserve">Constitution and </w:t>
      </w:r>
      <w:r w:rsidRPr="008B077C">
        <w:rPr>
          <w:rFonts w:ascii="Arial" w:hAnsi="Arial" w:cs="Arial"/>
          <w:u w:val="single"/>
        </w:rPr>
        <w:t>Membership</w:t>
      </w:r>
    </w:p>
    <w:p w:rsidR="003E3701" w:rsidRPr="00A425B4" w:rsidRDefault="003E3701" w:rsidP="003E3701">
      <w:pPr>
        <w:pStyle w:val="ListParagraph"/>
        <w:spacing w:line="240" w:lineRule="auto"/>
        <w:ind w:left="0"/>
        <w:rPr>
          <w:rFonts w:ascii="Arial" w:hAnsi="Arial" w:cs="Arial"/>
          <w:sz w:val="24"/>
          <w:szCs w:val="24"/>
        </w:rPr>
      </w:pPr>
      <w:proofErr w:type="gramStart"/>
      <w:r w:rsidRPr="0033727F">
        <w:rPr>
          <w:rFonts w:ascii="Arial" w:hAnsi="Arial" w:cs="Arial"/>
          <w:sz w:val="24"/>
          <w:szCs w:val="24"/>
        </w:rPr>
        <w:t>Members who are appointed by the GLA in consultation with LBN.</w:t>
      </w:r>
      <w:proofErr w:type="gramEnd"/>
      <w:r w:rsidRPr="0033727F">
        <w:rPr>
          <w:rFonts w:ascii="Arial" w:hAnsi="Arial" w:cs="Arial"/>
          <w:sz w:val="24"/>
          <w:szCs w:val="24"/>
        </w:rPr>
        <w:t xml:space="preserve"> Membership must include representatives from the following bodies:</w:t>
      </w:r>
    </w:p>
    <w:p w:rsidR="003E3701" w:rsidRPr="00A425B4" w:rsidRDefault="003E3701" w:rsidP="003E3701">
      <w:pPr>
        <w:pStyle w:val="ListParagraph"/>
        <w:spacing w:line="240" w:lineRule="auto"/>
        <w:ind w:left="0"/>
        <w:rPr>
          <w:rFonts w:ascii="Arial" w:hAnsi="Arial" w:cs="Arial"/>
          <w:sz w:val="24"/>
          <w:szCs w:val="24"/>
        </w:rPr>
      </w:pPr>
    </w:p>
    <w:p w:rsidR="003E3701" w:rsidRPr="00A425B4" w:rsidRDefault="003E3701" w:rsidP="003E3701">
      <w:pPr>
        <w:pStyle w:val="ListParagraph"/>
        <w:numPr>
          <w:ilvl w:val="0"/>
          <w:numId w:val="28"/>
        </w:numPr>
        <w:spacing w:line="240" w:lineRule="auto"/>
        <w:rPr>
          <w:rFonts w:ascii="Arial" w:hAnsi="Arial" w:cs="Arial"/>
          <w:sz w:val="24"/>
          <w:szCs w:val="24"/>
        </w:rPr>
      </w:pPr>
      <w:r w:rsidRPr="00A425B4">
        <w:rPr>
          <w:rFonts w:ascii="Arial" w:hAnsi="Arial" w:cs="Arial"/>
          <w:sz w:val="24"/>
          <w:szCs w:val="24"/>
        </w:rPr>
        <w:t>The London Borough of Newham</w:t>
      </w:r>
      <w:r>
        <w:rPr>
          <w:rFonts w:ascii="Arial" w:hAnsi="Arial" w:cs="Arial"/>
          <w:sz w:val="24"/>
          <w:szCs w:val="24"/>
        </w:rPr>
        <w:t xml:space="preserve"> (LBN)</w:t>
      </w:r>
    </w:p>
    <w:p w:rsidR="003E3701" w:rsidRDefault="003E3701" w:rsidP="003E3701">
      <w:pPr>
        <w:pStyle w:val="ListParagraph"/>
        <w:numPr>
          <w:ilvl w:val="0"/>
          <w:numId w:val="28"/>
        </w:numPr>
        <w:spacing w:line="240" w:lineRule="auto"/>
        <w:rPr>
          <w:rFonts w:ascii="Arial" w:hAnsi="Arial" w:cs="Arial"/>
          <w:sz w:val="24"/>
          <w:szCs w:val="24"/>
        </w:rPr>
      </w:pPr>
      <w:r w:rsidRPr="00A425B4">
        <w:rPr>
          <w:rFonts w:ascii="Arial" w:hAnsi="Arial" w:cs="Arial"/>
          <w:sz w:val="24"/>
          <w:szCs w:val="24"/>
        </w:rPr>
        <w:t>The Greater London Authority</w:t>
      </w:r>
      <w:r>
        <w:rPr>
          <w:rFonts w:ascii="Arial" w:hAnsi="Arial" w:cs="Arial"/>
          <w:sz w:val="24"/>
          <w:szCs w:val="24"/>
        </w:rPr>
        <w:t xml:space="preserve"> (GLA)</w:t>
      </w:r>
    </w:p>
    <w:p w:rsidR="003E3701" w:rsidRPr="00570376" w:rsidRDefault="003E3701" w:rsidP="003E3701">
      <w:pPr>
        <w:pStyle w:val="ListParagraph"/>
        <w:numPr>
          <w:ilvl w:val="0"/>
          <w:numId w:val="28"/>
        </w:numPr>
        <w:spacing w:line="240" w:lineRule="auto"/>
        <w:rPr>
          <w:rFonts w:ascii="Arial" w:hAnsi="Arial" w:cs="Arial"/>
          <w:sz w:val="24"/>
          <w:szCs w:val="24"/>
        </w:rPr>
      </w:pPr>
      <w:r w:rsidRPr="00570376">
        <w:rPr>
          <w:rFonts w:ascii="Arial" w:hAnsi="Arial" w:cs="Arial"/>
          <w:sz w:val="24"/>
          <w:szCs w:val="24"/>
        </w:rPr>
        <w:t>The London Enterprise Panel (LEP)</w:t>
      </w:r>
    </w:p>
    <w:p w:rsidR="003E3701" w:rsidRDefault="003E3701" w:rsidP="003E3701">
      <w:pPr>
        <w:rPr>
          <w:rFonts w:ascii="Arial" w:hAnsi="Arial" w:cs="Arial"/>
        </w:rPr>
      </w:pPr>
      <w:r>
        <w:rPr>
          <w:rFonts w:ascii="Arial" w:hAnsi="Arial" w:cs="Arial"/>
        </w:rPr>
        <w:t xml:space="preserve">The Board will usually be Co-Chaired by a representative from the GLA and the London Borough of Newham. </w:t>
      </w:r>
    </w:p>
    <w:p w:rsidR="003E3701" w:rsidRPr="00A425B4" w:rsidRDefault="003E3701" w:rsidP="003E3701">
      <w:pPr>
        <w:rPr>
          <w:rFonts w:ascii="Arial" w:hAnsi="Arial" w:cs="Arial"/>
        </w:rPr>
      </w:pPr>
    </w:p>
    <w:p w:rsidR="003E3701" w:rsidRPr="00A425B4" w:rsidRDefault="003E3701" w:rsidP="003E3701">
      <w:pPr>
        <w:rPr>
          <w:rFonts w:ascii="Arial" w:hAnsi="Arial" w:cs="Arial"/>
        </w:rPr>
      </w:pPr>
      <w:r w:rsidRPr="00A425B4">
        <w:rPr>
          <w:rFonts w:ascii="Arial" w:hAnsi="Arial" w:cs="Arial"/>
        </w:rPr>
        <w:t xml:space="preserve">Other Members should include other relevant public and private bodies involved in the delivery of the Royal Docks </w:t>
      </w:r>
      <w:r>
        <w:rPr>
          <w:rFonts w:ascii="Arial" w:hAnsi="Arial" w:cs="Arial"/>
        </w:rPr>
        <w:t>development and regeneration programmes</w:t>
      </w:r>
      <w:r w:rsidRPr="00A425B4">
        <w:rPr>
          <w:rFonts w:ascii="Arial" w:hAnsi="Arial" w:cs="Arial"/>
        </w:rPr>
        <w:t>.</w:t>
      </w:r>
    </w:p>
    <w:p w:rsidR="003E3701" w:rsidRDefault="003E3701" w:rsidP="003E3701">
      <w:pPr>
        <w:rPr>
          <w:rFonts w:ascii="Arial" w:hAnsi="Arial" w:cs="Arial"/>
          <w:highlight w:val="yellow"/>
        </w:rPr>
      </w:pPr>
    </w:p>
    <w:p w:rsidR="003E3701" w:rsidRPr="009D3936" w:rsidRDefault="003E3701" w:rsidP="003E3701">
      <w:pPr>
        <w:rPr>
          <w:rFonts w:ascii="Arial" w:hAnsi="Arial" w:cs="Arial"/>
        </w:rPr>
      </w:pPr>
      <w:r w:rsidRPr="009D3936">
        <w:rPr>
          <w:rFonts w:ascii="Arial" w:hAnsi="Arial" w:cs="Arial"/>
        </w:rPr>
        <w:t>Board Members will be appointed for a 1 year term and membership will be reviewed annually.</w:t>
      </w:r>
    </w:p>
    <w:p w:rsidR="003E3701" w:rsidRDefault="003E3701" w:rsidP="003E3701">
      <w:pPr>
        <w:rPr>
          <w:rFonts w:ascii="Arial" w:hAnsi="Arial" w:cs="Arial"/>
          <w:highlight w:val="yellow"/>
        </w:rPr>
      </w:pPr>
    </w:p>
    <w:p w:rsidR="003E3701" w:rsidRPr="00BD178D" w:rsidRDefault="003E3701" w:rsidP="007E5217">
      <w:pPr>
        <w:spacing w:after="120"/>
        <w:rPr>
          <w:rFonts w:ascii="Arial" w:hAnsi="Arial" w:cs="Arial"/>
          <w:u w:val="single"/>
        </w:rPr>
      </w:pPr>
      <w:r w:rsidRPr="00BD178D">
        <w:rPr>
          <w:rFonts w:ascii="Arial" w:hAnsi="Arial" w:cs="Arial"/>
          <w:u w:val="single"/>
        </w:rPr>
        <w:t>Accountability</w:t>
      </w:r>
    </w:p>
    <w:p w:rsidR="003E3701" w:rsidRPr="00A425B4" w:rsidRDefault="003E3701" w:rsidP="003E3701">
      <w:pPr>
        <w:rPr>
          <w:rFonts w:ascii="Arial" w:hAnsi="Arial" w:cs="Arial"/>
        </w:rPr>
      </w:pPr>
      <w:r>
        <w:rPr>
          <w:rFonts w:ascii="Arial" w:hAnsi="Arial" w:cs="Arial"/>
        </w:rPr>
        <w:t>T</w:t>
      </w:r>
      <w:r w:rsidRPr="00A425B4">
        <w:rPr>
          <w:rFonts w:ascii="Arial" w:hAnsi="Arial" w:cs="Arial"/>
        </w:rPr>
        <w:t xml:space="preserve">he Board is responsible for reporting to the </w:t>
      </w:r>
      <w:r>
        <w:rPr>
          <w:rFonts w:ascii="Arial" w:hAnsi="Arial" w:cs="Arial"/>
        </w:rPr>
        <w:t>GLA and LBN. With regards to relevant Enterprise Zone matters, the Board can report to the London Enterprise Panel (</w:t>
      </w:r>
      <w:r w:rsidRPr="00A425B4">
        <w:rPr>
          <w:rFonts w:ascii="Arial" w:hAnsi="Arial" w:cs="Arial"/>
        </w:rPr>
        <w:t>as the body with strategic oversight of the EZ Delivery Plan</w:t>
      </w:r>
      <w:r>
        <w:rPr>
          <w:rFonts w:ascii="Arial" w:hAnsi="Arial" w:cs="Arial"/>
        </w:rPr>
        <w:t xml:space="preserve">) directly and via the </w:t>
      </w:r>
      <w:r w:rsidRPr="00E6245D">
        <w:rPr>
          <w:rFonts w:ascii="Arial" w:hAnsi="Arial" w:cs="Arial"/>
        </w:rPr>
        <w:t>Royal Docks Enterprise Zone Programme Board</w:t>
      </w:r>
      <w:r>
        <w:rPr>
          <w:rFonts w:ascii="Arial" w:hAnsi="Arial" w:cs="Arial"/>
        </w:rPr>
        <w:t>.</w:t>
      </w:r>
    </w:p>
    <w:p w:rsidR="004708CA" w:rsidRDefault="004708CA">
      <w:pPr>
        <w:rPr>
          <w:rFonts w:ascii="Arial" w:hAnsi="Arial" w:cs="Arial"/>
          <w:highlight w:val="yellow"/>
        </w:rPr>
      </w:pPr>
      <w:r>
        <w:rPr>
          <w:rFonts w:ascii="Arial" w:hAnsi="Arial" w:cs="Arial"/>
          <w:highlight w:val="yellow"/>
        </w:rPr>
        <w:br w:type="page"/>
      </w:r>
    </w:p>
    <w:p w:rsidR="003E3701" w:rsidRPr="00A425B4" w:rsidRDefault="003E3701" w:rsidP="003E3701">
      <w:pPr>
        <w:rPr>
          <w:rFonts w:ascii="Arial" w:hAnsi="Arial" w:cs="Arial"/>
          <w:highlight w:val="yellow"/>
        </w:rPr>
      </w:pPr>
    </w:p>
    <w:p w:rsidR="003E3701" w:rsidRPr="00A425B4" w:rsidRDefault="003E3701" w:rsidP="007E5217">
      <w:pPr>
        <w:spacing w:after="120"/>
        <w:rPr>
          <w:rFonts w:ascii="Arial" w:hAnsi="Arial" w:cs="Arial"/>
          <w:u w:val="single"/>
        </w:rPr>
      </w:pPr>
      <w:r w:rsidRPr="00A425B4">
        <w:rPr>
          <w:rFonts w:ascii="Arial" w:hAnsi="Arial" w:cs="Arial"/>
          <w:u w:val="single"/>
        </w:rPr>
        <w:t>Terms of Reference</w:t>
      </w:r>
    </w:p>
    <w:p w:rsidR="003E3701" w:rsidRDefault="003E3701" w:rsidP="003E3701">
      <w:pPr>
        <w:rPr>
          <w:rFonts w:ascii="Arial" w:hAnsi="Arial" w:cs="Arial"/>
        </w:rPr>
      </w:pPr>
      <w:r w:rsidRPr="0087058A">
        <w:rPr>
          <w:rFonts w:ascii="Arial" w:hAnsi="Arial" w:cs="Arial"/>
        </w:rPr>
        <w:t>The Board will:</w:t>
      </w:r>
    </w:p>
    <w:p w:rsidR="003E3701" w:rsidRPr="0087058A" w:rsidRDefault="003E3701" w:rsidP="003E3701">
      <w:pPr>
        <w:rPr>
          <w:rFonts w:ascii="Arial" w:hAnsi="Arial" w:cs="Arial"/>
        </w:rPr>
      </w:pPr>
    </w:p>
    <w:p w:rsidR="003E3701" w:rsidRDefault="003E3701" w:rsidP="003E3701">
      <w:pPr>
        <w:pStyle w:val="ListParagraph"/>
        <w:numPr>
          <w:ilvl w:val="0"/>
          <w:numId w:val="10"/>
        </w:numPr>
        <w:spacing w:line="360" w:lineRule="auto"/>
        <w:ind w:left="567" w:hanging="567"/>
        <w:rPr>
          <w:rFonts w:ascii="Arial" w:hAnsi="Arial" w:cs="Arial"/>
          <w:sz w:val="24"/>
          <w:szCs w:val="24"/>
        </w:rPr>
      </w:pPr>
      <w:r>
        <w:rPr>
          <w:rFonts w:ascii="Arial" w:hAnsi="Arial" w:cs="Arial"/>
          <w:sz w:val="24"/>
          <w:szCs w:val="24"/>
        </w:rPr>
        <w:t>set strategic direction for the Royal Docks Opportunity Area;</w:t>
      </w:r>
    </w:p>
    <w:p w:rsidR="003E3701" w:rsidRDefault="003E3701" w:rsidP="003E3701">
      <w:pPr>
        <w:pStyle w:val="ListParagraph"/>
        <w:numPr>
          <w:ilvl w:val="0"/>
          <w:numId w:val="10"/>
        </w:numPr>
        <w:spacing w:line="360" w:lineRule="auto"/>
        <w:ind w:left="567" w:hanging="567"/>
        <w:rPr>
          <w:rFonts w:ascii="Arial" w:hAnsi="Arial" w:cs="Arial"/>
          <w:sz w:val="24"/>
          <w:szCs w:val="24"/>
        </w:rPr>
      </w:pPr>
      <w:r w:rsidRPr="00243977">
        <w:rPr>
          <w:rFonts w:ascii="Arial" w:hAnsi="Arial" w:cs="Arial"/>
          <w:sz w:val="24"/>
          <w:szCs w:val="24"/>
        </w:rPr>
        <w:t xml:space="preserve">champion the regeneration of the Royal Docks and </w:t>
      </w:r>
      <w:r w:rsidRPr="003A6395">
        <w:rPr>
          <w:rFonts w:ascii="Arial" w:hAnsi="Arial" w:cs="Arial"/>
          <w:sz w:val="24"/>
          <w:szCs w:val="24"/>
        </w:rPr>
        <w:t>promote the interest</w:t>
      </w:r>
      <w:r>
        <w:rPr>
          <w:rFonts w:ascii="Arial" w:hAnsi="Arial" w:cs="Arial"/>
          <w:sz w:val="24"/>
          <w:szCs w:val="24"/>
        </w:rPr>
        <w:t>s</w:t>
      </w:r>
      <w:r w:rsidRPr="003A6395">
        <w:rPr>
          <w:rFonts w:ascii="Arial" w:hAnsi="Arial" w:cs="Arial"/>
          <w:sz w:val="24"/>
          <w:szCs w:val="24"/>
        </w:rPr>
        <w:t xml:space="preserve"> of the </w:t>
      </w:r>
      <w:r>
        <w:rPr>
          <w:rFonts w:ascii="Arial" w:hAnsi="Arial" w:cs="Arial"/>
          <w:sz w:val="24"/>
          <w:szCs w:val="24"/>
        </w:rPr>
        <w:t>Royal Docks</w:t>
      </w:r>
      <w:r w:rsidRPr="003A6395">
        <w:rPr>
          <w:rFonts w:ascii="Arial" w:hAnsi="Arial" w:cs="Arial"/>
          <w:sz w:val="24"/>
          <w:szCs w:val="24"/>
        </w:rPr>
        <w:t xml:space="preserve"> in relation to </w:t>
      </w:r>
      <w:r w:rsidRPr="00243977">
        <w:rPr>
          <w:rFonts w:ascii="Arial" w:hAnsi="Arial" w:cs="Arial"/>
          <w:sz w:val="24"/>
          <w:szCs w:val="24"/>
        </w:rPr>
        <w:t>regeneration and economic growth</w:t>
      </w:r>
      <w:r>
        <w:rPr>
          <w:rFonts w:ascii="Arial" w:hAnsi="Arial" w:cs="Arial"/>
          <w:sz w:val="24"/>
          <w:szCs w:val="24"/>
        </w:rPr>
        <w:t>;</w:t>
      </w:r>
      <w:r w:rsidRPr="003A6395">
        <w:rPr>
          <w:rFonts w:ascii="Arial" w:hAnsi="Arial" w:cs="Arial"/>
          <w:sz w:val="24"/>
          <w:szCs w:val="24"/>
        </w:rPr>
        <w:t xml:space="preserve"> </w:t>
      </w:r>
    </w:p>
    <w:p w:rsidR="003E3701" w:rsidRPr="00396FFB" w:rsidRDefault="003E3701" w:rsidP="003E3701">
      <w:pPr>
        <w:pStyle w:val="ListParagraph"/>
        <w:numPr>
          <w:ilvl w:val="0"/>
          <w:numId w:val="10"/>
        </w:numPr>
        <w:spacing w:line="360" w:lineRule="auto"/>
        <w:ind w:left="567" w:hanging="567"/>
        <w:rPr>
          <w:rFonts w:ascii="Arial" w:hAnsi="Arial" w:cs="Arial"/>
          <w:sz w:val="24"/>
          <w:szCs w:val="24"/>
        </w:rPr>
      </w:pPr>
      <w:r w:rsidRPr="00396FFB">
        <w:rPr>
          <w:rFonts w:ascii="Arial" w:hAnsi="Arial" w:cs="Arial"/>
          <w:sz w:val="24"/>
          <w:szCs w:val="24"/>
        </w:rPr>
        <w:t xml:space="preserve">review and advise the </w:t>
      </w:r>
      <w:r w:rsidR="00096395">
        <w:rPr>
          <w:rFonts w:ascii="Arial" w:hAnsi="Arial" w:cs="Arial"/>
          <w:sz w:val="24"/>
          <w:szCs w:val="24"/>
        </w:rPr>
        <w:t xml:space="preserve">London Enterprise Panel and Enterprise </w:t>
      </w:r>
      <w:r w:rsidRPr="00396FFB">
        <w:rPr>
          <w:rFonts w:ascii="Arial" w:hAnsi="Arial" w:cs="Arial"/>
          <w:sz w:val="24"/>
          <w:szCs w:val="24"/>
        </w:rPr>
        <w:t>Z</w:t>
      </w:r>
      <w:r w:rsidR="00096395">
        <w:rPr>
          <w:rFonts w:ascii="Arial" w:hAnsi="Arial" w:cs="Arial"/>
          <w:sz w:val="24"/>
          <w:szCs w:val="24"/>
        </w:rPr>
        <w:t>one (EZ)</w:t>
      </w:r>
      <w:r w:rsidRPr="00396FFB">
        <w:rPr>
          <w:rFonts w:ascii="Arial" w:hAnsi="Arial" w:cs="Arial"/>
          <w:sz w:val="24"/>
          <w:szCs w:val="24"/>
        </w:rPr>
        <w:t xml:space="preserve"> Programme Board on delivering the Royal Docks </w:t>
      </w:r>
      <w:r w:rsidR="00096395">
        <w:rPr>
          <w:rFonts w:ascii="Arial" w:hAnsi="Arial" w:cs="Arial"/>
          <w:sz w:val="24"/>
          <w:szCs w:val="24"/>
        </w:rPr>
        <w:t>EZ</w:t>
      </w:r>
      <w:r w:rsidRPr="00396FFB">
        <w:rPr>
          <w:rFonts w:ascii="Arial" w:hAnsi="Arial" w:cs="Arial"/>
          <w:sz w:val="24"/>
          <w:szCs w:val="24"/>
        </w:rPr>
        <w:t xml:space="preserve"> Delivery Plan;</w:t>
      </w:r>
    </w:p>
    <w:p w:rsidR="003E3701" w:rsidRDefault="003E3701" w:rsidP="003E3701">
      <w:pPr>
        <w:pStyle w:val="ListParagraph"/>
        <w:numPr>
          <w:ilvl w:val="0"/>
          <w:numId w:val="10"/>
        </w:numPr>
        <w:spacing w:line="360" w:lineRule="auto"/>
        <w:ind w:left="567" w:hanging="567"/>
        <w:rPr>
          <w:rFonts w:ascii="Arial" w:hAnsi="Arial" w:cs="Arial"/>
          <w:sz w:val="24"/>
          <w:szCs w:val="24"/>
        </w:rPr>
      </w:pPr>
      <w:r>
        <w:rPr>
          <w:rFonts w:ascii="Arial" w:hAnsi="Arial" w:cs="Arial"/>
          <w:sz w:val="24"/>
          <w:szCs w:val="24"/>
        </w:rPr>
        <w:t>r</w:t>
      </w:r>
      <w:r w:rsidRPr="0087058A">
        <w:rPr>
          <w:rFonts w:ascii="Arial" w:hAnsi="Arial" w:cs="Arial"/>
          <w:sz w:val="24"/>
          <w:szCs w:val="24"/>
        </w:rPr>
        <w:t xml:space="preserve">eceive and </w:t>
      </w:r>
      <w:r>
        <w:rPr>
          <w:rFonts w:ascii="Arial" w:hAnsi="Arial" w:cs="Arial"/>
          <w:sz w:val="24"/>
          <w:szCs w:val="24"/>
        </w:rPr>
        <w:t>consider</w:t>
      </w:r>
      <w:r w:rsidRPr="0087058A">
        <w:rPr>
          <w:rFonts w:ascii="Arial" w:hAnsi="Arial" w:cs="Arial"/>
          <w:sz w:val="24"/>
          <w:szCs w:val="24"/>
        </w:rPr>
        <w:t xml:space="preserve"> progress and budget reports from the Royal </w:t>
      </w:r>
      <w:r>
        <w:rPr>
          <w:rFonts w:ascii="Arial" w:hAnsi="Arial" w:cs="Arial"/>
          <w:sz w:val="24"/>
          <w:szCs w:val="24"/>
        </w:rPr>
        <w:t xml:space="preserve">Docks </w:t>
      </w:r>
      <w:r w:rsidRPr="0087058A">
        <w:rPr>
          <w:rFonts w:ascii="Arial" w:hAnsi="Arial" w:cs="Arial"/>
          <w:sz w:val="24"/>
          <w:szCs w:val="24"/>
        </w:rPr>
        <w:t>EZ Programme Board</w:t>
      </w:r>
      <w:r>
        <w:rPr>
          <w:rFonts w:ascii="Arial" w:hAnsi="Arial" w:cs="Arial"/>
          <w:sz w:val="24"/>
          <w:szCs w:val="24"/>
        </w:rPr>
        <w:t>;</w:t>
      </w:r>
      <w:r w:rsidR="00096395">
        <w:rPr>
          <w:rFonts w:ascii="Arial" w:hAnsi="Arial" w:cs="Arial"/>
          <w:sz w:val="24"/>
          <w:szCs w:val="24"/>
        </w:rPr>
        <w:t xml:space="preserve"> and</w:t>
      </w:r>
    </w:p>
    <w:p w:rsidR="003E3701" w:rsidRPr="0087058A" w:rsidRDefault="003E3701" w:rsidP="003E3701">
      <w:pPr>
        <w:pStyle w:val="ListParagraph"/>
        <w:numPr>
          <w:ilvl w:val="0"/>
          <w:numId w:val="10"/>
        </w:numPr>
        <w:spacing w:line="360" w:lineRule="auto"/>
        <w:ind w:left="567" w:hanging="567"/>
        <w:rPr>
          <w:rFonts w:ascii="Arial" w:hAnsi="Arial" w:cs="Arial"/>
          <w:sz w:val="24"/>
          <w:szCs w:val="24"/>
        </w:rPr>
      </w:pPr>
      <w:proofErr w:type="gramStart"/>
      <w:r>
        <w:rPr>
          <w:rFonts w:ascii="Arial" w:hAnsi="Arial" w:cs="Arial"/>
          <w:sz w:val="24"/>
          <w:szCs w:val="24"/>
        </w:rPr>
        <w:t>r</w:t>
      </w:r>
      <w:r w:rsidRPr="0087058A">
        <w:rPr>
          <w:rFonts w:ascii="Arial" w:hAnsi="Arial" w:cs="Arial"/>
          <w:sz w:val="24"/>
          <w:szCs w:val="24"/>
        </w:rPr>
        <w:t>esolve</w:t>
      </w:r>
      <w:proofErr w:type="gramEnd"/>
      <w:r w:rsidRPr="0087058A">
        <w:rPr>
          <w:rFonts w:ascii="Arial" w:hAnsi="Arial" w:cs="Arial"/>
          <w:sz w:val="24"/>
          <w:szCs w:val="24"/>
        </w:rPr>
        <w:t xml:space="preserve"> or mitigate high level risks and conflicts that cannot be addressed by the Royal Docks EZ Programme Board</w:t>
      </w:r>
      <w:r>
        <w:rPr>
          <w:rFonts w:ascii="Arial" w:hAnsi="Arial" w:cs="Arial"/>
          <w:sz w:val="24"/>
          <w:szCs w:val="24"/>
        </w:rPr>
        <w:t>.</w:t>
      </w:r>
    </w:p>
    <w:p w:rsidR="003E3701" w:rsidRPr="00896B0B" w:rsidRDefault="003E3701" w:rsidP="007E5217">
      <w:pPr>
        <w:spacing w:after="120"/>
        <w:rPr>
          <w:rFonts w:ascii="Arial" w:hAnsi="Arial" w:cs="Arial"/>
          <w:u w:val="single"/>
        </w:rPr>
      </w:pPr>
      <w:r w:rsidRPr="00896B0B">
        <w:rPr>
          <w:rFonts w:ascii="Arial" w:hAnsi="Arial" w:cs="Arial"/>
          <w:u w:val="single"/>
        </w:rPr>
        <w:t xml:space="preserve">Meetings </w:t>
      </w:r>
    </w:p>
    <w:p w:rsidR="003E3701" w:rsidRPr="00896B0B" w:rsidRDefault="003E3701" w:rsidP="003E3701">
      <w:pPr>
        <w:rPr>
          <w:rFonts w:ascii="Arial" w:hAnsi="Arial" w:cs="Arial"/>
        </w:rPr>
      </w:pPr>
      <w:r w:rsidRPr="00896B0B">
        <w:rPr>
          <w:rFonts w:ascii="Arial" w:hAnsi="Arial" w:cs="Arial"/>
        </w:rPr>
        <w:t>The Board will meet on a quarterly cycle or at such other intervals as the Board may agree. The Chair (or Co-Chairs) of the Board may decide to cancel meetings or call additional meetings as required.</w:t>
      </w:r>
    </w:p>
    <w:p w:rsidR="003E3701" w:rsidRPr="00896B0B" w:rsidRDefault="003E3701" w:rsidP="003E3701">
      <w:pPr>
        <w:rPr>
          <w:rFonts w:ascii="Arial" w:hAnsi="Arial" w:cs="Arial"/>
        </w:rPr>
      </w:pPr>
    </w:p>
    <w:p w:rsidR="003E3701" w:rsidRDefault="003E3701" w:rsidP="003E3701">
      <w:pPr>
        <w:rPr>
          <w:rFonts w:ascii="Arial" w:hAnsi="Arial" w:cs="Arial"/>
        </w:rPr>
      </w:pPr>
      <w:r w:rsidRPr="00896B0B">
        <w:rPr>
          <w:rFonts w:ascii="Arial" w:hAnsi="Arial" w:cs="Arial"/>
        </w:rPr>
        <w:t>Reports for consideration by the Board, which will be sponsored by a named Board Member, will normally be issued to Members by the GLA Secretariat a minimum of 5 working days before the meeting.</w:t>
      </w:r>
    </w:p>
    <w:p w:rsidR="00BF4D1A" w:rsidRPr="00896B0B" w:rsidRDefault="00BF4D1A" w:rsidP="003E3701">
      <w:pPr>
        <w:rPr>
          <w:rFonts w:ascii="Arial" w:hAnsi="Arial" w:cs="Arial"/>
        </w:rPr>
      </w:pPr>
    </w:p>
    <w:p w:rsidR="003E3701" w:rsidRPr="0087058A" w:rsidRDefault="003E3701" w:rsidP="007E5217">
      <w:pPr>
        <w:spacing w:after="120"/>
        <w:rPr>
          <w:rFonts w:ascii="Arial" w:hAnsi="Arial" w:cs="Arial"/>
          <w:u w:val="single"/>
        </w:rPr>
      </w:pPr>
      <w:r w:rsidRPr="0087058A">
        <w:rPr>
          <w:rFonts w:ascii="Arial" w:hAnsi="Arial" w:cs="Arial"/>
          <w:u w:val="single"/>
        </w:rPr>
        <w:t>Conduct</w:t>
      </w:r>
      <w:r>
        <w:rPr>
          <w:rFonts w:ascii="Arial" w:hAnsi="Arial" w:cs="Arial"/>
          <w:u w:val="single"/>
        </w:rPr>
        <w:t xml:space="preserve"> of Business</w:t>
      </w:r>
    </w:p>
    <w:p w:rsidR="003E3701" w:rsidRPr="00241A98" w:rsidRDefault="003E3701" w:rsidP="003E3701">
      <w:pPr>
        <w:rPr>
          <w:rFonts w:ascii="Arial" w:hAnsi="Arial" w:cs="Arial"/>
        </w:rPr>
      </w:pPr>
      <w:r w:rsidRPr="00241A98">
        <w:rPr>
          <w:rFonts w:ascii="Arial" w:hAnsi="Arial" w:cs="Arial"/>
        </w:rPr>
        <w:t>When discussing issues that affect the whole Royal Docks, each member of the Board has a responsibility to act in the best interests of the Royal Docks as a whole.</w:t>
      </w:r>
    </w:p>
    <w:p w:rsidR="003E3701" w:rsidRPr="00241A98" w:rsidRDefault="003E3701" w:rsidP="003E3701">
      <w:pPr>
        <w:rPr>
          <w:rFonts w:ascii="Arial" w:hAnsi="Arial" w:cs="Arial"/>
        </w:rPr>
      </w:pPr>
    </w:p>
    <w:p w:rsidR="003E3701" w:rsidRPr="00241A98" w:rsidRDefault="003E3701" w:rsidP="003E3701">
      <w:pPr>
        <w:rPr>
          <w:rFonts w:ascii="Arial" w:hAnsi="Arial" w:cs="Arial"/>
        </w:rPr>
      </w:pPr>
      <w:r w:rsidRPr="00241A98">
        <w:rPr>
          <w:rFonts w:ascii="Arial" w:hAnsi="Arial" w:cs="Arial"/>
        </w:rPr>
        <w:t xml:space="preserve">Board </w:t>
      </w:r>
      <w:r>
        <w:rPr>
          <w:rFonts w:ascii="Arial" w:hAnsi="Arial" w:cs="Arial"/>
        </w:rPr>
        <w:t>M</w:t>
      </w:r>
      <w:r w:rsidRPr="00241A98">
        <w:rPr>
          <w:rFonts w:ascii="Arial" w:hAnsi="Arial" w:cs="Arial"/>
        </w:rPr>
        <w:t>embers will be expected to take a Royal Docks wide view of issues ahead of their individual organisations interests, insofar as this is not inconsistent with their professional responsibilities, to rigorously examine and challenge issues before the Board and to do so in a constructive way.</w:t>
      </w:r>
    </w:p>
    <w:p w:rsidR="003E3701" w:rsidRPr="00241A98" w:rsidRDefault="003E3701" w:rsidP="003E3701">
      <w:pPr>
        <w:rPr>
          <w:rFonts w:ascii="Arial" w:hAnsi="Arial" w:cs="Arial"/>
        </w:rPr>
      </w:pPr>
    </w:p>
    <w:p w:rsidR="003E3701" w:rsidRPr="0087058A" w:rsidRDefault="003E3701" w:rsidP="003E3701">
      <w:pPr>
        <w:rPr>
          <w:rFonts w:ascii="Arial" w:hAnsi="Arial" w:cs="Arial"/>
        </w:rPr>
      </w:pPr>
      <w:r w:rsidRPr="0087058A">
        <w:rPr>
          <w:rFonts w:ascii="Arial" w:hAnsi="Arial" w:cs="Arial"/>
        </w:rPr>
        <w:t xml:space="preserve">Board </w:t>
      </w:r>
      <w:r>
        <w:rPr>
          <w:rFonts w:ascii="Arial" w:hAnsi="Arial" w:cs="Arial"/>
        </w:rPr>
        <w:t>M</w:t>
      </w:r>
      <w:r w:rsidRPr="0087058A">
        <w:rPr>
          <w:rFonts w:ascii="Arial" w:hAnsi="Arial" w:cs="Arial"/>
        </w:rPr>
        <w:t xml:space="preserve">embers are responsible for advising the GLA secretariat of any external interests which may conflict with duties and responsibilities and these are recorded in a formal register of interests.  </w:t>
      </w:r>
    </w:p>
    <w:p w:rsidR="003E3701" w:rsidRPr="0087058A" w:rsidRDefault="003E3701" w:rsidP="003E3701">
      <w:pPr>
        <w:rPr>
          <w:rFonts w:ascii="Arial" w:hAnsi="Arial" w:cs="Arial"/>
        </w:rPr>
      </w:pPr>
    </w:p>
    <w:p w:rsidR="003E3701" w:rsidRPr="0087058A" w:rsidRDefault="003E3701" w:rsidP="003E3701">
      <w:pPr>
        <w:rPr>
          <w:rFonts w:ascii="Arial" w:hAnsi="Arial" w:cs="Arial"/>
        </w:rPr>
      </w:pPr>
      <w:r w:rsidRPr="0087058A">
        <w:rPr>
          <w:rFonts w:ascii="Arial" w:hAnsi="Arial" w:cs="Arial"/>
        </w:rPr>
        <w:t xml:space="preserve">The Board will conduct a tri-annual evaluation of its performance and every three years it will formally consider its remit, constitution and operating procedures unless an earlier review is considered necessary.  </w:t>
      </w:r>
    </w:p>
    <w:p w:rsidR="003E3701" w:rsidRDefault="003E3701" w:rsidP="003E3701">
      <w:pPr>
        <w:rPr>
          <w:rFonts w:ascii="Arial" w:hAnsi="Arial" w:cs="Arial"/>
        </w:rPr>
      </w:pPr>
    </w:p>
    <w:p w:rsidR="003E3701" w:rsidRPr="00896B0B" w:rsidRDefault="003E3701" w:rsidP="007E5217">
      <w:pPr>
        <w:spacing w:after="120"/>
        <w:rPr>
          <w:rFonts w:ascii="Arial" w:hAnsi="Arial" w:cs="Arial"/>
          <w:u w:val="single"/>
        </w:rPr>
      </w:pPr>
      <w:r w:rsidRPr="00896B0B">
        <w:rPr>
          <w:rFonts w:ascii="Arial" w:hAnsi="Arial" w:cs="Arial"/>
          <w:u w:val="single"/>
        </w:rPr>
        <w:t>Declaration</w:t>
      </w:r>
      <w:r>
        <w:rPr>
          <w:rFonts w:ascii="Arial" w:hAnsi="Arial" w:cs="Arial"/>
          <w:u w:val="single"/>
        </w:rPr>
        <w:t>s</w:t>
      </w:r>
      <w:r w:rsidRPr="00896B0B">
        <w:rPr>
          <w:rFonts w:ascii="Arial" w:hAnsi="Arial" w:cs="Arial"/>
          <w:u w:val="single"/>
        </w:rPr>
        <w:t xml:space="preserve"> of Interest</w:t>
      </w:r>
    </w:p>
    <w:p w:rsidR="003E3701" w:rsidRDefault="003E3701" w:rsidP="003E3701">
      <w:pPr>
        <w:rPr>
          <w:rFonts w:ascii="Arial" w:hAnsi="Arial" w:cs="Arial"/>
        </w:rPr>
      </w:pPr>
      <w:r w:rsidRPr="00896B0B">
        <w:rPr>
          <w:rFonts w:ascii="Arial" w:hAnsi="Arial" w:cs="Arial"/>
        </w:rPr>
        <w:t xml:space="preserve">Should a </w:t>
      </w:r>
      <w:r>
        <w:rPr>
          <w:rFonts w:ascii="Arial" w:hAnsi="Arial" w:cs="Arial"/>
        </w:rPr>
        <w:t>Board M</w:t>
      </w:r>
      <w:r w:rsidRPr="00896B0B">
        <w:rPr>
          <w:rFonts w:ascii="Arial" w:hAnsi="Arial" w:cs="Arial"/>
        </w:rPr>
        <w:t xml:space="preserve">ember become aware they have a pecuniary interest, direct or indirect, in any matter to be considered at a meeting then they shall disclose such </w:t>
      </w:r>
      <w:r w:rsidRPr="00896B0B">
        <w:rPr>
          <w:rFonts w:ascii="Arial" w:hAnsi="Arial" w:cs="Arial"/>
        </w:rPr>
        <w:lastRenderedPageBreak/>
        <w:t>interest to the meeting. They shall not take part in any consideration or discussion of the matter</w:t>
      </w:r>
      <w:r>
        <w:rPr>
          <w:rFonts w:ascii="Arial" w:hAnsi="Arial" w:cs="Arial"/>
        </w:rPr>
        <w:t>.</w:t>
      </w:r>
    </w:p>
    <w:p w:rsidR="003E3701" w:rsidRDefault="003E3701" w:rsidP="003E3701">
      <w:pPr>
        <w:rPr>
          <w:rFonts w:ascii="Arial" w:hAnsi="Arial" w:cs="Arial"/>
        </w:rPr>
      </w:pPr>
    </w:p>
    <w:p w:rsidR="003E3701" w:rsidRPr="00896B0B" w:rsidRDefault="003E3701" w:rsidP="003E3701">
      <w:pPr>
        <w:rPr>
          <w:rFonts w:ascii="Arial" w:hAnsi="Arial" w:cs="Arial"/>
        </w:rPr>
      </w:pPr>
      <w:r w:rsidRPr="00896B0B">
        <w:rPr>
          <w:rFonts w:ascii="Arial" w:hAnsi="Arial" w:cs="Arial"/>
        </w:rPr>
        <w:t xml:space="preserve">In line with the constitution and membership requirements above, </w:t>
      </w:r>
      <w:r>
        <w:rPr>
          <w:rFonts w:ascii="Arial" w:hAnsi="Arial" w:cs="Arial"/>
        </w:rPr>
        <w:t xml:space="preserve">initial </w:t>
      </w:r>
      <w:r w:rsidRPr="00896B0B">
        <w:rPr>
          <w:rFonts w:ascii="Arial" w:hAnsi="Arial" w:cs="Arial"/>
        </w:rPr>
        <w:t>membership will comprise the following stakeholders:</w:t>
      </w:r>
    </w:p>
    <w:p w:rsidR="003E3701" w:rsidRDefault="003E3701" w:rsidP="003E3701">
      <w:pPr>
        <w:rPr>
          <w:rFonts w:ascii="Arial" w:hAnsi="Arial" w:cs="Arial"/>
          <w:sz w:val="22"/>
          <w:szCs w:val="22"/>
          <w:u w:val="single"/>
        </w:rPr>
      </w:pPr>
    </w:p>
    <w:tbl>
      <w:tblPr>
        <w:tblStyle w:val="TableGrid"/>
        <w:tblW w:w="8472" w:type="dxa"/>
        <w:tblLook w:val="04A0" w:firstRow="1" w:lastRow="0" w:firstColumn="1" w:lastColumn="0" w:noHBand="0" w:noVBand="1"/>
      </w:tblPr>
      <w:tblGrid>
        <w:gridCol w:w="3652"/>
        <w:gridCol w:w="4820"/>
      </w:tblGrid>
      <w:tr w:rsidR="00096395" w:rsidRPr="00096395" w:rsidTr="00AE0A04">
        <w:tc>
          <w:tcPr>
            <w:tcW w:w="8472" w:type="dxa"/>
            <w:gridSpan w:val="2"/>
            <w:shd w:val="clear" w:color="auto" w:fill="auto"/>
          </w:tcPr>
          <w:p w:rsidR="00096395" w:rsidRPr="00096395" w:rsidRDefault="00096395" w:rsidP="0033727F">
            <w:pPr>
              <w:rPr>
                <w:rFonts w:ascii="Arial" w:hAnsi="Arial" w:cs="Arial"/>
              </w:rPr>
            </w:pPr>
            <w:r w:rsidRPr="007A1EDD">
              <w:rPr>
                <w:rFonts w:ascii="Arial" w:hAnsi="Arial" w:cs="Arial"/>
                <w:b/>
              </w:rPr>
              <w:t>ROYAL DOCKS BOARD</w:t>
            </w:r>
          </w:p>
        </w:tc>
      </w:tr>
      <w:tr w:rsidR="003E3701" w:rsidRPr="007A1EDD" w:rsidTr="00087382">
        <w:tc>
          <w:tcPr>
            <w:tcW w:w="3652" w:type="dxa"/>
            <w:shd w:val="clear" w:color="auto" w:fill="D9D9D9" w:themeFill="background1" w:themeFillShade="D9"/>
          </w:tcPr>
          <w:p w:rsidR="003E3701" w:rsidRPr="007A1EDD" w:rsidRDefault="003E3701" w:rsidP="0033727F">
            <w:pPr>
              <w:rPr>
                <w:rFonts w:ascii="Arial" w:hAnsi="Arial" w:cs="Arial"/>
                <w:b/>
                <w:u w:val="single"/>
              </w:rPr>
            </w:pPr>
            <w:r w:rsidRPr="007A1EDD">
              <w:rPr>
                <w:rFonts w:ascii="Arial" w:hAnsi="Arial" w:cs="Arial"/>
                <w:b/>
              </w:rPr>
              <w:t>Name</w:t>
            </w:r>
          </w:p>
        </w:tc>
        <w:tc>
          <w:tcPr>
            <w:tcW w:w="4820" w:type="dxa"/>
            <w:shd w:val="clear" w:color="auto" w:fill="D9D9D9" w:themeFill="background1" w:themeFillShade="D9"/>
          </w:tcPr>
          <w:p w:rsidR="003E3701" w:rsidRPr="007A1EDD" w:rsidRDefault="003E3701" w:rsidP="0033727F">
            <w:pPr>
              <w:rPr>
                <w:rFonts w:ascii="Arial" w:hAnsi="Arial" w:cs="Arial"/>
                <w:b/>
                <w:u w:val="single"/>
              </w:rPr>
            </w:pPr>
            <w:r w:rsidRPr="007A1EDD">
              <w:rPr>
                <w:rFonts w:ascii="Arial" w:hAnsi="Arial" w:cs="Arial"/>
                <w:b/>
              </w:rPr>
              <w:t>Organisation</w:t>
            </w:r>
          </w:p>
        </w:tc>
      </w:tr>
      <w:tr w:rsidR="003E3701" w:rsidRPr="007A1EDD" w:rsidTr="00087382">
        <w:tc>
          <w:tcPr>
            <w:tcW w:w="3652" w:type="dxa"/>
          </w:tcPr>
          <w:p w:rsidR="003E3701" w:rsidRPr="007A1EDD" w:rsidDel="00AE34E9" w:rsidRDefault="003E3701" w:rsidP="0033727F">
            <w:pPr>
              <w:rPr>
                <w:rFonts w:ascii="Arial" w:hAnsi="Arial" w:cs="Arial"/>
              </w:rPr>
            </w:pPr>
            <w:r>
              <w:rPr>
                <w:rFonts w:ascii="Arial" w:hAnsi="Arial" w:cs="Arial"/>
              </w:rPr>
              <w:t>Mayor of Newham</w:t>
            </w:r>
          </w:p>
        </w:tc>
        <w:tc>
          <w:tcPr>
            <w:tcW w:w="4820" w:type="dxa"/>
            <w:vAlign w:val="bottom"/>
          </w:tcPr>
          <w:p w:rsidR="003E3701" w:rsidRPr="007A1EDD" w:rsidRDefault="003E3701" w:rsidP="0033727F">
            <w:pPr>
              <w:rPr>
                <w:rFonts w:ascii="Arial" w:hAnsi="Arial" w:cs="Arial"/>
                <w:lang w:eastAsia="en-GB"/>
              </w:rPr>
            </w:pPr>
            <w:r>
              <w:rPr>
                <w:rFonts w:ascii="Arial" w:hAnsi="Arial" w:cs="Arial"/>
                <w:lang w:eastAsia="en-GB"/>
              </w:rPr>
              <w:t>LBN</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Portfolio Holder for Regeneration</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LBN</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Chief Executive</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LBN</w:t>
            </w:r>
          </w:p>
        </w:tc>
      </w:tr>
      <w:tr w:rsidR="003E3701" w:rsidRPr="007A1EDD" w:rsidTr="00087382">
        <w:tc>
          <w:tcPr>
            <w:tcW w:w="3652" w:type="dxa"/>
          </w:tcPr>
          <w:p w:rsidR="003E3701" w:rsidRPr="007A1EDD" w:rsidDel="00AE34E9" w:rsidRDefault="003E3701" w:rsidP="0033727F">
            <w:pPr>
              <w:rPr>
                <w:rFonts w:ascii="Arial" w:hAnsi="Arial" w:cs="Arial"/>
              </w:rPr>
            </w:pPr>
            <w:r>
              <w:rPr>
                <w:rFonts w:ascii="Arial" w:hAnsi="Arial" w:cs="Arial"/>
              </w:rPr>
              <w:t>Deputy Mayor for Housing</w:t>
            </w:r>
          </w:p>
        </w:tc>
        <w:tc>
          <w:tcPr>
            <w:tcW w:w="4820" w:type="dxa"/>
            <w:vAlign w:val="bottom"/>
          </w:tcPr>
          <w:p w:rsidR="003E3701" w:rsidRPr="007A1EDD" w:rsidRDefault="003E3701" w:rsidP="0033727F">
            <w:pPr>
              <w:rPr>
                <w:rFonts w:ascii="Arial" w:hAnsi="Arial" w:cs="Arial"/>
                <w:lang w:eastAsia="en-GB"/>
              </w:rPr>
            </w:pPr>
            <w:r w:rsidRPr="007A1EDD">
              <w:rPr>
                <w:rFonts w:ascii="Arial" w:hAnsi="Arial" w:cs="Arial"/>
                <w:lang w:eastAsia="en-GB"/>
              </w:rPr>
              <w:t>GLA</w:t>
            </w:r>
            <w:r>
              <w:rPr>
                <w:rFonts w:ascii="Arial" w:hAnsi="Arial" w:cs="Arial"/>
                <w:lang w:eastAsia="en-GB"/>
              </w:rPr>
              <w:t xml:space="preserve"> </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Deputy Mayor for Culture and Education</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GLA</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Executive Director Housing and Land</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GLA</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Executive Director Development Enterprise and Environment</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GLA (LEP representative)</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Managing Director</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TfL</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Senior Representative</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LEP</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Senior Representative</w:t>
            </w:r>
          </w:p>
        </w:tc>
        <w:tc>
          <w:tcPr>
            <w:tcW w:w="4820" w:type="dxa"/>
            <w:vAlign w:val="bottom"/>
          </w:tcPr>
          <w:p w:rsidR="003E3701" w:rsidRPr="007A1EDD" w:rsidRDefault="003E3701" w:rsidP="007E5217">
            <w:pPr>
              <w:rPr>
                <w:rFonts w:ascii="Arial" w:hAnsi="Arial" w:cs="Arial"/>
                <w:u w:val="single"/>
              </w:rPr>
            </w:pPr>
            <w:r w:rsidRPr="007A1EDD">
              <w:rPr>
                <w:rFonts w:ascii="Arial" w:hAnsi="Arial" w:cs="Arial"/>
                <w:lang w:eastAsia="en-GB"/>
              </w:rPr>
              <w:t>ExCe</w:t>
            </w:r>
            <w:r w:rsidR="007E5217">
              <w:rPr>
                <w:rFonts w:ascii="Arial" w:hAnsi="Arial" w:cs="Arial"/>
                <w:lang w:eastAsia="en-GB"/>
              </w:rPr>
              <w:t>L</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Senior Representative</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Royal Docks Management Authority Ltd.</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Senior Representative</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Siemens PLC</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Senior Representative</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City Airport</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Senior Representative</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University of East London</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Senior Representative</w:t>
            </w:r>
          </w:p>
        </w:tc>
        <w:tc>
          <w:tcPr>
            <w:tcW w:w="4820" w:type="dxa"/>
            <w:vAlign w:val="bottom"/>
          </w:tcPr>
          <w:p w:rsidR="003E3701" w:rsidRPr="007A1EDD" w:rsidRDefault="003E3701" w:rsidP="0033727F">
            <w:pPr>
              <w:rPr>
                <w:rFonts w:ascii="Arial" w:hAnsi="Arial" w:cs="Arial"/>
                <w:u w:val="single"/>
              </w:rPr>
            </w:pPr>
            <w:r>
              <w:rPr>
                <w:rFonts w:ascii="Arial" w:hAnsi="Arial" w:cs="Arial"/>
                <w:lang w:eastAsia="en-GB"/>
              </w:rPr>
              <w:t xml:space="preserve">Royal Albert Dock - </w:t>
            </w:r>
            <w:r w:rsidRPr="007A1EDD">
              <w:rPr>
                <w:rFonts w:ascii="Arial" w:hAnsi="Arial" w:cs="Arial"/>
                <w:lang w:eastAsia="en-GB"/>
              </w:rPr>
              <w:t>ABP</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Senior Representative</w:t>
            </w:r>
          </w:p>
        </w:tc>
        <w:tc>
          <w:tcPr>
            <w:tcW w:w="4820" w:type="dxa"/>
            <w:vAlign w:val="bottom"/>
          </w:tcPr>
          <w:p w:rsidR="003E3701" w:rsidRPr="007A1EDD" w:rsidRDefault="003E3701" w:rsidP="0033727F">
            <w:pPr>
              <w:rPr>
                <w:rFonts w:ascii="Arial" w:hAnsi="Arial" w:cs="Arial"/>
                <w:u w:val="single"/>
              </w:rPr>
            </w:pPr>
            <w:r>
              <w:rPr>
                <w:rFonts w:ascii="Arial" w:hAnsi="Arial" w:cs="Arial"/>
                <w:lang w:eastAsia="en-GB"/>
              </w:rPr>
              <w:t>Silvertown Quays -</w:t>
            </w:r>
            <w:r w:rsidRPr="007A1EDD">
              <w:rPr>
                <w:rFonts w:ascii="Arial" w:hAnsi="Arial" w:cs="Arial"/>
                <w:lang w:eastAsia="en-GB"/>
              </w:rPr>
              <w:t>The Silvertown Partnership</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Senior Representative</w:t>
            </w:r>
          </w:p>
        </w:tc>
        <w:tc>
          <w:tcPr>
            <w:tcW w:w="4820" w:type="dxa"/>
            <w:vAlign w:val="bottom"/>
          </w:tcPr>
          <w:p w:rsidR="003E3701" w:rsidRPr="007A1EDD" w:rsidRDefault="003E3701" w:rsidP="0033727F">
            <w:pPr>
              <w:rPr>
                <w:rFonts w:ascii="Arial" w:hAnsi="Arial" w:cs="Arial"/>
                <w:u w:val="single"/>
              </w:rPr>
            </w:pPr>
            <w:r>
              <w:rPr>
                <w:rFonts w:ascii="Arial" w:hAnsi="Arial" w:cs="Arial"/>
                <w:lang w:eastAsia="en-GB"/>
              </w:rPr>
              <w:t xml:space="preserve">Royal Albert Basin - </w:t>
            </w:r>
            <w:r w:rsidRPr="007A1EDD">
              <w:rPr>
                <w:rFonts w:ascii="Arial" w:hAnsi="Arial" w:cs="Arial"/>
                <w:lang w:eastAsia="en-GB"/>
              </w:rPr>
              <w:t>Notting Hill Housing</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Senior Representative</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Carillion Igloo</w:t>
            </w:r>
          </w:p>
        </w:tc>
      </w:tr>
      <w:tr w:rsidR="003E3701" w:rsidRPr="007A1EDD" w:rsidTr="00087382">
        <w:tc>
          <w:tcPr>
            <w:tcW w:w="3652" w:type="dxa"/>
          </w:tcPr>
          <w:p w:rsidR="003E3701" w:rsidRPr="007A1EDD" w:rsidRDefault="003E3701" w:rsidP="0033727F">
            <w:pPr>
              <w:rPr>
                <w:rFonts w:ascii="Arial" w:hAnsi="Arial" w:cs="Arial"/>
                <w:u w:val="single"/>
              </w:rPr>
            </w:pPr>
            <w:r>
              <w:rPr>
                <w:rFonts w:ascii="Arial" w:hAnsi="Arial" w:cs="Arial"/>
              </w:rPr>
              <w:t>Senior Representative</w:t>
            </w:r>
          </w:p>
        </w:tc>
        <w:tc>
          <w:tcPr>
            <w:tcW w:w="4820" w:type="dxa"/>
            <w:vAlign w:val="bottom"/>
          </w:tcPr>
          <w:p w:rsidR="003E3701" w:rsidRPr="007A1EDD" w:rsidRDefault="003E3701" w:rsidP="0033727F">
            <w:pPr>
              <w:rPr>
                <w:rFonts w:ascii="Arial" w:hAnsi="Arial" w:cs="Arial"/>
                <w:u w:val="single"/>
              </w:rPr>
            </w:pPr>
            <w:r w:rsidRPr="007A1EDD">
              <w:rPr>
                <w:rFonts w:ascii="Arial" w:hAnsi="Arial" w:cs="Arial"/>
                <w:lang w:eastAsia="en-GB"/>
              </w:rPr>
              <w:t>Ballymore</w:t>
            </w:r>
          </w:p>
        </w:tc>
      </w:tr>
      <w:tr w:rsidR="003E3701" w:rsidRPr="007A1EDD" w:rsidTr="00087382">
        <w:tc>
          <w:tcPr>
            <w:tcW w:w="3652" w:type="dxa"/>
          </w:tcPr>
          <w:p w:rsidR="003E3701" w:rsidRDefault="003E3701" w:rsidP="0033727F">
            <w:pPr>
              <w:rPr>
                <w:rFonts w:ascii="Arial" w:hAnsi="Arial" w:cs="Arial"/>
              </w:rPr>
            </w:pPr>
            <w:r>
              <w:rPr>
                <w:rFonts w:ascii="Arial" w:hAnsi="Arial" w:cs="Arial"/>
              </w:rPr>
              <w:t>Senior Representative</w:t>
            </w:r>
          </w:p>
        </w:tc>
        <w:tc>
          <w:tcPr>
            <w:tcW w:w="4820" w:type="dxa"/>
            <w:vAlign w:val="bottom"/>
          </w:tcPr>
          <w:p w:rsidR="003E3701" w:rsidRPr="007A1EDD" w:rsidRDefault="003E3701" w:rsidP="0033727F">
            <w:pPr>
              <w:rPr>
                <w:rFonts w:ascii="Arial" w:hAnsi="Arial" w:cs="Arial"/>
                <w:lang w:eastAsia="en-GB"/>
              </w:rPr>
            </w:pPr>
            <w:r>
              <w:rPr>
                <w:rFonts w:ascii="Arial" w:hAnsi="Arial" w:cs="Arial"/>
                <w:lang w:eastAsia="en-GB"/>
              </w:rPr>
              <w:t>Canning Town – B</w:t>
            </w:r>
            <w:r w:rsidRPr="00DB6AD6">
              <w:rPr>
                <w:rFonts w:ascii="Arial" w:hAnsi="Arial" w:cs="Arial"/>
                <w:lang w:eastAsia="en-GB"/>
              </w:rPr>
              <w:t>ouygues</w:t>
            </w:r>
            <w:r>
              <w:rPr>
                <w:rFonts w:ascii="Arial" w:hAnsi="Arial" w:cs="Arial"/>
                <w:lang w:eastAsia="en-GB"/>
              </w:rPr>
              <w:t xml:space="preserve"> UK</w:t>
            </w:r>
          </w:p>
        </w:tc>
      </w:tr>
      <w:tr w:rsidR="003E3701" w:rsidRPr="00F569BD" w:rsidTr="00087382">
        <w:tc>
          <w:tcPr>
            <w:tcW w:w="8472" w:type="dxa"/>
            <w:gridSpan w:val="2"/>
          </w:tcPr>
          <w:p w:rsidR="003E3701" w:rsidRPr="007A1EDD" w:rsidRDefault="003E3701" w:rsidP="0033727F">
            <w:pPr>
              <w:rPr>
                <w:rFonts w:ascii="Arial" w:hAnsi="Arial" w:cs="Arial"/>
                <w:b/>
                <w:lang w:eastAsia="en-GB"/>
              </w:rPr>
            </w:pPr>
            <w:r w:rsidRPr="007A1EDD">
              <w:rPr>
                <w:rFonts w:ascii="Arial" w:hAnsi="Arial" w:cs="Arial"/>
                <w:b/>
                <w:lang w:eastAsia="en-GB"/>
              </w:rPr>
              <w:t xml:space="preserve">Total Board Members – </w:t>
            </w:r>
            <w:r>
              <w:rPr>
                <w:rFonts w:ascii="Arial" w:hAnsi="Arial" w:cs="Arial"/>
                <w:b/>
                <w:lang w:eastAsia="en-GB"/>
              </w:rPr>
              <w:t>20</w:t>
            </w:r>
          </w:p>
        </w:tc>
      </w:tr>
    </w:tbl>
    <w:p w:rsidR="003E3701" w:rsidRDefault="003E3701" w:rsidP="003E3701">
      <w:pPr>
        <w:rPr>
          <w:rFonts w:ascii="Arial" w:hAnsi="Arial" w:cs="Arial"/>
          <w:sz w:val="22"/>
          <w:szCs w:val="22"/>
          <w:u w:val="single"/>
        </w:rPr>
      </w:pPr>
    </w:p>
    <w:tbl>
      <w:tblPr>
        <w:tblStyle w:val="TableGrid"/>
        <w:tblW w:w="8425" w:type="dxa"/>
        <w:tblLook w:val="04A0" w:firstRow="1" w:lastRow="0" w:firstColumn="1" w:lastColumn="0" w:noHBand="0" w:noVBand="1"/>
      </w:tblPr>
      <w:tblGrid>
        <w:gridCol w:w="4361"/>
        <w:gridCol w:w="4064"/>
      </w:tblGrid>
      <w:tr w:rsidR="007E5217" w:rsidRPr="007A1EDD" w:rsidTr="007E5217">
        <w:tc>
          <w:tcPr>
            <w:tcW w:w="8425" w:type="dxa"/>
            <w:gridSpan w:val="2"/>
            <w:shd w:val="clear" w:color="auto" w:fill="auto"/>
          </w:tcPr>
          <w:p w:rsidR="007E5217" w:rsidRPr="007A1EDD" w:rsidRDefault="007E5217" w:rsidP="0033727F">
            <w:pPr>
              <w:rPr>
                <w:rFonts w:ascii="Arial" w:hAnsi="Arial" w:cs="Arial"/>
                <w:b/>
              </w:rPr>
            </w:pPr>
            <w:r w:rsidRPr="007A1EDD">
              <w:rPr>
                <w:rFonts w:ascii="Arial" w:hAnsi="Arial" w:cs="Arial"/>
                <w:b/>
              </w:rPr>
              <w:t>ROYAL DOCKS BOARD</w:t>
            </w:r>
            <w:r>
              <w:rPr>
                <w:rFonts w:ascii="Arial" w:hAnsi="Arial" w:cs="Arial"/>
                <w:b/>
              </w:rPr>
              <w:t xml:space="preserve"> DELIVERY OFFICERS</w:t>
            </w:r>
          </w:p>
        </w:tc>
      </w:tr>
      <w:tr w:rsidR="003E3701" w:rsidRPr="007A1EDD" w:rsidTr="00087382">
        <w:tc>
          <w:tcPr>
            <w:tcW w:w="4361" w:type="dxa"/>
            <w:shd w:val="clear" w:color="auto" w:fill="D9D9D9" w:themeFill="background1" w:themeFillShade="D9"/>
          </w:tcPr>
          <w:p w:rsidR="003E3701" w:rsidRPr="007A1EDD" w:rsidRDefault="003E3701" w:rsidP="0033727F">
            <w:pPr>
              <w:rPr>
                <w:rFonts w:ascii="Arial" w:hAnsi="Arial" w:cs="Arial"/>
                <w:b/>
                <w:u w:val="single"/>
              </w:rPr>
            </w:pPr>
            <w:r w:rsidRPr="007A1EDD">
              <w:rPr>
                <w:rFonts w:ascii="Arial" w:hAnsi="Arial" w:cs="Arial"/>
                <w:b/>
              </w:rPr>
              <w:t>Name</w:t>
            </w:r>
          </w:p>
        </w:tc>
        <w:tc>
          <w:tcPr>
            <w:tcW w:w="4064" w:type="dxa"/>
            <w:shd w:val="clear" w:color="auto" w:fill="D9D9D9" w:themeFill="background1" w:themeFillShade="D9"/>
          </w:tcPr>
          <w:p w:rsidR="003E3701" w:rsidRPr="007A1EDD" w:rsidRDefault="003E3701" w:rsidP="0033727F">
            <w:pPr>
              <w:rPr>
                <w:rFonts w:ascii="Arial" w:hAnsi="Arial" w:cs="Arial"/>
                <w:b/>
                <w:u w:val="single"/>
              </w:rPr>
            </w:pPr>
            <w:r w:rsidRPr="007A1EDD">
              <w:rPr>
                <w:rFonts w:ascii="Arial" w:hAnsi="Arial" w:cs="Arial"/>
                <w:b/>
              </w:rPr>
              <w:t>Organisation</w:t>
            </w:r>
          </w:p>
        </w:tc>
      </w:tr>
      <w:tr w:rsidR="003E3701" w:rsidRPr="007A1EDD" w:rsidTr="00087382">
        <w:tc>
          <w:tcPr>
            <w:tcW w:w="4361" w:type="dxa"/>
          </w:tcPr>
          <w:p w:rsidR="003E3701" w:rsidRPr="007A1EDD" w:rsidRDefault="003E3701" w:rsidP="0033727F">
            <w:pPr>
              <w:rPr>
                <w:rFonts w:ascii="Arial" w:hAnsi="Arial" w:cs="Arial"/>
              </w:rPr>
            </w:pPr>
            <w:r>
              <w:rPr>
                <w:rFonts w:ascii="Arial" w:hAnsi="Arial" w:cs="Arial"/>
              </w:rPr>
              <w:t>Assistant Director Housing and Land</w:t>
            </w:r>
          </w:p>
        </w:tc>
        <w:tc>
          <w:tcPr>
            <w:tcW w:w="4064" w:type="dxa"/>
            <w:vAlign w:val="bottom"/>
          </w:tcPr>
          <w:p w:rsidR="003E3701" w:rsidRPr="007A1EDD" w:rsidRDefault="003E3701" w:rsidP="0033727F">
            <w:pPr>
              <w:rPr>
                <w:rFonts w:ascii="Arial" w:hAnsi="Arial" w:cs="Arial"/>
              </w:rPr>
            </w:pPr>
            <w:r w:rsidRPr="007A1EDD">
              <w:rPr>
                <w:rFonts w:ascii="Arial" w:hAnsi="Arial" w:cs="Arial"/>
              </w:rPr>
              <w:t>GLA</w:t>
            </w:r>
          </w:p>
        </w:tc>
      </w:tr>
      <w:tr w:rsidR="003E3701" w:rsidRPr="007A1EDD" w:rsidTr="00087382">
        <w:tc>
          <w:tcPr>
            <w:tcW w:w="4361" w:type="dxa"/>
          </w:tcPr>
          <w:p w:rsidR="003E3701" w:rsidRPr="007A1EDD" w:rsidRDefault="003E3701" w:rsidP="0033727F">
            <w:pPr>
              <w:rPr>
                <w:rFonts w:ascii="Arial" w:hAnsi="Arial" w:cs="Arial"/>
              </w:rPr>
            </w:pPr>
            <w:r>
              <w:rPr>
                <w:rFonts w:ascii="Arial" w:hAnsi="Arial" w:cs="Arial"/>
              </w:rPr>
              <w:t>Assistant Director Regeneration</w:t>
            </w:r>
          </w:p>
        </w:tc>
        <w:tc>
          <w:tcPr>
            <w:tcW w:w="4064" w:type="dxa"/>
            <w:vAlign w:val="bottom"/>
          </w:tcPr>
          <w:p w:rsidR="003E3701" w:rsidRPr="007A1EDD" w:rsidRDefault="003E3701" w:rsidP="0033727F">
            <w:pPr>
              <w:rPr>
                <w:rFonts w:ascii="Arial" w:hAnsi="Arial" w:cs="Arial"/>
              </w:rPr>
            </w:pPr>
            <w:r>
              <w:rPr>
                <w:rFonts w:ascii="Arial" w:hAnsi="Arial" w:cs="Arial"/>
              </w:rPr>
              <w:t>GLA</w:t>
            </w:r>
          </w:p>
        </w:tc>
      </w:tr>
      <w:tr w:rsidR="003E3701" w:rsidRPr="007A1EDD" w:rsidTr="00087382">
        <w:tc>
          <w:tcPr>
            <w:tcW w:w="4361" w:type="dxa"/>
          </w:tcPr>
          <w:p w:rsidR="003E3701" w:rsidRPr="007A1EDD" w:rsidRDefault="003E3701" w:rsidP="0033727F">
            <w:pPr>
              <w:rPr>
                <w:rFonts w:ascii="Arial" w:hAnsi="Arial" w:cs="Arial"/>
              </w:rPr>
            </w:pPr>
            <w:r>
              <w:rPr>
                <w:rFonts w:ascii="Arial" w:hAnsi="Arial" w:cs="Arial"/>
              </w:rPr>
              <w:t>Principal Development Manager</w:t>
            </w:r>
          </w:p>
        </w:tc>
        <w:tc>
          <w:tcPr>
            <w:tcW w:w="4064" w:type="dxa"/>
            <w:vAlign w:val="bottom"/>
          </w:tcPr>
          <w:p w:rsidR="003E3701" w:rsidRPr="007A1EDD" w:rsidRDefault="003E3701" w:rsidP="0033727F">
            <w:pPr>
              <w:rPr>
                <w:rFonts w:ascii="Arial" w:hAnsi="Arial" w:cs="Arial"/>
              </w:rPr>
            </w:pPr>
            <w:r>
              <w:rPr>
                <w:rFonts w:ascii="Arial" w:hAnsi="Arial" w:cs="Arial"/>
              </w:rPr>
              <w:t>GLA</w:t>
            </w:r>
          </w:p>
        </w:tc>
      </w:tr>
      <w:tr w:rsidR="003E3701" w:rsidRPr="007A1EDD" w:rsidTr="00087382">
        <w:tc>
          <w:tcPr>
            <w:tcW w:w="4361" w:type="dxa"/>
          </w:tcPr>
          <w:p w:rsidR="003E3701" w:rsidRPr="007A1EDD" w:rsidRDefault="003E3701" w:rsidP="0033727F">
            <w:pPr>
              <w:rPr>
                <w:rFonts w:ascii="Arial" w:hAnsi="Arial" w:cs="Arial"/>
              </w:rPr>
            </w:pPr>
            <w:r>
              <w:rPr>
                <w:rFonts w:ascii="Arial" w:hAnsi="Arial" w:cs="Arial"/>
              </w:rPr>
              <w:t>Head of Planning and Regeneration</w:t>
            </w:r>
          </w:p>
        </w:tc>
        <w:tc>
          <w:tcPr>
            <w:tcW w:w="4064" w:type="dxa"/>
            <w:vAlign w:val="bottom"/>
          </w:tcPr>
          <w:p w:rsidR="003E3701" w:rsidRPr="007A1EDD" w:rsidRDefault="003E3701" w:rsidP="0033727F">
            <w:pPr>
              <w:rPr>
                <w:rFonts w:ascii="Arial" w:hAnsi="Arial" w:cs="Arial"/>
              </w:rPr>
            </w:pPr>
            <w:r>
              <w:rPr>
                <w:rFonts w:ascii="Arial" w:hAnsi="Arial" w:cs="Arial"/>
              </w:rPr>
              <w:t>LBN</w:t>
            </w:r>
          </w:p>
        </w:tc>
      </w:tr>
      <w:tr w:rsidR="003E3701" w:rsidRPr="007A1EDD" w:rsidTr="00087382">
        <w:tc>
          <w:tcPr>
            <w:tcW w:w="4361" w:type="dxa"/>
          </w:tcPr>
          <w:p w:rsidR="003E3701" w:rsidRPr="007A1EDD" w:rsidRDefault="003E3701" w:rsidP="0033727F">
            <w:pPr>
              <w:rPr>
                <w:rFonts w:ascii="Arial" w:hAnsi="Arial" w:cs="Arial"/>
              </w:rPr>
            </w:pPr>
            <w:r>
              <w:rPr>
                <w:rFonts w:ascii="Arial" w:hAnsi="Arial" w:cs="Arial"/>
              </w:rPr>
              <w:t>Senior Manager, Regeneration</w:t>
            </w:r>
          </w:p>
        </w:tc>
        <w:tc>
          <w:tcPr>
            <w:tcW w:w="4064" w:type="dxa"/>
            <w:vAlign w:val="bottom"/>
          </w:tcPr>
          <w:p w:rsidR="003E3701" w:rsidRPr="007A1EDD" w:rsidRDefault="003E3701" w:rsidP="0033727F">
            <w:pPr>
              <w:rPr>
                <w:rFonts w:ascii="Arial" w:hAnsi="Arial" w:cs="Arial"/>
              </w:rPr>
            </w:pPr>
            <w:r>
              <w:rPr>
                <w:rFonts w:ascii="Arial" w:hAnsi="Arial" w:cs="Arial"/>
              </w:rPr>
              <w:t>LBN</w:t>
            </w:r>
          </w:p>
        </w:tc>
      </w:tr>
    </w:tbl>
    <w:p w:rsidR="00D763F0" w:rsidRDefault="00D763F0" w:rsidP="00D763F0">
      <w:pPr>
        <w:rPr>
          <w:rFonts w:ascii="Arial" w:hAnsi="Arial" w:cs="Arial"/>
          <w:b/>
        </w:rPr>
      </w:pPr>
    </w:p>
    <w:p w:rsidR="00D763F0" w:rsidRPr="00D763F0" w:rsidRDefault="00D763F0" w:rsidP="00D763F0">
      <w:pPr>
        <w:rPr>
          <w:rFonts w:ascii="Arial" w:hAnsi="Arial" w:cs="Arial"/>
          <w:b/>
        </w:rPr>
      </w:pPr>
    </w:p>
    <w:p w:rsidR="005B31EB" w:rsidRPr="0087058A" w:rsidRDefault="005B31EB" w:rsidP="0087058A">
      <w:pPr>
        <w:pStyle w:val="ListParagraph"/>
        <w:numPr>
          <w:ilvl w:val="0"/>
          <w:numId w:val="15"/>
        </w:numPr>
        <w:ind w:left="567" w:hanging="567"/>
        <w:contextualSpacing w:val="0"/>
        <w:rPr>
          <w:rFonts w:ascii="Arial" w:hAnsi="Arial" w:cs="Arial"/>
          <w:b/>
          <w:sz w:val="24"/>
          <w:szCs w:val="24"/>
        </w:rPr>
      </w:pPr>
      <w:r w:rsidRPr="0087058A">
        <w:rPr>
          <w:rFonts w:ascii="Arial" w:hAnsi="Arial" w:cs="Arial"/>
          <w:b/>
          <w:sz w:val="24"/>
          <w:szCs w:val="24"/>
        </w:rPr>
        <w:t>Royal Docks Officers</w:t>
      </w:r>
      <w:r w:rsidR="0051621D" w:rsidRPr="0087058A">
        <w:rPr>
          <w:rFonts w:ascii="Arial" w:hAnsi="Arial" w:cs="Arial"/>
          <w:b/>
          <w:sz w:val="24"/>
          <w:szCs w:val="24"/>
        </w:rPr>
        <w:t xml:space="preserve"> Delivery</w:t>
      </w:r>
      <w:r w:rsidRPr="0087058A">
        <w:rPr>
          <w:rFonts w:ascii="Arial" w:hAnsi="Arial" w:cs="Arial"/>
          <w:b/>
          <w:sz w:val="24"/>
          <w:szCs w:val="24"/>
        </w:rPr>
        <w:t xml:space="preserve"> Group</w:t>
      </w:r>
    </w:p>
    <w:p w:rsidR="008B077C" w:rsidRDefault="008B077C" w:rsidP="00AF22A0">
      <w:pPr>
        <w:rPr>
          <w:rFonts w:ascii="Arial" w:hAnsi="Arial" w:cs="Arial"/>
        </w:rPr>
      </w:pPr>
      <w:r w:rsidRPr="008B077C">
        <w:rPr>
          <w:rFonts w:ascii="Arial" w:hAnsi="Arial" w:cs="Arial"/>
        </w:rPr>
        <w:t xml:space="preserve">The Delivery Group is an existing </w:t>
      </w:r>
      <w:r w:rsidR="006437EB">
        <w:rPr>
          <w:rFonts w:ascii="Arial" w:hAnsi="Arial" w:cs="Arial"/>
        </w:rPr>
        <w:t>officers’ f</w:t>
      </w:r>
      <w:r w:rsidRPr="008B077C">
        <w:rPr>
          <w:rFonts w:ascii="Arial" w:hAnsi="Arial" w:cs="Arial"/>
        </w:rPr>
        <w:t>orum responsible for delivering the programmes and projects associated with the regeneration and development of the Royal Docks Opportunity Area</w:t>
      </w:r>
      <w:r w:rsidR="00BA1363">
        <w:rPr>
          <w:rFonts w:ascii="Arial" w:hAnsi="Arial" w:cs="Arial"/>
        </w:rPr>
        <w:t xml:space="preserve"> including the Enterprise Zone</w:t>
      </w:r>
      <w:r w:rsidRPr="008B077C">
        <w:rPr>
          <w:rFonts w:ascii="Arial" w:hAnsi="Arial" w:cs="Arial"/>
        </w:rPr>
        <w:t xml:space="preserve">. It is proposed that this </w:t>
      </w:r>
      <w:r w:rsidRPr="008B077C">
        <w:rPr>
          <w:rFonts w:ascii="Arial" w:hAnsi="Arial" w:cs="Arial"/>
        </w:rPr>
        <w:lastRenderedPageBreak/>
        <w:t>Group continues in its current form with an additional responsibility for reporting to the new EZ Programme Board.</w:t>
      </w:r>
    </w:p>
    <w:p w:rsidR="008B077C" w:rsidRPr="0087058A" w:rsidRDefault="008B077C" w:rsidP="00AF22A0">
      <w:pPr>
        <w:rPr>
          <w:rFonts w:ascii="Arial" w:hAnsi="Arial" w:cs="Arial"/>
        </w:rPr>
      </w:pPr>
    </w:p>
    <w:p w:rsidR="00570496" w:rsidRPr="00DC1570" w:rsidRDefault="00570496" w:rsidP="007E5217">
      <w:pPr>
        <w:spacing w:after="120"/>
        <w:rPr>
          <w:rFonts w:ascii="Arial" w:hAnsi="Arial" w:cs="Arial"/>
          <w:u w:val="single"/>
        </w:rPr>
      </w:pPr>
      <w:r w:rsidRPr="0087058A">
        <w:rPr>
          <w:rFonts w:ascii="Arial" w:hAnsi="Arial" w:cs="Arial"/>
          <w:u w:val="single"/>
        </w:rPr>
        <w:t xml:space="preserve">Purpose </w:t>
      </w:r>
    </w:p>
    <w:p w:rsidR="00F31D53" w:rsidRPr="0087058A" w:rsidRDefault="00570496" w:rsidP="00F31D53">
      <w:pPr>
        <w:jc w:val="both"/>
        <w:rPr>
          <w:rFonts w:ascii="Arial" w:hAnsi="Arial" w:cs="Arial"/>
          <w:bCs/>
        </w:rPr>
      </w:pPr>
      <w:r w:rsidRPr="0087058A">
        <w:rPr>
          <w:rFonts w:ascii="Arial" w:hAnsi="Arial" w:cs="Arial"/>
        </w:rPr>
        <w:t>To co-ordinate the delivery of development, regeneration and estate management in the Royal Docks</w:t>
      </w:r>
      <w:r w:rsidR="00F31D53" w:rsidRPr="0087058A">
        <w:rPr>
          <w:rFonts w:ascii="Arial" w:hAnsi="Arial" w:cs="Arial"/>
        </w:rPr>
        <w:t>, f</w:t>
      </w:r>
      <w:r w:rsidR="00F31D53" w:rsidRPr="0087058A">
        <w:rPr>
          <w:rFonts w:ascii="Arial" w:hAnsi="Arial" w:cs="Arial"/>
          <w:bCs/>
        </w:rPr>
        <w:t xml:space="preserve">ocusing largely on operational matters. </w:t>
      </w:r>
    </w:p>
    <w:p w:rsidR="005B31EB" w:rsidRDefault="005B31EB" w:rsidP="005B31EB">
      <w:pPr>
        <w:rPr>
          <w:rFonts w:ascii="Arial" w:hAnsi="Arial" w:cs="Arial"/>
        </w:rPr>
      </w:pPr>
    </w:p>
    <w:p w:rsidR="006437EB" w:rsidRPr="006437EB" w:rsidRDefault="006437EB" w:rsidP="007E5217">
      <w:pPr>
        <w:spacing w:after="120"/>
        <w:rPr>
          <w:rFonts w:ascii="Arial" w:hAnsi="Arial" w:cs="Arial"/>
          <w:u w:val="single"/>
        </w:rPr>
      </w:pPr>
      <w:r w:rsidRPr="006437EB">
        <w:rPr>
          <w:rFonts w:ascii="Arial" w:hAnsi="Arial" w:cs="Arial"/>
          <w:u w:val="single"/>
        </w:rPr>
        <w:t xml:space="preserve">Constitution and Membership </w:t>
      </w:r>
    </w:p>
    <w:p w:rsidR="006437EB" w:rsidRDefault="006437EB" w:rsidP="006437EB">
      <w:pPr>
        <w:rPr>
          <w:rFonts w:ascii="Arial" w:hAnsi="Arial" w:cs="Arial"/>
        </w:rPr>
      </w:pPr>
      <w:r>
        <w:rPr>
          <w:rFonts w:ascii="Arial" w:hAnsi="Arial" w:cs="Arial"/>
        </w:rPr>
        <w:t xml:space="preserve">The Delivery Group will comprise </w:t>
      </w:r>
      <w:r w:rsidRPr="008B077C">
        <w:rPr>
          <w:rFonts w:ascii="Arial" w:hAnsi="Arial" w:cs="Arial"/>
        </w:rPr>
        <w:t>key officers responsible for delivering the programmes and projects associated with the regeneration and development of the Royal Docks Opportunity Area</w:t>
      </w:r>
      <w:r>
        <w:rPr>
          <w:rFonts w:ascii="Arial" w:hAnsi="Arial" w:cs="Arial"/>
        </w:rPr>
        <w:t xml:space="preserve"> including the Enterprise Zone including </w:t>
      </w:r>
      <w:r w:rsidRPr="006437EB">
        <w:rPr>
          <w:rFonts w:ascii="Arial" w:hAnsi="Arial" w:cs="Arial"/>
        </w:rPr>
        <w:t xml:space="preserve">project managers from the various GLA, TfL and LBN projects across the Royal Docks as well as representatives from </w:t>
      </w:r>
      <w:r>
        <w:rPr>
          <w:rFonts w:ascii="Arial" w:hAnsi="Arial" w:cs="Arial"/>
        </w:rPr>
        <w:t>HM Government</w:t>
      </w:r>
      <w:r w:rsidRPr="006437EB">
        <w:rPr>
          <w:rFonts w:ascii="Arial" w:hAnsi="Arial" w:cs="Arial"/>
        </w:rPr>
        <w:t>.</w:t>
      </w:r>
    </w:p>
    <w:p w:rsidR="006437EB" w:rsidRPr="0087058A" w:rsidRDefault="006437EB" w:rsidP="005B31EB">
      <w:pPr>
        <w:rPr>
          <w:rFonts w:ascii="Arial" w:hAnsi="Arial" w:cs="Arial"/>
        </w:rPr>
      </w:pPr>
    </w:p>
    <w:p w:rsidR="005B31EB" w:rsidRPr="00DC1570" w:rsidRDefault="005B31EB" w:rsidP="007E5217">
      <w:pPr>
        <w:spacing w:after="120"/>
        <w:rPr>
          <w:rFonts w:ascii="Arial" w:hAnsi="Arial" w:cs="Arial"/>
          <w:u w:val="single"/>
        </w:rPr>
      </w:pPr>
      <w:r w:rsidRPr="0087058A">
        <w:rPr>
          <w:rFonts w:ascii="Arial" w:hAnsi="Arial" w:cs="Arial"/>
          <w:u w:val="single"/>
        </w:rPr>
        <w:t>Terms of Reference</w:t>
      </w:r>
    </w:p>
    <w:p w:rsidR="00570496" w:rsidRDefault="00BA1363" w:rsidP="00BA1363">
      <w:pPr>
        <w:jc w:val="both"/>
        <w:rPr>
          <w:rFonts w:ascii="Arial" w:hAnsi="Arial" w:cs="Arial"/>
        </w:rPr>
      </w:pPr>
      <w:r>
        <w:rPr>
          <w:rFonts w:ascii="Arial" w:hAnsi="Arial" w:cs="Arial"/>
        </w:rPr>
        <w:t>The Delivery Group will</w:t>
      </w:r>
      <w:r w:rsidR="00CE3800" w:rsidRPr="0087058A">
        <w:rPr>
          <w:rFonts w:ascii="Arial" w:hAnsi="Arial" w:cs="Arial"/>
        </w:rPr>
        <w:t>:</w:t>
      </w:r>
    </w:p>
    <w:p w:rsidR="00BA1363" w:rsidRPr="0087058A" w:rsidRDefault="00BA1363" w:rsidP="00BA1363">
      <w:pPr>
        <w:jc w:val="both"/>
        <w:rPr>
          <w:rFonts w:ascii="Arial" w:hAnsi="Arial" w:cs="Arial"/>
        </w:rPr>
      </w:pPr>
    </w:p>
    <w:p w:rsidR="00096395" w:rsidRDefault="006437EB" w:rsidP="00EA5EC4">
      <w:pPr>
        <w:numPr>
          <w:ilvl w:val="0"/>
          <w:numId w:val="8"/>
        </w:numPr>
        <w:spacing w:line="360" w:lineRule="auto"/>
        <w:ind w:left="567" w:hanging="567"/>
        <w:rPr>
          <w:rFonts w:ascii="Arial" w:hAnsi="Arial" w:cs="Arial"/>
        </w:rPr>
      </w:pPr>
      <w:r>
        <w:rPr>
          <w:rFonts w:ascii="Arial" w:hAnsi="Arial" w:cs="Arial"/>
        </w:rPr>
        <w:t>d</w:t>
      </w:r>
      <w:r w:rsidR="005B10A1">
        <w:rPr>
          <w:rFonts w:ascii="Arial" w:hAnsi="Arial" w:cs="Arial"/>
        </w:rPr>
        <w:t xml:space="preserve">evelop </w:t>
      </w:r>
      <w:r w:rsidR="007B5970" w:rsidRPr="0087058A">
        <w:rPr>
          <w:rFonts w:ascii="Arial" w:hAnsi="Arial" w:cs="Arial"/>
        </w:rPr>
        <w:t>the EZ Delivery Plan</w:t>
      </w:r>
      <w:r w:rsidR="005B10A1">
        <w:rPr>
          <w:rFonts w:ascii="Arial" w:hAnsi="Arial" w:cs="Arial"/>
        </w:rPr>
        <w:t xml:space="preserve"> </w:t>
      </w:r>
      <w:r w:rsidR="00096395" w:rsidRPr="0008464E">
        <w:rPr>
          <w:rFonts w:ascii="Arial" w:hAnsi="Arial" w:cs="Arial"/>
        </w:rPr>
        <w:t xml:space="preserve">on behalf of the London Enterprise Panel and the Enterprise Zone Programme Board; </w:t>
      </w:r>
      <w:r w:rsidR="005B10A1">
        <w:rPr>
          <w:rFonts w:ascii="Arial" w:hAnsi="Arial" w:cs="Arial"/>
        </w:rPr>
        <w:t xml:space="preserve"> </w:t>
      </w:r>
    </w:p>
    <w:p w:rsidR="00096395" w:rsidRDefault="005B10A1" w:rsidP="00EA5EC4">
      <w:pPr>
        <w:numPr>
          <w:ilvl w:val="0"/>
          <w:numId w:val="8"/>
        </w:numPr>
        <w:spacing w:line="360" w:lineRule="auto"/>
        <w:ind w:left="567" w:hanging="567"/>
        <w:rPr>
          <w:rFonts w:ascii="Arial" w:hAnsi="Arial" w:cs="Arial"/>
        </w:rPr>
      </w:pPr>
      <w:r>
        <w:rPr>
          <w:rFonts w:ascii="Arial" w:hAnsi="Arial" w:cs="Arial"/>
        </w:rPr>
        <w:t xml:space="preserve">ensure </w:t>
      </w:r>
      <w:r w:rsidR="00096395" w:rsidRPr="0087058A">
        <w:rPr>
          <w:rFonts w:ascii="Arial" w:hAnsi="Arial" w:cs="Arial"/>
        </w:rPr>
        <w:t>the EZ Delivery Plan</w:t>
      </w:r>
      <w:r w:rsidR="007B5970" w:rsidRPr="0087058A">
        <w:rPr>
          <w:rFonts w:ascii="Arial" w:hAnsi="Arial" w:cs="Arial"/>
        </w:rPr>
        <w:t xml:space="preserve"> is carried out efficiently and sustainabl</w:t>
      </w:r>
      <w:r w:rsidR="00BF0C30" w:rsidRPr="0087058A">
        <w:rPr>
          <w:rFonts w:ascii="Arial" w:hAnsi="Arial" w:cs="Arial"/>
        </w:rPr>
        <w:t>y;</w:t>
      </w:r>
      <w:r w:rsidR="007B5970" w:rsidRPr="0087058A">
        <w:rPr>
          <w:rFonts w:ascii="Arial" w:hAnsi="Arial" w:cs="Arial"/>
        </w:rPr>
        <w:t xml:space="preserve"> </w:t>
      </w:r>
    </w:p>
    <w:p w:rsidR="001E6CF6" w:rsidRPr="00096395" w:rsidRDefault="00BA1363">
      <w:pPr>
        <w:numPr>
          <w:ilvl w:val="0"/>
          <w:numId w:val="8"/>
        </w:numPr>
        <w:spacing w:line="360" w:lineRule="auto"/>
        <w:ind w:left="567" w:hanging="567"/>
        <w:rPr>
          <w:rFonts w:ascii="Arial" w:hAnsi="Arial" w:cs="Arial"/>
        </w:rPr>
      </w:pPr>
      <w:r w:rsidRPr="00096395">
        <w:rPr>
          <w:rFonts w:ascii="Arial" w:hAnsi="Arial" w:cs="Arial"/>
        </w:rPr>
        <w:t>e</w:t>
      </w:r>
      <w:r w:rsidR="001E6CF6" w:rsidRPr="00096395">
        <w:rPr>
          <w:rFonts w:ascii="Arial" w:hAnsi="Arial" w:cs="Arial"/>
        </w:rPr>
        <w:t xml:space="preserve">nsure successful management and delivery of the remaining development sites; </w:t>
      </w:r>
    </w:p>
    <w:p w:rsidR="001E6CF6" w:rsidRPr="0087058A" w:rsidRDefault="00BA1363" w:rsidP="00EA5EC4">
      <w:pPr>
        <w:numPr>
          <w:ilvl w:val="0"/>
          <w:numId w:val="8"/>
        </w:numPr>
        <w:spacing w:line="360" w:lineRule="auto"/>
        <w:ind w:left="567" w:hanging="567"/>
        <w:rPr>
          <w:rFonts w:ascii="Arial" w:hAnsi="Arial" w:cs="Arial"/>
        </w:rPr>
      </w:pPr>
      <w:r>
        <w:rPr>
          <w:rFonts w:ascii="Arial" w:hAnsi="Arial" w:cs="Arial"/>
        </w:rPr>
        <w:t>m</w:t>
      </w:r>
      <w:r w:rsidR="00CE3800" w:rsidRPr="0087058A">
        <w:rPr>
          <w:rFonts w:ascii="Arial" w:hAnsi="Arial" w:cs="Arial"/>
        </w:rPr>
        <w:t>ake</w:t>
      </w:r>
      <w:r w:rsidR="001E6CF6" w:rsidRPr="0087058A">
        <w:rPr>
          <w:rFonts w:ascii="Arial" w:hAnsi="Arial" w:cs="Arial"/>
        </w:rPr>
        <w:t xml:space="preserve"> sure to connect the Royal Docks to the surrounding communities; </w:t>
      </w:r>
    </w:p>
    <w:p w:rsidR="001E6CF6" w:rsidRPr="0087058A" w:rsidRDefault="00BA1363" w:rsidP="00EA5EC4">
      <w:pPr>
        <w:numPr>
          <w:ilvl w:val="0"/>
          <w:numId w:val="8"/>
        </w:numPr>
        <w:spacing w:line="360" w:lineRule="auto"/>
        <w:ind w:left="567" w:hanging="567"/>
        <w:rPr>
          <w:rFonts w:ascii="Arial" w:hAnsi="Arial" w:cs="Arial"/>
        </w:rPr>
      </w:pPr>
      <w:r>
        <w:rPr>
          <w:rFonts w:ascii="Arial" w:hAnsi="Arial" w:cs="Arial"/>
        </w:rPr>
        <w:t>a</w:t>
      </w:r>
      <w:r w:rsidR="001E6CF6" w:rsidRPr="0087058A">
        <w:rPr>
          <w:rFonts w:ascii="Arial" w:hAnsi="Arial" w:cs="Arial"/>
        </w:rPr>
        <w:t xml:space="preserve">gree the approach to managing the identity and communications of activity taking place in the Royal Docks; </w:t>
      </w:r>
    </w:p>
    <w:p w:rsidR="001E6CF6" w:rsidRPr="0087058A" w:rsidRDefault="00BA1363" w:rsidP="00EA5EC4">
      <w:pPr>
        <w:numPr>
          <w:ilvl w:val="0"/>
          <w:numId w:val="8"/>
        </w:numPr>
        <w:spacing w:line="360" w:lineRule="auto"/>
        <w:ind w:left="567" w:hanging="567"/>
        <w:rPr>
          <w:rFonts w:ascii="Arial" w:hAnsi="Arial" w:cs="Arial"/>
        </w:rPr>
      </w:pPr>
      <w:r>
        <w:rPr>
          <w:rFonts w:ascii="Arial" w:hAnsi="Arial" w:cs="Arial"/>
        </w:rPr>
        <w:t>e</w:t>
      </w:r>
      <w:r w:rsidR="001E6CF6" w:rsidRPr="0087058A">
        <w:rPr>
          <w:rFonts w:ascii="Arial" w:hAnsi="Arial" w:cs="Arial"/>
        </w:rPr>
        <w:t xml:space="preserve">nsure high quality estate management and maximise potential for use for </w:t>
      </w:r>
      <w:r w:rsidR="007B5970" w:rsidRPr="0087058A">
        <w:rPr>
          <w:rFonts w:ascii="Arial" w:hAnsi="Arial" w:cs="Arial"/>
        </w:rPr>
        <w:t>events and meanwhile use;</w:t>
      </w:r>
      <w:r w:rsidR="001E6CF6" w:rsidRPr="0087058A">
        <w:rPr>
          <w:rFonts w:ascii="Arial" w:hAnsi="Arial" w:cs="Arial"/>
        </w:rPr>
        <w:t xml:space="preserve">  </w:t>
      </w:r>
    </w:p>
    <w:p w:rsidR="001E6CF6" w:rsidRPr="0087058A" w:rsidRDefault="00BA1363" w:rsidP="00EA5EC4">
      <w:pPr>
        <w:numPr>
          <w:ilvl w:val="0"/>
          <w:numId w:val="8"/>
        </w:numPr>
        <w:spacing w:line="360" w:lineRule="auto"/>
        <w:ind w:left="567" w:hanging="567"/>
        <w:rPr>
          <w:rFonts w:ascii="Arial" w:hAnsi="Arial" w:cs="Arial"/>
        </w:rPr>
      </w:pPr>
      <w:r>
        <w:rPr>
          <w:rFonts w:ascii="Arial" w:hAnsi="Arial" w:cs="Arial"/>
        </w:rPr>
        <w:t>m</w:t>
      </w:r>
      <w:r w:rsidR="001E6CF6" w:rsidRPr="0087058A">
        <w:rPr>
          <w:rFonts w:ascii="Arial" w:hAnsi="Arial" w:cs="Arial"/>
        </w:rPr>
        <w:t xml:space="preserve">aximise the benefits of the </w:t>
      </w:r>
      <w:r w:rsidR="00CE3800" w:rsidRPr="0087058A">
        <w:rPr>
          <w:rFonts w:ascii="Arial" w:hAnsi="Arial" w:cs="Arial"/>
        </w:rPr>
        <w:t>EZ</w:t>
      </w:r>
      <w:r w:rsidR="001E6CF6" w:rsidRPr="0087058A">
        <w:rPr>
          <w:rFonts w:ascii="Arial" w:hAnsi="Arial" w:cs="Arial"/>
        </w:rPr>
        <w:t xml:space="preserve"> and secure any additional funding sources</w:t>
      </w:r>
      <w:r w:rsidR="0051621D" w:rsidRPr="0087058A">
        <w:rPr>
          <w:rFonts w:ascii="Arial" w:hAnsi="Arial" w:cs="Arial"/>
        </w:rPr>
        <w:t>;</w:t>
      </w:r>
      <w:r>
        <w:rPr>
          <w:rFonts w:ascii="Arial" w:hAnsi="Arial" w:cs="Arial"/>
        </w:rPr>
        <w:t xml:space="preserve"> and</w:t>
      </w:r>
    </w:p>
    <w:p w:rsidR="0051621D" w:rsidRPr="0087058A" w:rsidRDefault="00BA1363" w:rsidP="00EA5EC4">
      <w:pPr>
        <w:numPr>
          <w:ilvl w:val="0"/>
          <w:numId w:val="8"/>
        </w:numPr>
        <w:spacing w:line="360" w:lineRule="auto"/>
        <w:ind w:left="567" w:hanging="567"/>
        <w:rPr>
          <w:rFonts w:ascii="Arial" w:hAnsi="Arial" w:cs="Arial"/>
        </w:rPr>
      </w:pPr>
      <w:proofErr w:type="gramStart"/>
      <w:r>
        <w:rPr>
          <w:rFonts w:ascii="Arial" w:hAnsi="Arial" w:cs="Arial"/>
        </w:rPr>
        <w:t>p</w:t>
      </w:r>
      <w:r w:rsidR="0051621D" w:rsidRPr="0087058A">
        <w:rPr>
          <w:rFonts w:ascii="Arial" w:hAnsi="Arial" w:cs="Arial"/>
        </w:rPr>
        <w:t>repare</w:t>
      </w:r>
      <w:proofErr w:type="gramEnd"/>
      <w:r w:rsidR="0051621D" w:rsidRPr="0087058A">
        <w:rPr>
          <w:rFonts w:ascii="Arial" w:hAnsi="Arial" w:cs="Arial"/>
        </w:rPr>
        <w:t xml:space="preserve"> update and briefing </w:t>
      </w:r>
      <w:r w:rsidR="006437EB">
        <w:rPr>
          <w:rFonts w:ascii="Arial" w:hAnsi="Arial" w:cs="Arial"/>
        </w:rPr>
        <w:t>documents</w:t>
      </w:r>
      <w:r w:rsidR="006437EB" w:rsidRPr="0087058A">
        <w:rPr>
          <w:rFonts w:ascii="Arial" w:hAnsi="Arial" w:cs="Arial"/>
        </w:rPr>
        <w:t xml:space="preserve"> </w:t>
      </w:r>
      <w:r w:rsidR="00256D77" w:rsidRPr="0087058A">
        <w:rPr>
          <w:rFonts w:ascii="Arial" w:hAnsi="Arial" w:cs="Arial"/>
        </w:rPr>
        <w:t xml:space="preserve">for the Royal Docks EZ Programme Board and Royal Docks Board </w:t>
      </w:r>
      <w:r w:rsidR="0051621D" w:rsidRPr="0087058A">
        <w:rPr>
          <w:rFonts w:ascii="Arial" w:hAnsi="Arial" w:cs="Arial"/>
        </w:rPr>
        <w:t>as and when required.</w:t>
      </w:r>
    </w:p>
    <w:p w:rsidR="0051621D" w:rsidRDefault="0051621D" w:rsidP="00F93D95">
      <w:pPr>
        <w:jc w:val="both"/>
        <w:rPr>
          <w:rFonts w:ascii="Arial" w:hAnsi="Arial" w:cs="Arial"/>
        </w:rPr>
      </w:pPr>
    </w:p>
    <w:p w:rsidR="00BA1363" w:rsidRPr="00DC1570" w:rsidRDefault="00BA1363" w:rsidP="007E5217">
      <w:pPr>
        <w:spacing w:after="120"/>
        <w:rPr>
          <w:rFonts w:ascii="Arial" w:hAnsi="Arial" w:cs="Arial"/>
          <w:u w:val="single"/>
        </w:rPr>
      </w:pPr>
      <w:r w:rsidRPr="00DC1570">
        <w:rPr>
          <w:rFonts w:ascii="Arial" w:hAnsi="Arial" w:cs="Arial"/>
          <w:u w:val="single"/>
        </w:rPr>
        <w:t xml:space="preserve">Meetings </w:t>
      </w:r>
    </w:p>
    <w:p w:rsidR="005218C2" w:rsidRDefault="00BA1363" w:rsidP="00BA1363">
      <w:pPr>
        <w:rPr>
          <w:rFonts w:ascii="Arial" w:hAnsi="Arial" w:cs="Arial"/>
        </w:rPr>
      </w:pPr>
      <w:r w:rsidRPr="009F23C8">
        <w:rPr>
          <w:rFonts w:ascii="Arial" w:hAnsi="Arial" w:cs="Arial"/>
        </w:rPr>
        <w:t xml:space="preserve">The </w:t>
      </w:r>
      <w:r>
        <w:rPr>
          <w:rFonts w:ascii="Arial" w:hAnsi="Arial" w:cs="Arial"/>
        </w:rPr>
        <w:t xml:space="preserve">Delivery Group </w:t>
      </w:r>
      <w:r w:rsidRPr="009F23C8">
        <w:rPr>
          <w:rFonts w:ascii="Arial" w:hAnsi="Arial" w:cs="Arial"/>
        </w:rPr>
        <w:t xml:space="preserve">will meet </w:t>
      </w:r>
      <w:r w:rsidRPr="0087058A">
        <w:rPr>
          <w:rFonts w:ascii="Arial" w:hAnsi="Arial" w:cs="Arial"/>
        </w:rPr>
        <w:t>on a monthly basis for 2 hours, alternating between City Hall and Newham Dockside</w:t>
      </w:r>
      <w:r w:rsidRPr="009F23C8">
        <w:rPr>
          <w:rFonts w:ascii="Arial" w:hAnsi="Arial" w:cs="Arial"/>
        </w:rPr>
        <w:t>. The Chair (or Co-Chairs) of the Board may decide to cancel meetings or call additional meetings as required.</w:t>
      </w:r>
    </w:p>
    <w:p w:rsidR="004708CA" w:rsidRDefault="004708CA">
      <w:pPr>
        <w:rPr>
          <w:rFonts w:ascii="Arial" w:hAnsi="Arial" w:cs="Arial"/>
        </w:rPr>
      </w:pPr>
      <w:r>
        <w:rPr>
          <w:rFonts w:ascii="Arial" w:hAnsi="Arial" w:cs="Arial"/>
        </w:rPr>
        <w:br w:type="page"/>
      </w:r>
    </w:p>
    <w:p w:rsidR="005218C2" w:rsidRDefault="005218C2" w:rsidP="00BA1363">
      <w:pPr>
        <w:rPr>
          <w:rFonts w:ascii="Arial" w:hAnsi="Arial" w:cs="Arial"/>
        </w:rPr>
      </w:pPr>
      <w:bookmarkStart w:id="0" w:name="_GoBack"/>
      <w:bookmarkEnd w:id="0"/>
    </w:p>
    <w:p w:rsidR="009D4D22" w:rsidRPr="00BA1363" w:rsidRDefault="00F8521A" w:rsidP="00BA1363">
      <w:pPr>
        <w:rPr>
          <w:rFonts w:ascii="Arial" w:hAnsi="Arial" w:cs="Arial"/>
        </w:rPr>
      </w:pPr>
      <w:r w:rsidRPr="00896B0B">
        <w:rPr>
          <w:rFonts w:ascii="Arial" w:hAnsi="Arial" w:cs="Arial"/>
        </w:rPr>
        <w:t>In line with the constitution and membership requirements above, membership comprise</w:t>
      </w:r>
      <w:r w:rsidR="007E5217">
        <w:rPr>
          <w:rFonts w:ascii="Arial" w:hAnsi="Arial" w:cs="Arial"/>
        </w:rPr>
        <w:t>s</w:t>
      </w:r>
      <w:r w:rsidRPr="00896B0B">
        <w:rPr>
          <w:rFonts w:ascii="Arial" w:hAnsi="Arial" w:cs="Arial"/>
        </w:rPr>
        <w:t xml:space="preserve"> the following </w:t>
      </w:r>
      <w:r w:rsidR="007E5217">
        <w:rPr>
          <w:rFonts w:ascii="Arial" w:hAnsi="Arial" w:cs="Arial"/>
        </w:rPr>
        <w:t>officers</w:t>
      </w:r>
      <w:r w:rsidRPr="00896B0B">
        <w:rPr>
          <w:rFonts w:ascii="Arial" w:hAnsi="Arial" w:cs="Arial"/>
        </w:rPr>
        <w:t>:</w:t>
      </w:r>
    </w:p>
    <w:p w:rsidR="00F31D53" w:rsidRDefault="00F31D53" w:rsidP="005B31EB">
      <w:pPr>
        <w:rPr>
          <w:rFonts w:ascii="Arial" w:hAnsi="Arial" w:cs="Arial"/>
          <w:bCs/>
          <w:sz w:val="22"/>
          <w:szCs w:val="22"/>
        </w:rPr>
      </w:pPr>
    </w:p>
    <w:tbl>
      <w:tblPr>
        <w:tblStyle w:val="TableGrid"/>
        <w:tblW w:w="0" w:type="auto"/>
        <w:tblLook w:val="04A0" w:firstRow="1" w:lastRow="0" w:firstColumn="1" w:lastColumn="0" w:noHBand="0" w:noVBand="1"/>
      </w:tblPr>
      <w:tblGrid>
        <w:gridCol w:w="817"/>
        <w:gridCol w:w="3260"/>
        <w:gridCol w:w="5165"/>
      </w:tblGrid>
      <w:tr w:rsidR="00BA1363" w:rsidRPr="00BA1363" w:rsidTr="00136A84">
        <w:tc>
          <w:tcPr>
            <w:tcW w:w="9242" w:type="dxa"/>
            <w:gridSpan w:val="3"/>
            <w:tcBorders>
              <w:bottom w:val="single" w:sz="4" w:space="0" w:color="auto"/>
            </w:tcBorders>
          </w:tcPr>
          <w:p w:rsidR="00BA1363" w:rsidRPr="00BA1363" w:rsidRDefault="00BA1363" w:rsidP="00BA1363">
            <w:pPr>
              <w:rPr>
                <w:rFonts w:ascii="Arial" w:hAnsi="Arial" w:cs="Arial"/>
                <w:b/>
              </w:rPr>
            </w:pPr>
            <w:r w:rsidRPr="00BA1363">
              <w:rPr>
                <w:rFonts w:ascii="Arial" w:hAnsi="Arial" w:cs="Arial"/>
                <w:b/>
              </w:rPr>
              <w:t>ROYAL DOCKS OFFICERS DELIVERY GROUP</w:t>
            </w:r>
          </w:p>
        </w:tc>
      </w:tr>
      <w:tr w:rsidR="00BA1363" w:rsidRPr="00BA1363" w:rsidTr="00136A84">
        <w:tc>
          <w:tcPr>
            <w:tcW w:w="817" w:type="dxa"/>
            <w:shd w:val="clear" w:color="auto" w:fill="D9D9D9" w:themeFill="background1" w:themeFillShade="D9"/>
          </w:tcPr>
          <w:p w:rsidR="00BA1363" w:rsidRPr="00BA1363" w:rsidRDefault="00BA1363" w:rsidP="00136A84">
            <w:pPr>
              <w:rPr>
                <w:rFonts w:ascii="Arial" w:hAnsi="Arial" w:cs="Arial"/>
                <w:b/>
                <w:u w:val="single"/>
              </w:rPr>
            </w:pPr>
            <w:r w:rsidRPr="00BA1363">
              <w:rPr>
                <w:rFonts w:ascii="Arial" w:hAnsi="Arial" w:cs="Arial"/>
                <w:b/>
              </w:rPr>
              <w:t>Title</w:t>
            </w:r>
          </w:p>
        </w:tc>
        <w:tc>
          <w:tcPr>
            <w:tcW w:w="3260" w:type="dxa"/>
            <w:shd w:val="clear" w:color="auto" w:fill="D9D9D9" w:themeFill="background1" w:themeFillShade="D9"/>
          </w:tcPr>
          <w:p w:rsidR="00BA1363" w:rsidRPr="00BA1363" w:rsidRDefault="00BA1363" w:rsidP="00136A84">
            <w:pPr>
              <w:rPr>
                <w:rFonts w:ascii="Arial" w:hAnsi="Arial" w:cs="Arial"/>
                <w:b/>
                <w:u w:val="single"/>
              </w:rPr>
            </w:pPr>
            <w:r w:rsidRPr="00BA1363">
              <w:rPr>
                <w:rFonts w:ascii="Arial" w:hAnsi="Arial" w:cs="Arial"/>
                <w:b/>
              </w:rPr>
              <w:t>Name</w:t>
            </w:r>
          </w:p>
        </w:tc>
        <w:tc>
          <w:tcPr>
            <w:tcW w:w="5165" w:type="dxa"/>
            <w:shd w:val="clear" w:color="auto" w:fill="D9D9D9" w:themeFill="background1" w:themeFillShade="D9"/>
          </w:tcPr>
          <w:p w:rsidR="00BA1363" w:rsidRPr="00BA1363" w:rsidRDefault="00BA1363" w:rsidP="00136A84">
            <w:pPr>
              <w:rPr>
                <w:rFonts w:ascii="Arial" w:hAnsi="Arial" w:cs="Arial"/>
                <w:b/>
                <w:u w:val="single"/>
              </w:rPr>
            </w:pPr>
            <w:r w:rsidRPr="00BA1363">
              <w:rPr>
                <w:rFonts w:ascii="Arial" w:hAnsi="Arial" w:cs="Arial"/>
                <w:b/>
              </w:rPr>
              <w:t>Organisation / Department</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Mr</w:t>
            </w:r>
          </w:p>
        </w:tc>
        <w:tc>
          <w:tcPr>
            <w:tcW w:w="3260" w:type="dxa"/>
            <w:vAlign w:val="bottom"/>
          </w:tcPr>
          <w:p w:rsidR="00BA1363" w:rsidRPr="00BA1363" w:rsidRDefault="00BA1363" w:rsidP="0068454B">
            <w:pPr>
              <w:rPr>
                <w:rFonts w:ascii="Arial" w:hAnsi="Arial" w:cs="Arial"/>
                <w:lang w:eastAsia="en-GB"/>
              </w:rPr>
            </w:pPr>
            <w:r w:rsidRPr="00BA1363">
              <w:rPr>
                <w:rFonts w:ascii="Arial" w:hAnsi="Arial" w:cs="Arial"/>
                <w:lang w:eastAsia="en-GB"/>
              </w:rPr>
              <w:t>Colm</w:t>
            </w:r>
            <w:r w:rsidR="006437EB">
              <w:rPr>
                <w:rFonts w:ascii="Arial" w:hAnsi="Arial" w:cs="Arial"/>
                <w:lang w:eastAsia="en-GB"/>
              </w:rPr>
              <w:t xml:space="preserve"> </w:t>
            </w:r>
            <w:proofErr w:type="spellStart"/>
            <w:r w:rsidR="006437EB">
              <w:rPr>
                <w:rFonts w:ascii="Arial" w:hAnsi="Arial" w:cs="Arial"/>
                <w:lang w:eastAsia="en-GB"/>
              </w:rPr>
              <w:t>Rasdale</w:t>
            </w:r>
            <w:proofErr w:type="spellEnd"/>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LB Newham</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Mr</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Murray </w:t>
            </w:r>
            <w:r w:rsidR="006437EB">
              <w:rPr>
                <w:rFonts w:ascii="Arial" w:hAnsi="Arial" w:cs="Arial"/>
                <w:lang w:eastAsia="en-GB"/>
              </w:rPr>
              <w:t>Woodburn</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LB Newham</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Ms</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Nuala</w:t>
            </w:r>
            <w:r w:rsidR="006437EB">
              <w:rPr>
                <w:rFonts w:ascii="Arial" w:hAnsi="Arial" w:cs="Arial"/>
                <w:lang w:eastAsia="en-GB"/>
              </w:rPr>
              <w:t xml:space="preserve"> Gallagher</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LB Newham</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Mr</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Saeed </w:t>
            </w:r>
            <w:proofErr w:type="spellStart"/>
            <w:r w:rsidR="006437EB">
              <w:rPr>
                <w:rFonts w:ascii="Arial" w:hAnsi="Arial" w:cs="Arial"/>
                <w:lang w:eastAsia="en-GB"/>
              </w:rPr>
              <w:t>Janjua</w:t>
            </w:r>
            <w:proofErr w:type="spellEnd"/>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LB Newham</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Mr</w:t>
            </w:r>
          </w:p>
        </w:tc>
        <w:tc>
          <w:tcPr>
            <w:tcW w:w="3260" w:type="dxa"/>
            <w:vAlign w:val="bottom"/>
          </w:tcPr>
          <w:p w:rsidR="00BA1363" w:rsidRPr="00BA1363" w:rsidRDefault="00BA1363" w:rsidP="00136A84">
            <w:pPr>
              <w:rPr>
                <w:rFonts w:ascii="Arial" w:hAnsi="Arial" w:cs="Arial"/>
                <w:lang w:eastAsia="en-GB"/>
              </w:rPr>
            </w:pPr>
            <w:proofErr w:type="spellStart"/>
            <w:r w:rsidRPr="00BA1363">
              <w:rPr>
                <w:rFonts w:ascii="Arial" w:hAnsi="Arial" w:cs="Arial"/>
                <w:lang w:eastAsia="en-GB"/>
              </w:rPr>
              <w:t>Shelim</w:t>
            </w:r>
            <w:proofErr w:type="spellEnd"/>
            <w:r w:rsidR="006437EB">
              <w:rPr>
                <w:rFonts w:ascii="Arial" w:hAnsi="Arial" w:cs="Arial"/>
                <w:lang w:eastAsia="en-GB"/>
              </w:rPr>
              <w:t xml:space="preserve"> </w:t>
            </w:r>
            <w:proofErr w:type="spellStart"/>
            <w:r w:rsidR="006437EB">
              <w:rPr>
                <w:rFonts w:ascii="Arial" w:hAnsi="Arial" w:cs="Arial"/>
                <w:lang w:eastAsia="en-GB"/>
              </w:rPr>
              <w:t>Shakir</w:t>
            </w:r>
            <w:proofErr w:type="spellEnd"/>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LB Newham</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Ms</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Ellen</w:t>
            </w:r>
            <w:r w:rsidR="006437EB">
              <w:rPr>
                <w:rFonts w:ascii="Arial" w:hAnsi="Arial" w:cs="Arial"/>
                <w:lang w:eastAsia="en-GB"/>
              </w:rPr>
              <w:t xml:space="preserve"> Nicholson</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LB Newham</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Ms</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Yvonne</w:t>
            </w:r>
            <w:r w:rsidR="006437EB">
              <w:rPr>
                <w:rFonts w:ascii="Arial" w:hAnsi="Arial" w:cs="Arial"/>
                <w:lang w:eastAsia="en-GB"/>
              </w:rPr>
              <w:t xml:space="preserve"> Shaw</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LB Newham</w:t>
            </w:r>
          </w:p>
        </w:tc>
      </w:tr>
      <w:tr w:rsidR="00F91A9C" w:rsidRPr="00BA1363" w:rsidTr="00136A84">
        <w:tc>
          <w:tcPr>
            <w:tcW w:w="817" w:type="dxa"/>
            <w:vAlign w:val="bottom"/>
          </w:tcPr>
          <w:p w:rsidR="00F91A9C" w:rsidRPr="00BA1363" w:rsidRDefault="00F91A9C" w:rsidP="00136A84">
            <w:pPr>
              <w:rPr>
                <w:rFonts w:ascii="Arial" w:hAnsi="Arial" w:cs="Arial"/>
                <w:lang w:eastAsia="en-GB"/>
              </w:rPr>
            </w:pPr>
            <w:r>
              <w:rPr>
                <w:rFonts w:ascii="Arial" w:hAnsi="Arial" w:cs="Arial"/>
                <w:lang w:eastAsia="en-GB"/>
              </w:rPr>
              <w:t>Mr</w:t>
            </w:r>
          </w:p>
        </w:tc>
        <w:tc>
          <w:tcPr>
            <w:tcW w:w="3260" w:type="dxa"/>
            <w:vAlign w:val="bottom"/>
          </w:tcPr>
          <w:p w:rsidR="00F91A9C" w:rsidRPr="00BA1363" w:rsidRDefault="00F91A9C" w:rsidP="00136A84">
            <w:pPr>
              <w:rPr>
                <w:rFonts w:ascii="Arial" w:hAnsi="Arial" w:cs="Arial"/>
                <w:lang w:eastAsia="en-GB"/>
              </w:rPr>
            </w:pPr>
            <w:r>
              <w:rPr>
                <w:rFonts w:ascii="Arial" w:hAnsi="Arial" w:cs="Arial"/>
                <w:lang w:eastAsia="en-GB"/>
              </w:rPr>
              <w:t>Damian Atkinson</w:t>
            </w:r>
          </w:p>
        </w:tc>
        <w:tc>
          <w:tcPr>
            <w:tcW w:w="5165" w:type="dxa"/>
            <w:vAlign w:val="bottom"/>
          </w:tcPr>
          <w:p w:rsidR="00F91A9C" w:rsidRPr="00BA1363" w:rsidRDefault="00F91A9C" w:rsidP="00136A84">
            <w:pPr>
              <w:rPr>
                <w:rFonts w:ascii="Arial" w:hAnsi="Arial" w:cs="Arial"/>
                <w:lang w:eastAsia="en-GB"/>
              </w:rPr>
            </w:pPr>
            <w:r>
              <w:rPr>
                <w:rFonts w:ascii="Arial" w:hAnsi="Arial" w:cs="Arial"/>
                <w:lang w:eastAsia="en-GB"/>
              </w:rPr>
              <w:t>LB Newham</w:t>
            </w:r>
          </w:p>
        </w:tc>
      </w:tr>
      <w:tr w:rsidR="00F91A9C" w:rsidRPr="00BA1363" w:rsidTr="00136A84">
        <w:tc>
          <w:tcPr>
            <w:tcW w:w="817" w:type="dxa"/>
            <w:vAlign w:val="bottom"/>
          </w:tcPr>
          <w:p w:rsidR="00F91A9C" w:rsidRPr="00BA1363" w:rsidRDefault="00F91A9C" w:rsidP="00136A84">
            <w:pPr>
              <w:rPr>
                <w:rFonts w:ascii="Arial" w:hAnsi="Arial" w:cs="Arial"/>
                <w:lang w:eastAsia="en-GB"/>
              </w:rPr>
            </w:pPr>
            <w:r>
              <w:rPr>
                <w:rFonts w:ascii="Arial" w:hAnsi="Arial" w:cs="Arial"/>
                <w:lang w:eastAsia="en-GB"/>
              </w:rPr>
              <w:t>Ms</w:t>
            </w:r>
          </w:p>
        </w:tc>
        <w:tc>
          <w:tcPr>
            <w:tcW w:w="3260" w:type="dxa"/>
            <w:vAlign w:val="bottom"/>
          </w:tcPr>
          <w:p w:rsidR="00F91A9C" w:rsidRPr="00BA1363" w:rsidRDefault="00F91A9C" w:rsidP="00136A84">
            <w:pPr>
              <w:rPr>
                <w:rFonts w:ascii="Arial" w:hAnsi="Arial" w:cs="Arial"/>
                <w:lang w:eastAsia="en-GB"/>
              </w:rPr>
            </w:pPr>
            <w:r>
              <w:rPr>
                <w:rFonts w:ascii="Arial" w:hAnsi="Arial" w:cs="Arial"/>
                <w:lang w:eastAsia="en-GB"/>
              </w:rPr>
              <w:t>Monica Thomas</w:t>
            </w:r>
          </w:p>
        </w:tc>
        <w:tc>
          <w:tcPr>
            <w:tcW w:w="5165" w:type="dxa"/>
            <w:vAlign w:val="bottom"/>
          </w:tcPr>
          <w:p w:rsidR="00F91A9C" w:rsidRPr="00BA1363" w:rsidRDefault="00F91A9C" w:rsidP="00136A84">
            <w:pPr>
              <w:rPr>
                <w:rFonts w:ascii="Arial" w:hAnsi="Arial" w:cs="Arial"/>
                <w:lang w:eastAsia="en-GB"/>
              </w:rPr>
            </w:pPr>
            <w:r>
              <w:rPr>
                <w:rFonts w:ascii="Arial" w:hAnsi="Arial" w:cs="Arial"/>
                <w:lang w:eastAsia="en-GB"/>
              </w:rPr>
              <w:t>LB Newham</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Mr</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Jack</w:t>
            </w:r>
            <w:r w:rsidR="006437EB">
              <w:rPr>
                <w:rFonts w:ascii="Arial" w:hAnsi="Arial" w:cs="Arial"/>
                <w:lang w:eastAsia="en-GB"/>
              </w:rPr>
              <w:t xml:space="preserve"> Stevens</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BIS</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Mr</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Tim</w:t>
            </w:r>
            <w:r w:rsidR="006437EB">
              <w:rPr>
                <w:rFonts w:ascii="Arial" w:hAnsi="Arial" w:cs="Arial"/>
                <w:lang w:eastAsia="en-GB"/>
              </w:rPr>
              <w:t xml:space="preserve"> Neale</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TfL</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Mr</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Rajesh</w:t>
            </w:r>
            <w:r w:rsidR="006437EB">
              <w:rPr>
                <w:rFonts w:ascii="Arial" w:hAnsi="Arial" w:cs="Arial"/>
                <w:lang w:eastAsia="en-GB"/>
              </w:rPr>
              <w:t xml:space="preserve"> Gami</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TfL</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Mr </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Daniel </w:t>
            </w:r>
            <w:r w:rsidR="006437EB">
              <w:rPr>
                <w:rFonts w:ascii="Arial" w:hAnsi="Arial" w:cs="Arial"/>
                <w:lang w:eastAsia="en-GB"/>
              </w:rPr>
              <w:t>Bridge</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GLA</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Mr </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Paul</w:t>
            </w:r>
            <w:r w:rsidR="006437EB">
              <w:rPr>
                <w:rFonts w:ascii="Arial" w:hAnsi="Arial" w:cs="Arial"/>
                <w:lang w:eastAsia="en-GB"/>
              </w:rPr>
              <w:t xml:space="preserve"> Clarke</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GLA</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Mr </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Jamie</w:t>
            </w:r>
            <w:r w:rsidR="006437EB">
              <w:rPr>
                <w:rFonts w:ascii="Arial" w:hAnsi="Arial" w:cs="Arial"/>
                <w:lang w:eastAsia="en-GB"/>
              </w:rPr>
              <w:t xml:space="preserve"> Dean</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GLA</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Mr</w:t>
            </w:r>
          </w:p>
        </w:tc>
        <w:tc>
          <w:tcPr>
            <w:tcW w:w="3260" w:type="dxa"/>
            <w:vAlign w:val="bottom"/>
          </w:tcPr>
          <w:p w:rsidR="00BA1363" w:rsidRPr="00BA1363" w:rsidRDefault="00BA1363" w:rsidP="0068454B">
            <w:pPr>
              <w:rPr>
                <w:rFonts w:ascii="Arial" w:hAnsi="Arial" w:cs="Arial"/>
                <w:lang w:eastAsia="en-GB"/>
              </w:rPr>
            </w:pPr>
            <w:r w:rsidRPr="00BA1363">
              <w:rPr>
                <w:rFonts w:ascii="Arial" w:hAnsi="Arial" w:cs="Arial"/>
                <w:lang w:eastAsia="en-GB"/>
              </w:rPr>
              <w:t>Alex</w:t>
            </w:r>
            <w:r w:rsidR="0068454B">
              <w:rPr>
                <w:rFonts w:ascii="Arial" w:hAnsi="Arial" w:cs="Arial"/>
                <w:lang w:eastAsia="en-GB"/>
              </w:rPr>
              <w:t xml:space="preserve"> Marsh</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GLA</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Ms </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Bethan</w:t>
            </w:r>
            <w:r w:rsidR="0068454B">
              <w:rPr>
                <w:rFonts w:ascii="Arial" w:hAnsi="Arial" w:cs="Arial"/>
                <w:lang w:eastAsia="en-GB"/>
              </w:rPr>
              <w:t xml:space="preserve"> James</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GLA</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Mr </w:t>
            </w:r>
          </w:p>
        </w:tc>
        <w:tc>
          <w:tcPr>
            <w:tcW w:w="3260" w:type="dxa"/>
            <w:vAlign w:val="bottom"/>
          </w:tcPr>
          <w:p w:rsidR="00BA1363" w:rsidRPr="00BA1363" w:rsidRDefault="00BA1363" w:rsidP="0068454B">
            <w:pPr>
              <w:rPr>
                <w:rFonts w:ascii="Arial" w:hAnsi="Arial" w:cs="Arial"/>
                <w:lang w:eastAsia="en-GB"/>
              </w:rPr>
            </w:pPr>
            <w:r w:rsidRPr="00BA1363">
              <w:rPr>
                <w:rFonts w:ascii="Arial" w:hAnsi="Arial" w:cs="Arial"/>
                <w:lang w:eastAsia="en-GB"/>
              </w:rPr>
              <w:t>Paul</w:t>
            </w:r>
            <w:r w:rsidR="0068454B">
              <w:rPr>
                <w:rFonts w:ascii="Arial" w:hAnsi="Arial" w:cs="Arial"/>
                <w:lang w:eastAsia="en-GB"/>
              </w:rPr>
              <w:t xml:space="preserve"> Guest</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GLA</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Ms</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Caroline</w:t>
            </w:r>
            <w:r w:rsidR="0068454B">
              <w:rPr>
                <w:rFonts w:ascii="Arial" w:hAnsi="Arial" w:cs="Arial"/>
                <w:lang w:eastAsia="en-GB"/>
              </w:rPr>
              <w:t xml:space="preserve"> Cameron</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GLA</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Ms </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Lauren</w:t>
            </w:r>
            <w:r w:rsidR="0068454B">
              <w:rPr>
                <w:rFonts w:ascii="Arial" w:hAnsi="Arial" w:cs="Arial"/>
                <w:lang w:eastAsia="en-GB"/>
              </w:rPr>
              <w:t xml:space="preserve"> Noble</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GLA</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Ms </w:t>
            </w:r>
          </w:p>
        </w:tc>
        <w:tc>
          <w:tcPr>
            <w:tcW w:w="3260" w:type="dxa"/>
            <w:vAlign w:val="bottom"/>
          </w:tcPr>
          <w:p w:rsidR="00BA1363" w:rsidRPr="00BA1363" w:rsidRDefault="00BA1363" w:rsidP="00136A84">
            <w:pPr>
              <w:rPr>
                <w:rFonts w:ascii="Arial" w:hAnsi="Arial" w:cs="Arial"/>
                <w:lang w:eastAsia="en-GB"/>
              </w:rPr>
            </w:pPr>
            <w:proofErr w:type="spellStart"/>
            <w:r w:rsidRPr="00BA1363">
              <w:rPr>
                <w:rFonts w:ascii="Arial" w:hAnsi="Arial" w:cs="Arial"/>
                <w:lang w:eastAsia="en-GB"/>
              </w:rPr>
              <w:t>Chenine</w:t>
            </w:r>
            <w:proofErr w:type="spellEnd"/>
            <w:r w:rsidR="0068454B">
              <w:rPr>
                <w:rFonts w:ascii="Arial" w:hAnsi="Arial" w:cs="Arial"/>
                <w:lang w:eastAsia="en-GB"/>
              </w:rPr>
              <w:t xml:space="preserve"> </w:t>
            </w:r>
            <w:proofErr w:type="spellStart"/>
            <w:r w:rsidR="0068454B">
              <w:rPr>
                <w:rFonts w:ascii="Arial" w:hAnsi="Arial" w:cs="Arial"/>
                <w:lang w:eastAsia="en-GB"/>
              </w:rPr>
              <w:t>Bathena</w:t>
            </w:r>
            <w:proofErr w:type="spellEnd"/>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GLA</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Ms </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Natalie </w:t>
            </w:r>
            <w:r w:rsidR="0068454B">
              <w:rPr>
                <w:rFonts w:ascii="Arial" w:hAnsi="Arial" w:cs="Arial"/>
                <w:lang w:eastAsia="en-GB"/>
              </w:rPr>
              <w:t>Gentry</w:t>
            </w:r>
          </w:p>
        </w:tc>
        <w:tc>
          <w:tcPr>
            <w:tcW w:w="5165"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GLA</w:t>
            </w:r>
          </w:p>
        </w:tc>
      </w:tr>
      <w:tr w:rsidR="00BA1363" w:rsidRPr="00BA1363" w:rsidTr="00136A84">
        <w:tc>
          <w:tcPr>
            <w:tcW w:w="817"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 xml:space="preserve">Mr </w:t>
            </w:r>
          </w:p>
        </w:tc>
        <w:tc>
          <w:tcPr>
            <w:tcW w:w="3260" w:type="dxa"/>
            <w:vAlign w:val="bottom"/>
          </w:tcPr>
          <w:p w:rsidR="00BA1363" w:rsidRPr="00BA1363" w:rsidRDefault="00BA1363" w:rsidP="00136A84">
            <w:pPr>
              <w:rPr>
                <w:rFonts w:ascii="Arial" w:hAnsi="Arial" w:cs="Arial"/>
                <w:lang w:eastAsia="en-GB"/>
              </w:rPr>
            </w:pPr>
            <w:r w:rsidRPr="00BA1363">
              <w:rPr>
                <w:rFonts w:ascii="Arial" w:hAnsi="Arial" w:cs="Arial"/>
                <w:lang w:eastAsia="en-GB"/>
              </w:rPr>
              <w:t>Mike</w:t>
            </w:r>
            <w:r w:rsidR="0068454B">
              <w:rPr>
                <w:rFonts w:ascii="Arial" w:hAnsi="Arial" w:cs="Arial"/>
                <w:lang w:eastAsia="en-GB"/>
              </w:rPr>
              <w:t xml:space="preserve"> Luddy</w:t>
            </w:r>
          </w:p>
        </w:tc>
        <w:tc>
          <w:tcPr>
            <w:tcW w:w="5165" w:type="dxa"/>
            <w:vAlign w:val="bottom"/>
          </w:tcPr>
          <w:p w:rsidR="00BA1363" w:rsidRPr="00BA1363" w:rsidRDefault="00BA1363" w:rsidP="00136A84">
            <w:pPr>
              <w:rPr>
                <w:rFonts w:ascii="Arial" w:hAnsi="Arial" w:cs="Arial"/>
                <w:lang w:eastAsia="en-GB"/>
              </w:rPr>
            </w:pPr>
            <w:proofErr w:type="spellStart"/>
            <w:r w:rsidRPr="00BA1363">
              <w:rPr>
                <w:rFonts w:ascii="Arial" w:hAnsi="Arial" w:cs="Arial"/>
                <w:lang w:eastAsia="en-GB"/>
              </w:rPr>
              <w:t>RoDMA</w:t>
            </w:r>
            <w:proofErr w:type="spellEnd"/>
          </w:p>
        </w:tc>
      </w:tr>
      <w:tr w:rsidR="00BA1363" w:rsidRPr="00BA1363" w:rsidTr="00136A84">
        <w:tc>
          <w:tcPr>
            <w:tcW w:w="9242" w:type="dxa"/>
            <w:gridSpan w:val="3"/>
          </w:tcPr>
          <w:p w:rsidR="00BA1363" w:rsidRPr="00BA1363" w:rsidRDefault="00BA1363" w:rsidP="00BA1363">
            <w:pPr>
              <w:rPr>
                <w:rFonts w:ascii="Arial" w:hAnsi="Arial" w:cs="Arial"/>
                <w:b/>
                <w:lang w:eastAsia="en-GB"/>
              </w:rPr>
            </w:pPr>
            <w:r w:rsidRPr="00BA1363">
              <w:rPr>
                <w:rFonts w:ascii="Arial" w:hAnsi="Arial" w:cs="Arial"/>
                <w:b/>
                <w:lang w:eastAsia="en-GB"/>
              </w:rPr>
              <w:t>Total Attendees – 2</w:t>
            </w:r>
            <w:r w:rsidR="00F91A9C">
              <w:rPr>
                <w:rFonts w:ascii="Arial" w:hAnsi="Arial" w:cs="Arial"/>
                <w:b/>
                <w:lang w:eastAsia="en-GB"/>
              </w:rPr>
              <w:t>3</w:t>
            </w:r>
          </w:p>
        </w:tc>
      </w:tr>
    </w:tbl>
    <w:p w:rsidR="00BA1363" w:rsidRDefault="00BA1363" w:rsidP="00BA1363">
      <w:pPr>
        <w:rPr>
          <w:rFonts w:ascii="Arial" w:hAnsi="Arial" w:cs="Arial"/>
        </w:rPr>
      </w:pPr>
    </w:p>
    <w:p w:rsidR="005B31EB" w:rsidRPr="00570496" w:rsidRDefault="00BA1363" w:rsidP="00AF22A0">
      <w:pPr>
        <w:rPr>
          <w:rFonts w:ascii="Arial" w:hAnsi="Arial" w:cs="Arial"/>
          <w:sz w:val="22"/>
          <w:szCs w:val="22"/>
        </w:rPr>
      </w:pPr>
      <w:r w:rsidRPr="00BA1363">
        <w:rPr>
          <w:rFonts w:ascii="Arial" w:hAnsi="Arial" w:cs="Arial"/>
        </w:rPr>
        <w:t xml:space="preserve">The </w:t>
      </w:r>
      <w:r>
        <w:rPr>
          <w:rFonts w:ascii="Arial" w:hAnsi="Arial" w:cs="Arial"/>
        </w:rPr>
        <w:t>Group</w:t>
      </w:r>
      <w:r w:rsidRPr="00BA1363">
        <w:rPr>
          <w:rFonts w:ascii="Arial" w:hAnsi="Arial" w:cs="Arial"/>
        </w:rPr>
        <w:t xml:space="preserve"> </w:t>
      </w:r>
      <w:r>
        <w:rPr>
          <w:rFonts w:ascii="Arial" w:hAnsi="Arial" w:cs="Arial"/>
        </w:rPr>
        <w:t>will be</w:t>
      </w:r>
      <w:r w:rsidRPr="00BA1363">
        <w:rPr>
          <w:rFonts w:ascii="Arial" w:hAnsi="Arial" w:cs="Arial"/>
        </w:rPr>
        <w:t xml:space="preserve"> </w:t>
      </w:r>
      <w:r>
        <w:rPr>
          <w:rFonts w:ascii="Arial" w:hAnsi="Arial" w:cs="Arial"/>
        </w:rPr>
        <w:t>C</w:t>
      </w:r>
      <w:r w:rsidRPr="00BA1363">
        <w:rPr>
          <w:rFonts w:ascii="Arial" w:hAnsi="Arial" w:cs="Arial"/>
        </w:rPr>
        <w:t>o-</w:t>
      </w:r>
      <w:r>
        <w:rPr>
          <w:rFonts w:ascii="Arial" w:hAnsi="Arial" w:cs="Arial"/>
        </w:rPr>
        <w:t>C</w:t>
      </w:r>
      <w:r w:rsidRPr="00BA1363">
        <w:rPr>
          <w:rFonts w:ascii="Arial" w:hAnsi="Arial" w:cs="Arial"/>
        </w:rPr>
        <w:t xml:space="preserve">haired by Daniel Bridge (GLA) and Nuala Gallagher (LBN). Membership will be reviewed annually. A series of working groups </w:t>
      </w:r>
      <w:r>
        <w:rPr>
          <w:rFonts w:ascii="Arial" w:hAnsi="Arial" w:cs="Arial"/>
        </w:rPr>
        <w:t xml:space="preserve">are </w:t>
      </w:r>
      <w:r w:rsidRPr="00BA1363">
        <w:rPr>
          <w:rFonts w:ascii="Arial" w:hAnsi="Arial" w:cs="Arial"/>
        </w:rPr>
        <w:t xml:space="preserve">established underneath this </w:t>
      </w:r>
      <w:r>
        <w:rPr>
          <w:rFonts w:ascii="Arial" w:hAnsi="Arial" w:cs="Arial"/>
        </w:rPr>
        <w:t xml:space="preserve">Group </w:t>
      </w:r>
      <w:r w:rsidRPr="00BA1363">
        <w:rPr>
          <w:rFonts w:ascii="Arial" w:hAnsi="Arial" w:cs="Arial"/>
        </w:rPr>
        <w:t>and operate on a project</w:t>
      </w:r>
      <w:r>
        <w:rPr>
          <w:rFonts w:ascii="Arial" w:hAnsi="Arial" w:cs="Arial"/>
        </w:rPr>
        <w:t>-</w:t>
      </w:r>
      <w:r w:rsidRPr="00BA1363">
        <w:rPr>
          <w:rFonts w:ascii="Arial" w:hAnsi="Arial" w:cs="Arial"/>
        </w:rPr>
        <w:t>by</w:t>
      </w:r>
      <w:r>
        <w:rPr>
          <w:rFonts w:ascii="Arial" w:hAnsi="Arial" w:cs="Arial"/>
        </w:rPr>
        <w:t>-</w:t>
      </w:r>
      <w:r w:rsidRPr="00BA1363">
        <w:rPr>
          <w:rFonts w:ascii="Arial" w:hAnsi="Arial" w:cs="Arial"/>
        </w:rPr>
        <w:t>project basis</w:t>
      </w:r>
      <w:r>
        <w:rPr>
          <w:rFonts w:ascii="Arial" w:hAnsi="Arial" w:cs="Arial"/>
        </w:rPr>
        <w:t>.</w:t>
      </w:r>
    </w:p>
    <w:sectPr w:rsidR="005B31EB" w:rsidRPr="00570496" w:rsidSect="007E5217">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27F" w:rsidRDefault="0033727F" w:rsidP="001B3DAA">
      <w:r>
        <w:separator/>
      </w:r>
    </w:p>
  </w:endnote>
  <w:endnote w:type="continuationSeparator" w:id="0">
    <w:p w:rsidR="0033727F" w:rsidRDefault="0033727F" w:rsidP="001B3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27F" w:rsidRDefault="0033727F" w:rsidP="001B3DAA">
      <w:r>
        <w:separator/>
      </w:r>
    </w:p>
  </w:footnote>
  <w:footnote w:type="continuationSeparator" w:id="0">
    <w:p w:rsidR="0033727F" w:rsidRDefault="0033727F" w:rsidP="001B3D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217" w:rsidRPr="007E5217" w:rsidRDefault="007E5217" w:rsidP="007E5217">
    <w:pPr>
      <w:pStyle w:val="Header"/>
      <w:jc w:val="right"/>
      <w:rPr>
        <w:rFonts w:ascii="Arial" w:hAnsi="Arial" w:cs="Arial"/>
        <w:b/>
      </w:rPr>
    </w:pPr>
    <w:r w:rsidRPr="007E5217">
      <w:rPr>
        <w:rFonts w:ascii="Arial" w:hAnsi="Arial" w:cs="Arial"/>
        <w:b/>
      </w:rPr>
      <w:t xml:space="preserve">Appendix </w:t>
    </w:r>
    <w:r w:rsidR="00B66957">
      <w:rPr>
        <w:rFonts w:ascii="Arial" w:hAnsi="Arial" w:cs="Arial"/>
        <w:b/>
      </w:rPr>
      <w:t>5</w:t>
    </w:r>
  </w:p>
  <w:p w:rsidR="007E5217" w:rsidRDefault="007E52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538"/>
    <w:multiLevelType w:val="hybridMultilevel"/>
    <w:tmpl w:val="71FEB95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C095C65"/>
    <w:multiLevelType w:val="multilevel"/>
    <w:tmpl w:val="9EE2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24E89"/>
    <w:multiLevelType w:val="hybridMultilevel"/>
    <w:tmpl w:val="329E3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261740"/>
    <w:multiLevelType w:val="hybridMultilevel"/>
    <w:tmpl w:val="717048C0"/>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4">
    <w:nsid w:val="1D591798"/>
    <w:multiLevelType w:val="multilevel"/>
    <w:tmpl w:val="B1F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D7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505F84"/>
    <w:multiLevelType w:val="hybridMultilevel"/>
    <w:tmpl w:val="4E965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007A62"/>
    <w:multiLevelType w:val="hybridMultilevel"/>
    <w:tmpl w:val="C3E81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4A25798"/>
    <w:multiLevelType w:val="multilevel"/>
    <w:tmpl w:val="B5867A70"/>
    <w:lvl w:ilvl="0">
      <w:start w:val="1"/>
      <w:numFmt w:val="decimal"/>
      <w:lvlText w:val="%1"/>
      <w:lvlJc w:val="left"/>
      <w:pPr>
        <w:tabs>
          <w:tab w:val="num" w:pos="720"/>
        </w:tabs>
        <w:ind w:left="720" w:hanging="720"/>
      </w:pPr>
      <w:rPr>
        <w:rFonts w:cs="Times New Roman" w:hint="default"/>
        <w:b/>
        <w:i w:val="0"/>
      </w:rPr>
    </w:lvl>
    <w:lvl w:ilvl="1">
      <w:start w:val="1"/>
      <w:numFmt w:val="decimal"/>
      <w:lvlText w:val="%1.%2"/>
      <w:lvlJc w:val="left"/>
      <w:pPr>
        <w:tabs>
          <w:tab w:val="num" w:pos="862"/>
        </w:tabs>
        <w:ind w:left="862" w:hanging="720"/>
      </w:pPr>
      <w:rPr>
        <w:rFonts w:cs="Times New Roman" w:hint="default"/>
        <w:b w:val="0"/>
        <w:i w:val="0"/>
        <w:color w:val="auto"/>
        <w:sz w:val="24"/>
        <w:szCs w:val="24"/>
      </w:rPr>
    </w:lvl>
    <w:lvl w:ilvl="2">
      <w:start w:val="1"/>
      <w:numFmt w:val="decimal"/>
      <w:lvlText w:val="%1.%2.%3"/>
      <w:lvlJc w:val="left"/>
      <w:pPr>
        <w:tabs>
          <w:tab w:val="num" w:pos="1418"/>
        </w:tabs>
        <w:ind w:left="1418" w:hanging="698"/>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9">
    <w:nsid w:val="350A6E3D"/>
    <w:multiLevelType w:val="hybridMultilevel"/>
    <w:tmpl w:val="E9F85CB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0">
    <w:nsid w:val="357E51B5"/>
    <w:multiLevelType w:val="hybridMultilevel"/>
    <w:tmpl w:val="8CFE9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2A45E49"/>
    <w:multiLevelType w:val="hybridMultilevel"/>
    <w:tmpl w:val="CE7C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D9368D"/>
    <w:multiLevelType w:val="multilevel"/>
    <w:tmpl w:val="E914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6B47B3"/>
    <w:multiLevelType w:val="multilevel"/>
    <w:tmpl w:val="DDE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7B044D"/>
    <w:multiLevelType w:val="multilevel"/>
    <w:tmpl w:val="7182E440"/>
    <w:lvl w:ilvl="0">
      <w:start w:val="1"/>
      <w:numFmt w:val="decimal"/>
      <w:lvlText w:val="%1."/>
      <w:lvlJc w:val="left"/>
      <w:pPr>
        <w:ind w:left="360" w:hanging="360"/>
      </w:pPr>
    </w:lvl>
    <w:lvl w:ilvl="1">
      <w:start w:val="1"/>
      <w:numFmt w:val="decimal"/>
      <w:lvlText w:val="%1.%2."/>
      <w:lvlJc w:val="left"/>
      <w:pPr>
        <w:ind w:left="792" w:hanging="432"/>
      </w:pPr>
      <w:rPr>
        <w:b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D720A8"/>
    <w:multiLevelType w:val="multilevel"/>
    <w:tmpl w:val="0614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8B2B4A"/>
    <w:multiLevelType w:val="multilevel"/>
    <w:tmpl w:val="D79C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8BA0F07"/>
    <w:multiLevelType w:val="hybridMultilevel"/>
    <w:tmpl w:val="BCEE920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nsid w:val="5A1F1622"/>
    <w:multiLevelType w:val="hybridMultilevel"/>
    <w:tmpl w:val="76589DEA"/>
    <w:lvl w:ilvl="0" w:tplc="08090001">
      <w:start w:val="1"/>
      <w:numFmt w:val="bullet"/>
      <w:lvlText w:val=""/>
      <w:lvlJc w:val="left"/>
      <w:pPr>
        <w:tabs>
          <w:tab w:val="num" w:pos="731"/>
        </w:tabs>
        <w:ind w:left="731" w:hanging="360"/>
      </w:pPr>
      <w:rPr>
        <w:rFonts w:ascii="Symbol" w:hAnsi="Symbol" w:hint="default"/>
        <w:color w:val="auto"/>
        <w:u w:color="CC99FF"/>
      </w:rPr>
    </w:lvl>
    <w:lvl w:ilvl="1" w:tplc="08090003">
      <w:start w:val="1"/>
      <w:numFmt w:val="bullet"/>
      <w:lvlText w:val="o"/>
      <w:lvlJc w:val="left"/>
      <w:pPr>
        <w:tabs>
          <w:tab w:val="num" w:pos="2891"/>
        </w:tabs>
        <w:ind w:left="2891" w:hanging="360"/>
      </w:pPr>
      <w:rPr>
        <w:rFonts w:ascii="Courier New" w:hAnsi="Courier New" w:cs="Courier New" w:hint="default"/>
      </w:rPr>
    </w:lvl>
    <w:lvl w:ilvl="2" w:tplc="08090005" w:tentative="1">
      <w:start w:val="1"/>
      <w:numFmt w:val="bullet"/>
      <w:lvlText w:val=""/>
      <w:lvlJc w:val="left"/>
      <w:pPr>
        <w:tabs>
          <w:tab w:val="num" w:pos="3611"/>
        </w:tabs>
        <w:ind w:left="3611" w:hanging="360"/>
      </w:pPr>
      <w:rPr>
        <w:rFonts w:ascii="Wingdings" w:hAnsi="Wingdings" w:hint="default"/>
      </w:rPr>
    </w:lvl>
    <w:lvl w:ilvl="3" w:tplc="08090001" w:tentative="1">
      <w:start w:val="1"/>
      <w:numFmt w:val="bullet"/>
      <w:lvlText w:val=""/>
      <w:lvlJc w:val="left"/>
      <w:pPr>
        <w:tabs>
          <w:tab w:val="num" w:pos="4331"/>
        </w:tabs>
        <w:ind w:left="4331" w:hanging="360"/>
      </w:pPr>
      <w:rPr>
        <w:rFonts w:ascii="Symbol" w:hAnsi="Symbol" w:hint="default"/>
      </w:rPr>
    </w:lvl>
    <w:lvl w:ilvl="4" w:tplc="08090003" w:tentative="1">
      <w:start w:val="1"/>
      <w:numFmt w:val="bullet"/>
      <w:lvlText w:val="o"/>
      <w:lvlJc w:val="left"/>
      <w:pPr>
        <w:tabs>
          <w:tab w:val="num" w:pos="5051"/>
        </w:tabs>
        <w:ind w:left="5051" w:hanging="360"/>
      </w:pPr>
      <w:rPr>
        <w:rFonts w:ascii="Courier New" w:hAnsi="Courier New" w:cs="Courier New" w:hint="default"/>
      </w:rPr>
    </w:lvl>
    <w:lvl w:ilvl="5" w:tplc="08090005" w:tentative="1">
      <w:start w:val="1"/>
      <w:numFmt w:val="bullet"/>
      <w:lvlText w:val=""/>
      <w:lvlJc w:val="left"/>
      <w:pPr>
        <w:tabs>
          <w:tab w:val="num" w:pos="5771"/>
        </w:tabs>
        <w:ind w:left="5771" w:hanging="360"/>
      </w:pPr>
      <w:rPr>
        <w:rFonts w:ascii="Wingdings" w:hAnsi="Wingdings" w:hint="default"/>
      </w:rPr>
    </w:lvl>
    <w:lvl w:ilvl="6" w:tplc="08090001" w:tentative="1">
      <w:start w:val="1"/>
      <w:numFmt w:val="bullet"/>
      <w:lvlText w:val=""/>
      <w:lvlJc w:val="left"/>
      <w:pPr>
        <w:tabs>
          <w:tab w:val="num" w:pos="6491"/>
        </w:tabs>
        <w:ind w:left="6491" w:hanging="360"/>
      </w:pPr>
      <w:rPr>
        <w:rFonts w:ascii="Symbol" w:hAnsi="Symbol" w:hint="default"/>
      </w:rPr>
    </w:lvl>
    <w:lvl w:ilvl="7" w:tplc="08090003" w:tentative="1">
      <w:start w:val="1"/>
      <w:numFmt w:val="bullet"/>
      <w:lvlText w:val="o"/>
      <w:lvlJc w:val="left"/>
      <w:pPr>
        <w:tabs>
          <w:tab w:val="num" w:pos="7211"/>
        </w:tabs>
        <w:ind w:left="7211" w:hanging="360"/>
      </w:pPr>
      <w:rPr>
        <w:rFonts w:ascii="Courier New" w:hAnsi="Courier New" w:cs="Courier New" w:hint="default"/>
      </w:rPr>
    </w:lvl>
    <w:lvl w:ilvl="8" w:tplc="08090005" w:tentative="1">
      <w:start w:val="1"/>
      <w:numFmt w:val="bullet"/>
      <w:lvlText w:val=""/>
      <w:lvlJc w:val="left"/>
      <w:pPr>
        <w:tabs>
          <w:tab w:val="num" w:pos="7931"/>
        </w:tabs>
        <w:ind w:left="7931" w:hanging="360"/>
      </w:pPr>
      <w:rPr>
        <w:rFonts w:ascii="Wingdings" w:hAnsi="Wingdings" w:hint="default"/>
      </w:rPr>
    </w:lvl>
  </w:abstractNum>
  <w:abstractNum w:abstractNumId="19">
    <w:nsid w:val="65B116E8"/>
    <w:multiLevelType w:val="hybridMultilevel"/>
    <w:tmpl w:val="0E147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C33CDF"/>
    <w:multiLevelType w:val="hybridMultilevel"/>
    <w:tmpl w:val="1228F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F16809"/>
    <w:multiLevelType w:val="multilevel"/>
    <w:tmpl w:val="96361B06"/>
    <w:lvl w:ilvl="0">
      <w:start w:val="1"/>
      <w:numFmt w:val="decimal"/>
      <w:lvlText w:val="%1."/>
      <w:lvlJc w:val="left"/>
      <w:pPr>
        <w:ind w:left="360" w:hanging="360"/>
      </w:pPr>
      <w:rPr>
        <w:sz w:val="24"/>
        <w:szCs w:val="24"/>
      </w:rPr>
    </w:lvl>
    <w:lvl w:ilvl="1">
      <w:start w:val="1"/>
      <w:numFmt w:val="decimal"/>
      <w:lvlText w:val="%1.%2."/>
      <w:lvlJc w:val="left"/>
      <w:pPr>
        <w:ind w:left="43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E0D31B5"/>
    <w:multiLevelType w:val="hybridMultilevel"/>
    <w:tmpl w:val="65307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E422D36"/>
    <w:multiLevelType w:val="multilevel"/>
    <w:tmpl w:val="768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D77AB1"/>
    <w:multiLevelType w:val="hybridMultilevel"/>
    <w:tmpl w:val="67B88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3234BD8"/>
    <w:multiLevelType w:val="hybridMultilevel"/>
    <w:tmpl w:val="BAA4D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9AE66D2"/>
    <w:multiLevelType w:val="multilevel"/>
    <w:tmpl w:val="812A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D00272"/>
    <w:multiLevelType w:val="hybridMultilevel"/>
    <w:tmpl w:val="5D7CB19E"/>
    <w:lvl w:ilvl="0" w:tplc="8E4451C6">
      <w:start w:val="1"/>
      <w:numFmt w:val="decimal"/>
      <w:lvlText w:val="%1."/>
      <w:lvlJc w:val="left"/>
      <w:pPr>
        <w:tabs>
          <w:tab w:val="num" w:pos="720"/>
        </w:tabs>
        <w:ind w:left="720" w:hanging="360"/>
      </w:pPr>
      <w:rPr>
        <w:b w:val="0"/>
      </w:r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7"/>
  </w:num>
  <w:num w:numId="2">
    <w:abstractNumId w:val="10"/>
  </w:num>
  <w:num w:numId="3">
    <w:abstractNumId w:val="24"/>
  </w:num>
  <w:num w:numId="4">
    <w:abstractNumId w:val="19"/>
  </w:num>
  <w:num w:numId="5">
    <w:abstractNumId w:val="2"/>
  </w:num>
  <w:num w:numId="6">
    <w:abstractNumId w:val="11"/>
  </w:num>
  <w:num w:numId="7">
    <w:abstractNumId w:val="14"/>
  </w:num>
  <w:num w:numId="8">
    <w:abstractNumId w:val="0"/>
  </w:num>
  <w:num w:numId="9">
    <w:abstractNumId w:val="8"/>
  </w:num>
  <w:num w:numId="10">
    <w:abstractNumId w:val="3"/>
  </w:num>
  <w:num w:numId="11">
    <w:abstractNumId w:val="22"/>
  </w:num>
  <w:num w:numId="12">
    <w:abstractNumId w:val="25"/>
  </w:num>
  <w:num w:numId="13">
    <w:abstractNumId w:val="27"/>
  </w:num>
  <w:num w:numId="14">
    <w:abstractNumId w:val="6"/>
  </w:num>
  <w:num w:numId="15">
    <w:abstractNumId w:val="21"/>
  </w:num>
  <w:num w:numId="16">
    <w:abstractNumId w:val="9"/>
  </w:num>
  <w:num w:numId="17">
    <w:abstractNumId w:val="18"/>
  </w:num>
  <w:num w:numId="18">
    <w:abstractNumId w:val="17"/>
  </w:num>
  <w:num w:numId="19">
    <w:abstractNumId w:val="5"/>
  </w:num>
  <w:num w:numId="20">
    <w:abstractNumId w:val="4"/>
  </w:num>
  <w:num w:numId="21">
    <w:abstractNumId w:val="16"/>
  </w:num>
  <w:num w:numId="22">
    <w:abstractNumId w:val="12"/>
  </w:num>
  <w:num w:numId="23">
    <w:abstractNumId w:val="26"/>
  </w:num>
  <w:num w:numId="24">
    <w:abstractNumId w:val="15"/>
  </w:num>
  <w:num w:numId="25">
    <w:abstractNumId w:val="13"/>
  </w:num>
  <w:num w:numId="26">
    <w:abstractNumId w:val="23"/>
  </w:num>
  <w:num w:numId="27">
    <w:abstractNumId w:val="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A98"/>
    <w:rsid w:val="000136B9"/>
    <w:rsid w:val="000825F4"/>
    <w:rsid w:val="00087382"/>
    <w:rsid w:val="00096395"/>
    <w:rsid w:val="00114734"/>
    <w:rsid w:val="00136A84"/>
    <w:rsid w:val="00185218"/>
    <w:rsid w:val="00185AD5"/>
    <w:rsid w:val="001B3DAA"/>
    <w:rsid w:val="001B57B7"/>
    <w:rsid w:val="001E4189"/>
    <w:rsid w:val="001E6CF6"/>
    <w:rsid w:val="0020534A"/>
    <w:rsid w:val="00211242"/>
    <w:rsid w:val="00241A98"/>
    <w:rsid w:val="00243977"/>
    <w:rsid w:val="00256D77"/>
    <w:rsid w:val="00291BF0"/>
    <w:rsid w:val="002A1990"/>
    <w:rsid w:val="002B525F"/>
    <w:rsid w:val="002E66FC"/>
    <w:rsid w:val="0033727F"/>
    <w:rsid w:val="0035694F"/>
    <w:rsid w:val="00363A18"/>
    <w:rsid w:val="00396FFB"/>
    <w:rsid w:val="003A6395"/>
    <w:rsid w:val="003C29E8"/>
    <w:rsid w:val="003C3FF2"/>
    <w:rsid w:val="003D6218"/>
    <w:rsid w:val="003E3701"/>
    <w:rsid w:val="004708CA"/>
    <w:rsid w:val="005145EF"/>
    <w:rsid w:val="0051621D"/>
    <w:rsid w:val="005218C2"/>
    <w:rsid w:val="00554547"/>
    <w:rsid w:val="00567147"/>
    <w:rsid w:val="00570376"/>
    <w:rsid w:val="00570496"/>
    <w:rsid w:val="005A1A8A"/>
    <w:rsid w:val="005B10A1"/>
    <w:rsid w:val="005B31EB"/>
    <w:rsid w:val="005E1A86"/>
    <w:rsid w:val="005F1D1F"/>
    <w:rsid w:val="006044F0"/>
    <w:rsid w:val="00614DAA"/>
    <w:rsid w:val="00617F36"/>
    <w:rsid w:val="00622A99"/>
    <w:rsid w:val="006437EB"/>
    <w:rsid w:val="006558C2"/>
    <w:rsid w:val="0068454B"/>
    <w:rsid w:val="006D08C8"/>
    <w:rsid w:val="00704FE4"/>
    <w:rsid w:val="00743CDE"/>
    <w:rsid w:val="00747213"/>
    <w:rsid w:val="007853D7"/>
    <w:rsid w:val="007A1EDD"/>
    <w:rsid w:val="007B5970"/>
    <w:rsid w:val="007E5217"/>
    <w:rsid w:val="00835974"/>
    <w:rsid w:val="0086097B"/>
    <w:rsid w:val="0087058A"/>
    <w:rsid w:val="00873DA8"/>
    <w:rsid w:val="00896B0B"/>
    <w:rsid w:val="008B077C"/>
    <w:rsid w:val="008B1E86"/>
    <w:rsid w:val="008C6B4D"/>
    <w:rsid w:val="008F1312"/>
    <w:rsid w:val="009A05AC"/>
    <w:rsid w:val="009B5090"/>
    <w:rsid w:val="009C3713"/>
    <w:rsid w:val="009D3936"/>
    <w:rsid w:val="009D4D22"/>
    <w:rsid w:val="009F23C8"/>
    <w:rsid w:val="00A425B4"/>
    <w:rsid w:val="00A913BD"/>
    <w:rsid w:val="00AE34E9"/>
    <w:rsid w:val="00AF22A0"/>
    <w:rsid w:val="00B02AF9"/>
    <w:rsid w:val="00B1503B"/>
    <w:rsid w:val="00B37EE2"/>
    <w:rsid w:val="00B5467C"/>
    <w:rsid w:val="00B66957"/>
    <w:rsid w:val="00B76876"/>
    <w:rsid w:val="00BA1363"/>
    <w:rsid w:val="00BA4304"/>
    <w:rsid w:val="00BC10BE"/>
    <w:rsid w:val="00BD178D"/>
    <w:rsid w:val="00BD6CBF"/>
    <w:rsid w:val="00BE4C9F"/>
    <w:rsid w:val="00BF0C30"/>
    <w:rsid w:val="00BF1E62"/>
    <w:rsid w:val="00BF4D1A"/>
    <w:rsid w:val="00C32A98"/>
    <w:rsid w:val="00C57A91"/>
    <w:rsid w:val="00CB0F9E"/>
    <w:rsid w:val="00CC2B46"/>
    <w:rsid w:val="00CE3800"/>
    <w:rsid w:val="00D43831"/>
    <w:rsid w:val="00D5444F"/>
    <w:rsid w:val="00D763F0"/>
    <w:rsid w:val="00DB6AD6"/>
    <w:rsid w:val="00DB7F7E"/>
    <w:rsid w:val="00DC0168"/>
    <w:rsid w:val="00DC1570"/>
    <w:rsid w:val="00E0406B"/>
    <w:rsid w:val="00E11708"/>
    <w:rsid w:val="00E17CD8"/>
    <w:rsid w:val="00E6245D"/>
    <w:rsid w:val="00E8249C"/>
    <w:rsid w:val="00EA5EC4"/>
    <w:rsid w:val="00EA7D2B"/>
    <w:rsid w:val="00EB51C2"/>
    <w:rsid w:val="00EE225A"/>
    <w:rsid w:val="00EF731A"/>
    <w:rsid w:val="00F05872"/>
    <w:rsid w:val="00F134FA"/>
    <w:rsid w:val="00F31D53"/>
    <w:rsid w:val="00F43711"/>
    <w:rsid w:val="00F569BD"/>
    <w:rsid w:val="00F8207D"/>
    <w:rsid w:val="00F8521A"/>
    <w:rsid w:val="00F91A9C"/>
    <w:rsid w:val="00F93D95"/>
    <w:rsid w:val="00FA08F8"/>
    <w:rsid w:val="00FC59B4"/>
    <w:rsid w:val="00FD2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Body Text" w:uiPriority="99"/>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paragraph" w:styleId="ListParagraph">
    <w:name w:val="List Paragraph"/>
    <w:basedOn w:val="Normal"/>
    <w:uiPriority w:val="34"/>
    <w:qFormat/>
    <w:rsid w:val="005B31E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DC0168"/>
    <w:rPr>
      <w:rFonts w:cs="Times New Roman"/>
      <w:sz w:val="16"/>
      <w:szCs w:val="16"/>
    </w:rPr>
  </w:style>
  <w:style w:type="paragraph" w:styleId="CommentText">
    <w:name w:val="annotation text"/>
    <w:basedOn w:val="Normal"/>
    <w:link w:val="CommentTextChar"/>
    <w:uiPriority w:val="99"/>
    <w:rsid w:val="00DC0168"/>
    <w:rPr>
      <w:rFonts w:ascii="Arial" w:hAnsi="Arial"/>
      <w:sz w:val="20"/>
      <w:szCs w:val="20"/>
    </w:rPr>
  </w:style>
  <w:style w:type="character" w:customStyle="1" w:styleId="CommentTextChar">
    <w:name w:val="Comment Text Char"/>
    <w:basedOn w:val="DefaultParagraphFont"/>
    <w:link w:val="CommentText"/>
    <w:uiPriority w:val="99"/>
    <w:rsid w:val="00DC0168"/>
    <w:rPr>
      <w:rFonts w:ascii="Arial" w:hAnsi="Arial"/>
      <w:lang w:eastAsia="en-US"/>
    </w:rPr>
  </w:style>
  <w:style w:type="paragraph" w:styleId="BodyText">
    <w:name w:val="Body Text"/>
    <w:basedOn w:val="Normal"/>
    <w:link w:val="BodyTextChar"/>
    <w:uiPriority w:val="99"/>
    <w:rsid w:val="005F1D1F"/>
    <w:pPr>
      <w:widowControl w:val="0"/>
      <w:autoSpaceDE w:val="0"/>
      <w:autoSpaceDN w:val="0"/>
      <w:adjustRightInd w:val="0"/>
    </w:pPr>
    <w:rPr>
      <w:rFonts w:ascii="Times New Roman" w:hAnsi="Times New Roman"/>
    </w:rPr>
  </w:style>
  <w:style w:type="character" w:customStyle="1" w:styleId="BodyTextChar">
    <w:name w:val="Body Text Char"/>
    <w:basedOn w:val="DefaultParagraphFont"/>
    <w:link w:val="BodyText"/>
    <w:uiPriority w:val="99"/>
    <w:rsid w:val="005F1D1F"/>
    <w:rPr>
      <w:sz w:val="24"/>
      <w:szCs w:val="24"/>
      <w:lang w:eastAsia="en-US"/>
    </w:rPr>
  </w:style>
  <w:style w:type="paragraph" w:styleId="Header">
    <w:name w:val="header"/>
    <w:basedOn w:val="Normal"/>
    <w:link w:val="HeaderChar"/>
    <w:rsid w:val="001B3DAA"/>
    <w:pPr>
      <w:tabs>
        <w:tab w:val="center" w:pos="4513"/>
        <w:tab w:val="right" w:pos="9026"/>
      </w:tabs>
    </w:pPr>
  </w:style>
  <w:style w:type="character" w:customStyle="1" w:styleId="HeaderChar">
    <w:name w:val="Header Char"/>
    <w:basedOn w:val="DefaultParagraphFont"/>
    <w:link w:val="Header"/>
    <w:rsid w:val="001B3DAA"/>
    <w:rPr>
      <w:rFonts w:ascii="Foundry Form Sans" w:hAnsi="Foundry Form Sans"/>
      <w:sz w:val="24"/>
      <w:szCs w:val="24"/>
      <w:lang w:eastAsia="en-US"/>
    </w:rPr>
  </w:style>
  <w:style w:type="paragraph" w:styleId="Footer">
    <w:name w:val="footer"/>
    <w:basedOn w:val="Normal"/>
    <w:link w:val="FooterChar"/>
    <w:rsid w:val="001B3DAA"/>
    <w:pPr>
      <w:tabs>
        <w:tab w:val="center" w:pos="4513"/>
        <w:tab w:val="right" w:pos="9026"/>
      </w:tabs>
    </w:pPr>
  </w:style>
  <w:style w:type="character" w:customStyle="1" w:styleId="FooterChar">
    <w:name w:val="Footer Char"/>
    <w:basedOn w:val="DefaultParagraphFont"/>
    <w:link w:val="Footer"/>
    <w:rsid w:val="001B3DAA"/>
    <w:rPr>
      <w:rFonts w:ascii="Foundry Form Sans" w:hAnsi="Foundry Form Sans"/>
      <w:sz w:val="24"/>
      <w:szCs w:val="24"/>
      <w:lang w:eastAsia="en-US"/>
    </w:rPr>
  </w:style>
  <w:style w:type="paragraph" w:styleId="NormalWeb">
    <w:name w:val="Normal (Web)"/>
    <w:basedOn w:val="Normal"/>
    <w:uiPriority w:val="99"/>
    <w:unhideWhenUsed/>
    <w:rsid w:val="0086097B"/>
    <w:pPr>
      <w:spacing w:before="100" w:beforeAutospacing="1" w:after="100" w:afterAutospacing="1"/>
    </w:pPr>
    <w:rPr>
      <w:rFonts w:ascii="Times New Roman" w:hAnsi="Times New Roman"/>
      <w:lang w:eastAsia="en-GB"/>
    </w:rPr>
  </w:style>
  <w:style w:type="character" w:styleId="Strong">
    <w:name w:val="Strong"/>
    <w:basedOn w:val="DefaultParagraphFont"/>
    <w:uiPriority w:val="22"/>
    <w:qFormat/>
    <w:rsid w:val="0086097B"/>
    <w:rPr>
      <w:b/>
      <w:bCs/>
    </w:rPr>
  </w:style>
  <w:style w:type="paragraph" w:styleId="CommentSubject">
    <w:name w:val="annotation subject"/>
    <w:basedOn w:val="CommentText"/>
    <w:next w:val="CommentText"/>
    <w:link w:val="CommentSubjectChar"/>
    <w:rsid w:val="00A425B4"/>
    <w:rPr>
      <w:rFonts w:ascii="Foundry Form Sans" w:hAnsi="Foundry Form Sans"/>
      <w:b/>
      <w:bCs/>
    </w:rPr>
  </w:style>
  <w:style w:type="character" w:customStyle="1" w:styleId="CommentSubjectChar">
    <w:name w:val="Comment Subject Char"/>
    <w:basedOn w:val="CommentTextChar"/>
    <w:link w:val="CommentSubject"/>
    <w:rsid w:val="00A425B4"/>
    <w:rPr>
      <w:rFonts w:ascii="Foundry Form Sans" w:hAnsi="Foundry Form Sans"/>
      <w:b/>
      <w:bCs/>
      <w:lang w:eastAsia="en-US"/>
    </w:rPr>
  </w:style>
  <w:style w:type="table" w:styleId="TableGrid">
    <w:name w:val="Table Grid"/>
    <w:basedOn w:val="TableNormal"/>
    <w:rsid w:val="00F56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569BD"/>
    <w:rPr>
      <w:rFonts w:ascii="Foundry Form Sans" w:hAnsi="Foundry Form San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Body Text" w:uiPriority="99"/>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paragraph" w:styleId="ListParagraph">
    <w:name w:val="List Paragraph"/>
    <w:basedOn w:val="Normal"/>
    <w:uiPriority w:val="34"/>
    <w:qFormat/>
    <w:rsid w:val="005B31E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DC0168"/>
    <w:rPr>
      <w:rFonts w:cs="Times New Roman"/>
      <w:sz w:val="16"/>
      <w:szCs w:val="16"/>
    </w:rPr>
  </w:style>
  <w:style w:type="paragraph" w:styleId="CommentText">
    <w:name w:val="annotation text"/>
    <w:basedOn w:val="Normal"/>
    <w:link w:val="CommentTextChar"/>
    <w:uiPriority w:val="99"/>
    <w:rsid w:val="00DC0168"/>
    <w:rPr>
      <w:rFonts w:ascii="Arial" w:hAnsi="Arial"/>
      <w:sz w:val="20"/>
      <w:szCs w:val="20"/>
    </w:rPr>
  </w:style>
  <w:style w:type="character" w:customStyle="1" w:styleId="CommentTextChar">
    <w:name w:val="Comment Text Char"/>
    <w:basedOn w:val="DefaultParagraphFont"/>
    <w:link w:val="CommentText"/>
    <w:uiPriority w:val="99"/>
    <w:rsid w:val="00DC0168"/>
    <w:rPr>
      <w:rFonts w:ascii="Arial" w:hAnsi="Arial"/>
      <w:lang w:eastAsia="en-US"/>
    </w:rPr>
  </w:style>
  <w:style w:type="paragraph" w:styleId="BodyText">
    <w:name w:val="Body Text"/>
    <w:basedOn w:val="Normal"/>
    <w:link w:val="BodyTextChar"/>
    <w:uiPriority w:val="99"/>
    <w:rsid w:val="005F1D1F"/>
    <w:pPr>
      <w:widowControl w:val="0"/>
      <w:autoSpaceDE w:val="0"/>
      <w:autoSpaceDN w:val="0"/>
      <w:adjustRightInd w:val="0"/>
    </w:pPr>
    <w:rPr>
      <w:rFonts w:ascii="Times New Roman" w:hAnsi="Times New Roman"/>
    </w:rPr>
  </w:style>
  <w:style w:type="character" w:customStyle="1" w:styleId="BodyTextChar">
    <w:name w:val="Body Text Char"/>
    <w:basedOn w:val="DefaultParagraphFont"/>
    <w:link w:val="BodyText"/>
    <w:uiPriority w:val="99"/>
    <w:rsid w:val="005F1D1F"/>
    <w:rPr>
      <w:sz w:val="24"/>
      <w:szCs w:val="24"/>
      <w:lang w:eastAsia="en-US"/>
    </w:rPr>
  </w:style>
  <w:style w:type="paragraph" w:styleId="Header">
    <w:name w:val="header"/>
    <w:basedOn w:val="Normal"/>
    <w:link w:val="HeaderChar"/>
    <w:rsid w:val="001B3DAA"/>
    <w:pPr>
      <w:tabs>
        <w:tab w:val="center" w:pos="4513"/>
        <w:tab w:val="right" w:pos="9026"/>
      </w:tabs>
    </w:pPr>
  </w:style>
  <w:style w:type="character" w:customStyle="1" w:styleId="HeaderChar">
    <w:name w:val="Header Char"/>
    <w:basedOn w:val="DefaultParagraphFont"/>
    <w:link w:val="Header"/>
    <w:rsid w:val="001B3DAA"/>
    <w:rPr>
      <w:rFonts w:ascii="Foundry Form Sans" w:hAnsi="Foundry Form Sans"/>
      <w:sz w:val="24"/>
      <w:szCs w:val="24"/>
      <w:lang w:eastAsia="en-US"/>
    </w:rPr>
  </w:style>
  <w:style w:type="paragraph" w:styleId="Footer">
    <w:name w:val="footer"/>
    <w:basedOn w:val="Normal"/>
    <w:link w:val="FooterChar"/>
    <w:rsid w:val="001B3DAA"/>
    <w:pPr>
      <w:tabs>
        <w:tab w:val="center" w:pos="4513"/>
        <w:tab w:val="right" w:pos="9026"/>
      </w:tabs>
    </w:pPr>
  </w:style>
  <w:style w:type="character" w:customStyle="1" w:styleId="FooterChar">
    <w:name w:val="Footer Char"/>
    <w:basedOn w:val="DefaultParagraphFont"/>
    <w:link w:val="Footer"/>
    <w:rsid w:val="001B3DAA"/>
    <w:rPr>
      <w:rFonts w:ascii="Foundry Form Sans" w:hAnsi="Foundry Form Sans"/>
      <w:sz w:val="24"/>
      <w:szCs w:val="24"/>
      <w:lang w:eastAsia="en-US"/>
    </w:rPr>
  </w:style>
  <w:style w:type="paragraph" w:styleId="NormalWeb">
    <w:name w:val="Normal (Web)"/>
    <w:basedOn w:val="Normal"/>
    <w:uiPriority w:val="99"/>
    <w:unhideWhenUsed/>
    <w:rsid w:val="0086097B"/>
    <w:pPr>
      <w:spacing w:before="100" w:beforeAutospacing="1" w:after="100" w:afterAutospacing="1"/>
    </w:pPr>
    <w:rPr>
      <w:rFonts w:ascii="Times New Roman" w:hAnsi="Times New Roman"/>
      <w:lang w:eastAsia="en-GB"/>
    </w:rPr>
  </w:style>
  <w:style w:type="character" w:styleId="Strong">
    <w:name w:val="Strong"/>
    <w:basedOn w:val="DefaultParagraphFont"/>
    <w:uiPriority w:val="22"/>
    <w:qFormat/>
    <w:rsid w:val="0086097B"/>
    <w:rPr>
      <w:b/>
      <w:bCs/>
    </w:rPr>
  </w:style>
  <w:style w:type="paragraph" w:styleId="CommentSubject">
    <w:name w:val="annotation subject"/>
    <w:basedOn w:val="CommentText"/>
    <w:next w:val="CommentText"/>
    <w:link w:val="CommentSubjectChar"/>
    <w:rsid w:val="00A425B4"/>
    <w:rPr>
      <w:rFonts w:ascii="Foundry Form Sans" w:hAnsi="Foundry Form Sans"/>
      <w:b/>
      <w:bCs/>
    </w:rPr>
  </w:style>
  <w:style w:type="character" w:customStyle="1" w:styleId="CommentSubjectChar">
    <w:name w:val="Comment Subject Char"/>
    <w:basedOn w:val="CommentTextChar"/>
    <w:link w:val="CommentSubject"/>
    <w:rsid w:val="00A425B4"/>
    <w:rPr>
      <w:rFonts w:ascii="Foundry Form Sans" w:hAnsi="Foundry Form Sans"/>
      <w:b/>
      <w:bCs/>
      <w:lang w:eastAsia="en-US"/>
    </w:rPr>
  </w:style>
  <w:style w:type="table" w:styleId="TableGrid">
    <w:name w:val="Table Grid"/>
    <w:basedOn w:val="TableNormal"/>
    <w:rsid w:val="00F56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569BD"/>
    <w:rPr>
      <w:rFonts w:ascii="Foundry Form Sans" w:hAnsi="Foundry Form San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8839">
      <w:bodyDiv w:val="1"/>
      <w:marLeft w:val="0"/>
      <w:marRight w:val="0"/>
      <w:marTop w:val="0"/>
      <w:marBottom w:val="0"/>
      <w:divBdr>
        <w:top w:val="none" w:sz="0" w:space="0" w:color="auto"/>
        <w:left w:val="none" w:sz="0" w:space="0" w:color="auto"/>
        <w:bottom w:val="none" w:sz="0" w:space="0" w:color="auto"/>
        <w:right w:val="none" w:sz="0" w:space="0" w:color="auto"/>
      </w:divBdr>
    </w:div>
    <w:div w:id="411661517">
      <w:bodyDiv w:val="1"/>
      <w:marLeft w:val="0"/>
      <w:marRight w:val="0"/>
      <w:marTop w:val="0"/>
      <w:marBottom w:val="0"/>
      <w:divBdr>
        <w:top w:val="none" w:sz="0" w:space="0" w:color="auto"/>
        <w:left w:val="none" w:sz="0" w:space="0" w:color="auto"/>
        <w:bottom w:val="none" w:sz="0" w:space="0" w:color="auto"/>
        <w:right w:val="none" w:sz="0" w:space="0" w:color="auto"/>
      </w:divBdr>
    </w:div>
    <w:div w:id="464928975">
      <w:bodyDiv w:val="1"/>
      <w:marLeft w:val="0"/>
      <w:marRight w:val="0"/>
      <w:marTop w:val="0"/>
      <w:marBottom w:val="0"/>
      <w:divBdr>
        <w:top w:val="none" w:sz="0" w:space="0" w:color="auto"/>
        <w:left w:val="none" w:sz="0" w:space="0" w:color="auto"/>
        <w:bottom w:val="none" w:sz="0" w:space="0" w:color="auto"/>
        <w:right w:val="none" w:sz="0" w:space="0" w:color="auto"/>
      </w:divBdr>
    </w:div>
    <w:div w:id="1012493894">
      <w:bodyDiv w:val="1"/>
      <w:marLeft w:val="0"/>
      <w:marRight w:val="0"/>
      <w:marTop w:val="0"/>
      <w:marBottom w:val="0"/>
      <w:divBdr>
        <w:top w:val="none" w:sz="0" w:space="0" w:color="auto"/>
        <w:left w:val="none" w:sz="0" w:space="0" w:color="auto"/>
        <w:bottom w:val="none" w:sz="0" w:space="0" w:color="auto"/>
        <w:right w:val="none" w:sz="0" w:space="0" w:color="auto"/>
      </w:divBdr>
    </w:div>
    <w:div w:id="1278372223">
      <w:bodyDiv w:val="1"/>
      <w:marLeft w:val="0"/>
      <w:marRight w:val="0"/>
      <w:marTop w:val="0"/>
      <w:marBottom w:val="0"/>
      <w:divBdr>
        <w:top w:val="none" w:sz="0" w:space="0" w:color="auto"/>
        <w:left w:val="none" w:sz="0" w:space="0" w:color="auto"/>
        <w:bottom w:val="none" w:sz="0" w:space="0" w:color="auto"/>
        <w:right w:val="none" w:sz="0" w:space="0" w:color="auto"/>
      </w:divBdr>
      <w:divsChild>
        <w:div w:id="310213372">
          <w:marLeft w:val="0"/>
          <w:marRight w:val="0"/>
          <w:marTop w:val="0"/>
          <w:marBottom w:val="0"/>
          <w:divBdr>
            <w:top w:val="none" w:sz="0" w:space="0" w:color="auto"/>
            <w:left w:val="none" w:sz="0" w:space="0" w:color="auto"/>
            <w:bottom w:val="none" w:sz="0" w:space="0" w:color="auto"/>
            <w:right w:val="none" w:sz="0" w:space="0" w:color="auto"/>
          </w:divBdr>
          <w:divsChild>
            <w:div w:id="2141417036">
              <w:marLeft w:val="0"/>
              <w:marRight w:val="0"/>
              <w:marTop w:val="0"/>
              <w:marBottom w:val="0"/>
              <w:divBdr>
                <w:top w:val="none" w:sz="0" w:space="0" w:color="auto"/>
                <w:left w:val="none" w:sz="0" w:space="0" w:color="auto"/>
                <w:bottom w:val="none" w:sz="0" w:space="0" w:color="auto"/>
                <w:right w:val="none" w:sz="0" w:space="0" w:color="auto"/>
              </w:divBdr>
              <w:divsChild>
                <w:div w:id="573706838">
                  <w:marLeft w:val="0"/>
                  <w:marRight w:val="0"/>
                  <w:marTop w:val="0"/>
                  <w:marBottom w:val="0"/>
                  <w:divBdr>
                    <w:top w:val="none" w:sz="0" w:space="0" w:color="auto"/>
                    <w:left w:val="none" w:sz="0" w:space="0" w:color="auto"/>
                    <w:bottom w:val="none" w:sz="0" w:space="0" w:color="auto"/>
                    <w:right w:val="none" w:sz="0" w:space="0" w:color="auto"/>
                  </w:divBdr>
                  <w:divsChild>
                    <w:div w:id="1923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81260">
      <w:bodyDiv w:val="1"/>
      <w:marLeft w:val="0"/>
      <w:marRight w:val="0"/>
      <w:marTop w:val="0"/>
      <w:marBottom w:val="0"/>
      <w:divBdr>
        <w:top w:val="none" w:sz="0" w:space="0" w:color="auto"/>
        <w:left w:val="none" w:sz="0" w:space="0" w:color="auto"/>
        <w:bottom w:val="none" w:sz="0" w:space="0" w:color="auto"/>
        <w:right w:val="none" w:sz="0" w:space="0" w:color="auto"/>
      </w:divBdr>
    </w:div>
    <w:div w:id="1714571324">
      <w:bodyDiv w:val="1"/>
      <w:marLeft w:val="0"/>
      <w:marRight w:val="0"/>
      <w:marTop w:val="0"/>
      <w:marBottom w:val="0"/>
      <w:divBdr>
        <w:top w:val="none" w:sz="0" w:space="0" w:color="auto"/>
        <w:left w:val="none" w:sz="0" w:space="0" w:color="auto"/>
        <w:bottom w:val="none" w:sz="0" w:space="0" w:color="auto"/>
        <w:right w:val="none" w:sz="0" w:space="0" w:color="auto"/>
      </w:divBdr>
    </w:div>
    <w:div w:id="1729448856">
      <w:bodyDiv w:val="1"/>
      <w:marLeft w:val="0"/>
      <w:marRight w:val="0"/>
      <w:marTop w:val="0"/>
      <w:marBottom w:val="0"/>
      <w:divBdr>
        <w:top w:val="none" w:sz="0" w:space="0" w:color="auto"/>
        <w:left w:val="none" w:sz="0" w:space="0" w:color="auto"/>
        <w:bottom w:val="none" w:sz="0" w:space="0" w:color="auto"/>
        <w:right w:val="none" w:sz="0" w:space="0" w:color="auto"/>
      </w:divBdr>
    </w:div>
    <w:div w:id="208202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C34A7-5499-4066-B4D9-3E698176C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2541</Words>
  <Characters>13745</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Greater London Authority</Company>
  <LinksUpToDate>false</LinksUpToDate>
  <CharactersWithSpaces>16254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Bethan James</dc:creator>
  <cp:lastModifiedBy>Rachel Johnson</cp:lastModifiedBy>
  <cp:revision>2</cp:revision>
  <cp:lastPrinted>2016-03-01T11:51:00Z</cp:lastPrinted>
  <dcterms:created xsi:type="dcterms:W3CDTF">2016-03-01T16:40:00Z</dcterms:created>
  <dcterms:modified xsi:type="dcterms:W3CDTF">2016-03-01T16:40:00Z</dcterms:modified>
</cp:coreProperties>
</file>

<file path=docProps/custom.xml><?xml version="1.0" encoding="utf-8"?>
<op:Properties xmlns:op="http://schemas.openxmlformats.org/officeDocument/2006/custom-properties"/>
</file>