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8A3" w:rsidRPr="00835B41" w:rsidRDefault="00835B41">
      <w:bookmarkStart w:id="0" w:name="_GoBack"/>
      <w:bookmarkEnd w:id="0"/>
      <w:r w:rsidRPr="00835B41">
        <w:rPr>
          <w:rFonts w:ascii="Arial" w:hAnsi="Arial" w:cs="Arial"/>
          <w:noProof/>
          <w:lang w:val="en-US"/>
        </w:rPr>
        <w:drawing>
          <wp:inline distT="0" distB="0" distL="0" distR="0" wp14:anchorId="0E6E8FE8" wp14:editId="42936FB4">
            <wp:extent cx="1847850" cy="509905"/>
            <wp:effectExtent l="0" t="0" r="0" b="4445"/>
            <wp:docPr id="2" name="Picture 2" descr="BP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A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509905"/>
                    </a:xfrm>
                    <a:prstGeom prst="rect">
                      <a:avLst/>
                    </a:prstGeom>
                    <a:noFill/>
                    <a:ln>
                      <a:noFill/>
                    </a:ln>
                  </pic:spPr>
                </pic:pic>
              </a:graphicData>
            </a:graphic>
          </wp:inline>
        </w:drawing>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9"/>
        <w:gridCol w:w="68"/>
        <w:gridCol w:w="2237"/>
        <w:gridCol w:w="2526"/>
        <w:gridCol w:w="1821"/>
      </w:tblGrid>
      <w:tr w:rsidR="004B44FE" w:rsidRPr="00835B41" w:rsidTr="00E4311B">
        <w:trPr>
          <w:trHeight w:val="208"/>
        </w:trPr>
        <w:tc>
          <w:tcPr>
            <w:tcW w:w="2839" w:type="dxa"/>
            <w:tcBorders>
              <w:bottom w:val="nil"/>
              <w:right w:val="nil"/>
            </w:tcBorders>
          </w:tcPr>
          <w:p w:rsidR="004B44FE" w:rsidRPr="00835B41" w:rsidRDefault="004B44FE" w:rsidP="00835B41">
            <w:pPr>
              <w:spacing w:after="0" w:line="240" w:lineRule="auto"/>
              <w:rPr>
                <w:rFonts w:ascii="Arial" w:eastAsia="Times New Roman" w:hAnsi="Arial" w:cs="Arial"/>
                <w:b/>
              </w:rPr>
            </w:pPr>
            <w:r w:rsidRPr="00835B41">
              <w:rPr>
                <w:rFonts w:ascii="Arial" w:eastAsia="Times New Roman" w:hAnsi="Arial" w:cs="Arial"/>
                <w:b/>
              </w:rPr>
              <w:t>Title</w:t>
            </w:r>
          </w:p>
        </w:tc>
        <w:tc>
          <w:tcPr>
            <w:tcW w:w="6652" w:type="dxa"/>
            <w:gridSpan w:val="4"/>
            <w:tcBorders>
              <w:left w:val="nil"/>
              <w:bottom w:val="nil"/>
            </w:tcBorders>
          </w:tcPr>
          <w:p w:rsidR="004B44FE" w:rsidRPr="00835B41" w:rsidRDefault="007459D6" w:rsidP="00FE43BF">
            <w:pPr>
              <w:spacing w:after="0" w:line="240" w:lineRule="auto"/>
              <w:rPr>
                <w:rFonts w:ascii="Arial" w:eastAsia="Times New Roman" w:hAnsi="Arial" w:cs="Arial"/>
                <w:b/>
              </w:rPr>
            </w:pPr>
            <w:r>
              <w:rPr>
                <w:rFonts w:ascii="Arial" w:eastAsia="Times New Roman" w:hAnsi="Arial" w:cs="Arial"/>
                <w:b/>
              </w:rPr>
              <w:t>AOS</w:t>
            </w:r>
            <w:r w:rsidR="0043168F">
              <w:rPr>
                <w:rFonts w:ascii="Arial" w:eastAsia="Times New Roman" w:hAnsi="Arial" w:cs="Arial"/>
                <w:b/>
              </w:rPr>
              <w:t xml:space="preserve"> </w:t>
            </w:r>
            <w:r w:rsidR="004B44FE">
              <w:rPr>
                <w:rFonts w:ascii="Arial" w:eastAsia="Times New Roman" w:hAnsi="Arial" w:cs="Arial"/>
                <w:b/>
              </w:rPr>
              <w:t>Status Report</w:t>
            </w:r>
            <w:r w:rsidR="004B44FE" w:rsidRPr="00835B41">
              <w:rPr>
                <w:rFonts w:ascii="Arial" w:eastAsia="Times New Roman" w:hAnsi="Arial" w:cs="Arial"/>
                <w:b/>
              </w:rPr>
              <w:t xml:space="preserve"> </w:t>
            </w:r>
          </w:p>
        </w:tc>
      </w:tr>
      <w:tr w:rsidR="004B44FE" w:rsidRPr="00835B41" w:rsidTr="00E4311B">
        <w:trPr>
          <w:trHeight w:val="221"/>
        </w:trPr>
        <w:tc>
          <w:tcPr>
            <w:tcW w:w="2839" w:type="dxa"/>
            <w:tcBorders>
              <w:top w:val="nil"/>
              <w:bottom w:val="nil"/>
              <w:right w:val="nil"/>
            </w:tcBorders>
          </w:tcPr>
          <w:p w:rsidR="004B44FE" w:rsidRPr="00835B41" w:rsidRDefault="004B44FE" w:rsidP="00835B41">
            <w:pPr>
              <w:spacing w:after="0" w:line="240" w:lineRule="auto"/>
              <w:rPr>
                <w:rFonts w:ascii="Arial" w:eastAsia="Times New Roman" w:hAnsi="Arial" w:cs="Arial"/>
                <w:b/>
              </w:rPr>
            </w:pPr>
          </w:p>
        </w:tc>
        <w:tc>
          <w:tcPr>
            <w:tcW w:w="6652" w:type="dxa"/>
            <w:gridSpan w:val="4"/>
            <w:tcBorders>
              <w:top w:val="nil"/>
              <w:left w:val="nil"/>
              <w:bottom w:val="nil"/>
            </w:tcBorders>
          </w:tcPr>
          <w:p w:rsidR="004B44FE" w:rsidRPr="00835B41" w:rsidRDefault="004B44FE" w:rsidP="00835B41">
            <w:pPr>
              <w:spacing w:after="0" w:line="240" w:lineRule="auto"/>
              <w:rPr>
                <w:rFonts w:ascii="Arial" w:eastAsia="Times New Roman" w:hAnsi="Arial" w:cs="Arial"/>
                <w:b/>
              </w:rPr>
            </w:pPr>
          </w:p>
        </w:tc>
      </w:tr>
      <w:tr w:rsidR="004B44FE" w:rsidRPr="00835B41" w:rsidTr="00E4311B">
        <w:trPr>
          <w:trHeight w:val="221"/>
        </w:trPr>
        <w:tc>
          <w:tcPr>
            <w:tcW w:w="2839" w:type="dxa"/>
            <w:tcBorders>
              <w:top w:val="nil"/>
              <w:bottom w:val="nil"/>
              <w:right w:val="nil"/>
            </w:tcBorders>
          </w:tcPr>
          <w:p w:rsidR="004B44FE" w:rsidRPr="00835B41" w:rsidRDefault="00F45154" w:rsidP="00835B41">
            <w:pPr>
              <w:tabs>
                <w:tab w:val="left" w:pos="2700"/>
              </w:tabs>
              <w:spacing w:after="0" w:line="240" w:lineRule="auto"/>
              <w:rPr>
                <w:rFonts w:ascii="Arial" w:eastAsia="Times New Roman" w:hAnsi="Arial" w:cs="Arial"/>
                <w:b/>
              </w:rPr>
            </w:pPr>
            <w:r>
              <w:rPr>
                <w:rFonts w:ascii="Arial" w:eastAsia="Times New Roman" w:hAnsi="Arial" w:cs="Arial"/>
                <w:b/>
              </w:rPr>
              <w:t>Author</w:t>
            </w:r>
          </w:p>
        </w:tc>
        <w:tc>
          <w:tcPr>
            <w:tcW w:w="6652" w:type="dxa"/>
            <w:gridSpan w:val="4"/>
            <w:tcBorders>
              <w:top w:val="nil"/>
              <w:left w:val="nil"/>
              <w:bottom w:val="nil"/>
            </w:tcBorders>
          </w:tcPr>
          <w:p w:rsidR="004B44FE" w:rsidRPr="00835B41" w:rsidRDefault="00B75786" w:rsidP="00D97D2D">
            <w:pPr>
              <w:tabs>
                <w:tab w:val="left" w:pos="2700"/>
              </w:tabs>
              <w:spacing w:after="0" w:line="240" w:lineRule="auto"/>
              <w:rPr>
                <w:rFonts w:ascii="Arial" w:eastAsia="Times New Roman" w:hAnsi="Arial" w:cs="Arial"/>
                <w:b/>
              </w:rPr>
            </w:pPr>
            <w:r>
              <w:rPr>
                <w:rFonts w:ascii="Arial" w:eastAsia="Times New Roman" w:hAnsi="Arial" w:cs="Arial"/>
                <w:b/>
              </w:rPr>
              <w:t xml:space="preserve">Jill Cavanagh </w:t>
            </w:r>
            <w:r w:rsidR="00920A89">
              <w:rPr>
                <w:rFonts w:ascii="Arial" w:eastAsia="Times New Roman" w:hAnsi="Arial" w:cs="Arial"/>
                <w:b/>
              </w:rPr>
              <w:t>– Customer Services Manager</w:t>
            </w:r>
          </w:p>
        </w:tc>
      </w:tr>
      <w:tr w:rsidR="004B44FE" w:rsidRPr="00835B41" w:rsidTr="00E4311B">
        <w:trPr>
          <w:trHeight w:val="221"/>
        </w:trPr>
        <w:tc>
          <w:tcPr>
            <w:tcW w:w="2839" w:type="dxa"/>
            <w:tcBorders>
              <w:top w:val="nil"/>
              <w:bottom w:val="nil"/>
              <w:right w:val="nil"/>
            </w:tcBorders>
          </w:tcPr>
          <w:p w:rsidR="004B44FE" w:rsidRPr="00835B41" w:rsidRDefault="004B44FE" w:rsidP="00835B41">
            <w:pPr>
              <w:spacing w:after="0" w:line="240" w:lineRule="auto"/>
              <w:rPr>
                <w:rFonts w:ascii="Arial" w:eastAsia="Times New Roman" w:hAnsi="Arial" w:cs="Arial"/>
                <w:b/>
              </w:rPr>
            </w:pPr>
          </w:p>
        </w:tc>
        <w:tc>
          <w:tcPr>
            <w:tcW w:w="6652" w:type="dxa"/>
            <w:gridSpan w:val="4"/>
            <w:tcBorders>
              <w:top w:val="nil"/>
              <w:left w:val="nil"/>
              <w:bottom w:val="nil"/>
            </w:tcBorders>
          </w:tcPr>
          <w:p w:rsidR="004B44FE" w:rsidRPr="00835B41" w:rsidRDefault="004B44FE" w:rsidP="00835B41">
            <w:pPr>
              <w:spacing w:after="0" w:line="240" w:lineRule="auto"/>
              <w:rPr>
                <w:rFonts w:ascii="Arial" w:eastAsia="Times New Roman" w:hAnsi="Arial" w:cs="Arial"/>
                <w:b/>
              </w:rPr>
            </w:pPr>
          </w:p>
        </w:tc>
      </w:tr>
      <w:tr w:rsidR="004B44FE" w:rsidRPr="00835B41" w:rsidTr="00E4311B">
        <w:trPr>
          <w:trHeight w:val="221"/>
        </w:trPr>
        <w:tc>
          <w:tcPr>
            <w:tcW w:w="2839" w:type="dxa"/>
            <w:tcBorders>
              <w:top w:val="nil"/>
              <w:bottom w:val="nil"/>
              <w:right w:val="nil"/>
            </w:tcBorders>
          </w:tcPr>
          <w:p w:rsidR="004B44FE" w:rsidRPr="00835B41" w:rsidRDefault="004B44FE" w:rsidP="00835B41">
            <w:pPr>
              <w:spacing w:after="0" w:line="240" w:lineRule="auto"/>
              <w:rPr>
                <w:rFonts w:ascii="Arial" w:eastAsia="Times New Roman" w:hAnsi="Arial" w:cs="Arial"/>
                <w:b/>
              </w:rPr>
            </w:pPr>
            <w:r>
              <w:rPr>
                <w:rFonts w:ascii="Arial" w:eastAsia="Times New Roman" w:hAnsi="Arial" w:cs="Arial"/>
                <w:b/>
              </w:rPr>
              <w:t>Director</w:t>
            </w:r>
          </w:p>
        </w:tc>
        <w:tc>
          <w:tcPr>
            <w:tcW w:w="6652" w:type="dxa"/>
            <w:gridSpan w:val="4"/>
            <w:tcBorders>
              <w:top w:val="nil"/>
              <w:left w:val="nil"/>
              <w:bottom w:val="nil"/>
            </w:tcBorders>
          </w:tcPr>
          <w:p w:rsidR="004B44FE" w:rsidRPr="00835B41" w:rsidRDefault="004B44FE" w:rsidP="00835B41">
            <w:pPr>
              <w:spacing w:after="0" w:line="240" w:lineRule="auto"/>
              <w:rPr>
                <w:rFonts w:ascii="Arial" w:eastAsia="Times New Roman" w:hAnsi="Arial" w:cs="Arial"/>
                <w:b/>
              </w:rPr>
            </w:pPr>
            <w:r>
              <w:rPr>
                <w:rFonts w:ascii="Arial" w:eastAsia="Times New Roman" w:hAnsi="Arial" w:cs="Arial"/>
                <w:b/>
              </w:rPr>
              <w:t>Chief Operating Officer</w:t>
            </w:r>
          </w:p>
        </w:tc>
      </w:tr>
      <w:tr w:rsidR="004B44FE" w:rsidRPr="00835B41" w:rsidTr="00E4311B">
        <w:trPr>
          <w:trHeight w:val="221"/>
        </w:trPr>
        <w:tc>
          <w:tcPr>
            <w:tcW w:w="2839" w:type="dxa"/>
            <w:tcBorders>
              <w:top w:val="nil"/>
              <w:bottom w:val="nil"/>
              <w:right w:val="nil"/>
            </w:tcBorders>
          </w:tcPr>
          <w:p w:rsidR="004B44FE" w:rsidRPr="00835B41" w:rsidRDefault="004B44FE" w:rsidP="00835B41">
            <w:pPr>
              <w:spacing w:after="0" w:line="240" w:lineRule="auto"/>
              <w:rPr>
                <w:rFonts w:ascii="Arial" w:eastAsia="Times New Roman" w:hAnsi="Arial" w:cs="Arial"/>
                <w:b/>
              </w:rPr>
            </w:pPr>
          </w:p>
        </w:tc>
        <w:tc>
          <w:tcPr>
            <w:tcW w:w="6652" w:type="dxa"/>
            <w:gridSpan w:val="4"/>
            <w:tcBorders>
              <w:top w:val="nil"/>
              <w:left w:val="nil"/>
              <w:bottom w:val="nil"/>
            </w:tcBorders>
          </w:tcPr>
          <w:p w:rsidR="004B44FE" w:rsidRPr="00835B41" w:rsidRDefault="004B44FE" w:rsidP="00835B41">
            <w:pPr>
              <w:spacing w:after="0" w:line="240" w:lineRule="auto"/>
              <w:rPr>
                <w:rFonts w:ascii="Arial" w:eastAsia="Times New Roman" w:hAnsi="Arial" w:cs="Arial"/>
                <w:b/>
              </w:rPr>
            </w:pPr>
          </w:p>
        </w:tc>
      </w:tr>
      <w:tr w:rsidR="004B44FE" w:rsidRPr="00835B41" w:rsidTr="00E4311B">
        <w:trPr>
          <w:trHeight w:val="208"/>
        </w:trPr>
        <w:tc>
          <w:tcPr>
            <w:tcW w:w="2839" w:type="dxa"/>
            <w:tcBorders>
              <w:top w:val="nil"/>
              <w:bottom w:val="nil"/>
              <w:right w:val="nil"/>
            </w:tcBorders>
          </w:tcPr>
          <w:p w:rsidR="004B44FE" w:rsidRPr="002166DE" w:rsidRDefault="004B44FE" w:rsidP="00835B41">
            <w:pPr>
              <w:tabs>
                <w:tab w:val="left" w:pos="2880"/>
              </w:tabs>
              <w:spacing w:after="0" w:line="240" w:lineRule="auto"/>
              <w:rPr>
                <w:rFonts w:ascii="Arial" w:eastAsia="Times New Roman" w:hAnsi="Arial" w:cs="Arial"/>
                <w:b/>
              </w:rPr>
            </w:pPr>
            <w:r w:rsidRPr="002166DE">
              <w:rPr>
                <w:rFonts w:ascii="Arial" w:eastAsia="Times New Roman" w:hAnsi="Arial" w:cs="Arial"/>
                <w:b/>
              </w:rPr>
              <w:t>Date</w:t>
            </w:r>
          </w:p>
        </w:tc>
        <w:tc>
          <w:tcPr>
            <w:tcW w:w="6652" w:type="dxa"/>
            <w:gridSpan w:val="4"/>
            <w:tcBorders>
              <w:top w:val="nil"/>
              <w:left w:val="nil"/>
              <w:bottom w:val="nil"/>
            </w:tcBorders>
          </w:tcPr>
          <w:p w:rsidR="004B44FE" w:rsidRPr="002166DE" w:rsidRDefault="00B24C6B" w:rsidP="000F3D0A">
            <w:pPr>
              <w:tabs>
                <w:tab w:val="left" w:pos="2880"/>
              </w:tabs>
              <w:spacing w:after="0" w:line="240" w:lineRule="auto"/>
              <w:rPr>
                <w:rFonts w:ascii="Arial" w:eastAsia="Times New Roman" w:hAnsi="Arial" w:cs="Arial"/>
                <w:b/>
              </w:rPr>
            </w:pPr>
            <w:r>
              <w:rPr>
                <w:rFonts w:ascii="Arial" w:eastAsia="Times New Roman" w:hAnsi="Arial" w:cs="Arial"/>
                <w:b/>
              </w:rPr>
              <w:t>9 February</w:t>
            </w:r>
            <w:r w:rsidR="00E30F00">
              <w:rPr>
                <w:rFonts w:ascii="Arial" w:eastAsia="Times New Roman" w:hAnsi="Arial" w:cs="Arial"/>
                <w:b/>
              </w:rPr>
              <w:t xml:space="preserve"> </w:t>
            </w:r>
            <w:r w:rsidR="009171EA">
              <w:rPr>
                <w:rFonts w:ascii="Arial" w:eastAsia="Times New Roman" w:hAnsi="Arial" w:cs="Arial"/>
                <w:b/>
              </w:rPr>
              <w:t>2017</w:t>
            </w:r>
          </w:p>
        </w:tc>
      </w:tr>
      <w:tr w:rsidR="004B44FE" w:rsidRPr="00835B41" w:rsidTr="00E4311B">
        <w:trPr>
          <w:trHeight w:val="221"/>
        </w:trPr>
        <w:tc>
          <w:tcPr>
            <w:tcW w:w="2839" w:type="dxa"/>
            <w:tcBorders>
              <w:top w:val="nil"/>
              <w:bottom w:val="nil"/>
              <w:right w:val="nil"/>
            </w:tcBorders>
          </w:tcPr>
          <w:p w:rsidR="004B44FE" w:rsidRPr="00835B41" w:rsidRDefault="004B44FE" w:rsidP="00835B41">
            <w:pPr>
              <w:spacing w:after="0" w:line="240" w:lineRule="auto"/>
              <w:rPr>
                <w:rFonts w:ascii="Arial" w:eastAsia="Times New Roman" w:hAnsi="Arial" w:cs="Arial"/>
                <w:b/>
              </w:rPr>
            </w:pPr>
          </w:p>
        </w:tc>
        <w:tc>
          <w:tcPr>
            <w:tcW w:w="6652" w:type="dxa"/>
            <w:gridSpan w:val="4"/>
            <w:tcBorders>
              <w:top w:val="nil"/>
              <w:left w:val="nil"/>
              <w:bottom w:val="nil"/>
            </w:tcBorders>
          </w:tcPr>
          <w:p w:rsidR="004B44FE" w:rsidRPr="00835B41" w:rsidRDefault="004B44FE" w:rsidP="00835B41">
            <w:pPr>
              <w:spacing w:after="0" w:line="240" w:lineRule="auto"/>
              <w:rPr>
                <w:rFonts w:ascii="Arial" w:eastAsia="Times New Roman" w:hAnsi="Arial" w:cs="Arial"/>
                <w:b/>
              </w:rPr>
            </w:pPr>
          </w:p>
        </w:tc>
      </w:tr>
      <w:tr w:rsidR="004B44FE" w:rsidRPr="00835B41" w:rsidTr="00E4311B">
        <w:trPr>
          <w:trHeight w:val="662"/>
        </w:trPr>
        <w:tc>
          <w:tcPr>
            <w:tcW w:w="9491" w:type="dxa"/>
            <w:gridSpan w:val="5"/>
            <w:tcBorders>
              <w:top w:val="nil"/>
              <w:bottom w:val="nil"/>
            </w:tcBorders>
          </w:tcPr>
          <w:p w:rsidR="004B44FE" w:rsidRPr="00835B41" w:rsidRDefault="004B44FE" w:rsidP="004B44FE">
            <w:pPr>
              <w:tabs>
                <w:tab w:val="left" w:pos="2880"/>
              </w:tabs>
              <w:spacing w:after="0" w:line="240" w:lineRule="auto"/>
              <w:jc w:val="both"/>
              <w:rPr>
                <w:rFonts w:ascii="Arial" w:eastAsia="Times New Roman" w:hAnsi="Arial" w:cs="Arial"/>
                <w:b/>
                <w:u w:val="single"/>
              </w:rPr>
            </w:pPr>
            <w:r w:rsidRPr="00835B41">
              <w:rPr>
                <w:rFonts w:ascii="Arial" w:eastAsia="Times New Roman" w:hAnsi="Arial" w:cs="Arial"/>
              </w:rPr>
              <w:t xml:space="preserve">This report provides an overview of the present activities of the </w:t>
            </w:r>
            <w:r>
              <w:rPr>
                <w:rFonts w:ascii="Arial" w:eastAsia="Times New Roman" w:hAnsi="Arial" w:cs="Arial"/>
              </w:rPr>
              <w:t>BPA Staff Executive</w:t>
            </w:r>
            <w:r w:rsidRPr="00835B41">
              <w:rPr>
                <w:rFonts w:ascii="Arial" w:eastAsia="Times New Roman" w:hAnsi="Arial" w:cs="Arial"/>
              </w:rPr>
              <w:t xml:space="preserve"> and describes the present status of current </w:t>
            </w:r>
            <w:r>
              <w:rPr>
                <w:rFonts w:ascii="Arial" w:eastAsia="Times New Roman" w:hAnsi="Arial" w:cs="Arial"/>
              </w:rPr>
              <w:t>AOS</w:t>
            </w:r>
            <w:r w:rsidRPr="00835B41">
              <w:rPr>
                <w:rFonts w:ascii="Arial" w:eastAsia="Times New Roman" w:hAnsi="Arial" w:cs="Arial"/>
              </w:rPr>
              <w:t xml:space="preserve"> Programmes and Initiatives.  </w:t>
            </w:r>
            <w:r w:rsidRPr="00835B41">
              <w:rPr>
                <w:rFonts w:ascii="Arial" w:eastAsia="Times New Roman" w:hAnsi="Arial" w:cs="Arial"/>
                <w:b/>
                <w:u w:val="single"/>
              </w:rPr>
              <w:t>It is for Information Only.</w:t>
            </w:r>
          </w:p>
        </w:tc>
      </w:tr>
      <w:tr w:rsidR="004B44FE" w:rsidRPr="00835B41" w:rsidTr="00E4311B">
        <w:trPr>
          <w:trHeight w:val="221"/>
        </w:trPr>
        <w:tc>
          <w:tcPr>
            <w:tcW w:w="2839" w:type="dxa"/>
            <w:tcBorders>
              <w:top w:val="nil"/>
              <w:right w:val="nil"/>
            </w:tcBorders>
          </w:tcPr>
          <w:p w:rsidR="004B44FE" w:rsidRPr="00835B41" w:rsidRDefault="004B44FE" w:rsidP="00835B41">
            <w:pPr>
              <w:spacing w:after="0" w:line="240" w:lineRule="auto"/>
              <w:rPr>
                <w:rFonts w:ascii="Arial" w:eastAsia="Times New Roman" w:hAnsi="Arial" w:cs="Arial"/>
                <w:b/>
              </w:rPr>
            </w:pPr>
          </w:p>
        </w:tc>
        <w:tc>
          <w:tcPr>
            <w:tcW w:w="6652" w:type="dxa"/>
            <w:gridSpan w:val="4"/>
            <w:tcBorders>
              <w:top w:val="nil"/>
              <w:left w:val="nil"/>
            </w:tcBorders>
          </w:tcPr>
          <w:p w:rsidR="004B44FE" w:rsidRPr="00835B41" w:rsidRDefault="004B44FE" w:rsidP="00835B41">
            <w:pPr>
              <w:spacing w:after="0" w:line="240" w:lineRule="auto"/>
              <w:rPr>
                <w:rFonts w:ascii="Arial" w:eastAsia="Times New Roman" w:hAnsi="Arial" w:cs="Arial"/>
              </w:rPr>
            </w:pPr>
          </w:p>
        </w:tc>
      </w:tr>
      <w:tr w:rsidR="004B44FE" w:rsidRPr="00835B41" w:rsidTr="00E4311B">
        <w:trPr>
          <w:trHeight w:val="208"/>
        </w:trPr>
        <w:tc>
          <w:tcPr>
            <w:tcW w:w="9491" w:type="dxa"/>
            <w:gridSpan w:val="5"/>
            <w:tcBorders>
              <w:top w:val="nil"/>
              <w:left w:val="nil"/>
              <w:bottom w:val="nil"/>
              <w:right w:val="nil"/>
            </w:tcBorders>
            <w:shd w:val="clear" w:color="auto" w:fill="C4BC96"/>
          </w:tcPr>
          <w:p w:rsidR="004B44FE" w:rsidRPr="00835B41" w:rsidRDefault="004B44FE" w:rsidP="00835B41">
            <w:pPr>
              <w:spacing w:after="0" w:line="240" w:lineRule="auto"/>
              <w:rPr>
                <w:rFonts w:ascii="Arial" w:eastAsia="Times New Roman" w:hAnsi="Arial" w:cs="Arial"/>
              </w:rPr>
            </w:pPr>
          </w:p>
        </w:tc>
      </w:tr>
      <w:tr w:rsidR="001A403A" w:rsidRPr="004B44FE" w:rsidTr="00E431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8"/>
        </w:trPr>
        <w:tc>
          <w:tcPr>
            <w:tcW w:w="2907" w:type="dxa"/>
            <w:gridSpan w:val="2"/>
            <w:tcBorders>
              <w:bottom w:val="single" w:sz="4" w:space="0" w:color="auto"/>
            </w:tcBorders>
          </w:tcPr>
          <w:p w:rsidR="001A403A" w:rsidRPr="004B44FE" w:rsidRDefault="001A403A" w:rsidP="004B44FE">
            <w:pPr>
              <w:tabs>
                <w:tab w:val="left" w:pos="2880"/>
              </w:tabs>
              <w:spacing w:after="0" w:line="240" w:lineRule="auto"/>
              <w:rPr>
                <w:rFonts w:ascii="Arial" w:eastAsia="Times New Roman" w:hAnsi="Arial" w:cs="Arial"/>
                <w:b/>
                <w:bCs/>
                <w:sz w:val="20"/>
                <w:szCs w:val="24"/>
              </w:rPr>
            </w:pPr>
          </w:p>
        </w:tc>
        <w:tc>
          <w:tcPr>
            <w:tcW w:w="2237" w:type="dxa"/>
            <w:tcBorders>
              <w:bottom w:val="single" w:sz="4" w:space="0" w:color="auto"/>
            </w:tcBorders>
          </w:tcPr>
          <w:p w:rsidR="001A403A" w:rsidRPr="004B44FE" w:rsidRDefault="001A403A" w:rsidP="004B44FE">
            <w:pPr>
              <w:tabs>
                <w:tab w:val="left" w:pos="2880"/>
              </w:tabs>
              <w:spacing w:after="0" w:line="240" w:lineRule="auto"/>
              <w:jc w:val="center"/>
              <w:rPr>
                <w:rFonts w:ascii="Arial" w:eastAsia="Times New Roman" w:hAnsi="Arial" w:cs="Arial"/>
                <w:b/>
                <w:bCs/>
                <w:sz w:val="20"/>
                <w:szCs w:val="24"/>
              </w:rPr>
            </w:pPr>
          </w:p>
        </w:tc>
        <w:tc>
          <w:tcPr>
            <w:tcW w:w="2526" w:type="dxa"/>
            <w:tcBorders>
              <w:bottom w:val="single" w:sz="4" w:space="0" w:color="auto"/>
            </w:tcBorders>
          </w:tcPr>
          <w:p w:rsidR="001A403A" w:rsidRPr="004B44FE" w:rsidRDefault="001A403A" w:rsidP="004B44FE">
            <w:pPr>
              <w:tabs>
                <w:tab w:val="left" w:pos="2880"/>
              </w:tabs>
              <w:spacing w:after="0" w:line="240" w:lineRule="auto"/>
              <w:jc w:val="center"/>
              <w:rPr>
                <w:rFonts w:ascii="Arial" w:eastAsia="Times New Roman" w:hAnsi="Arial" w:cs="Arial"/>
                <w:b/>
                <w:bCs/>
                <w:sz w:val="20"/>
                <w:szCs w:val="24"/>
              </w:rPr>
            </w:pPr>
          </w:p>
        </w:tc>
        <w:tc>
          <w:tcPr>
            <w:tcW w:w="1821" w:type="dxa"/>
            <w:tcBorders>
              <w:bottom w:val="single" w:sz="4" w:space="0" w:color="auto"/>
            </w:tcBorders>
          </w:tcPr>
          <w:p w:rsidR="001A403A" w:rsidRPr="004B44FE" w:rsidRDefault="001A403A" w:rsidP="004B44FE">
            <w:pPr>
              <w:tabs>
                <w:tab w:val="left" w:pos="2880"/>
              </w:tabs>
              <w:spacing w:after="0" w:line="240" w:lineRule="auto"/>
              <w:jc w:val="center"/>
              <w:rPr>
                <w:rFonts w:ascii="Arial" w:eastAsia="Times New Roman" w:hAnsi="Arial" w:cs="Arial"/>
                <w:b/>
                <w:bCs/>
                <w:sz w:val="20"/>
                <w:szCs w:val="24"/>
              </w:rPr>
            </w:pPr>
          </w:p>
        </w:tc>
      </w:tr>
    </w:tbl>
    <w:p w:rsidR="004B44FE" w:rsidRDefault="004B44FE" w:rsidP="00835B41">
      <w:pPr>
        <w:spacing w:after="0" w:line="240" w:lineRule="auto"/>
        <w:rPr>
          <w:rFonts w:ascii="Arial" w:eastAsia="Times New Roman" w:hAnsi="Arial" w:cs="Arial"/>
          <w:b/>
        </w:rPr>
      </w:pPr>
    </w:p>
    <w:tbl>
      <w:tblPr>
        <w:tblW w:w="9507" w:type="dxa"/>
        <w:tblInd w:w="-10" w:type="dxa"/>
        <w:tblCellMar>
          <w:left w:w="0" w:type="dxa"/>
          <w:right w:w="0" w:type="dxa"/>
        </w:tblCellMar>
        <w:tblLook w:val="04A0" w:firstRow="1" w:lastRow="0" w:firstColumn="1" w:lastColumn="0" w:noHBand="0" w:noVBand="1"/>
      </w:tblPr>
      <w:tblGrid>
        <w:gridCol w:w="2911"/>
        <w:gridCol w:w="2240"/>
        <w:gridCol w:w="2291"/>
        <w:gridCol w:w="1969"/>
        <w:gridCol w:w="96"/>
      </w:tblGrid>
      <w:tr w:rsidR="004039A9" w:rsidRPr="000F3D0A" w:rsidTr="009270D2">
        <w:trPr>
          <w:cantSplit/>
          <w:trHeight w:val="606"/>
        </w:trPr>
        <w:tc>
          <w:tcPr>
            <w:tcW w:w="29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039A9" w:rsidRPr="004E429A" w:rsidRDefault="004039A9" w:rsidP="004039A9">
            <w:pPr>
              <w:rPr>
                <w:rFonts w:ascii="Arial" w:hAnsi="Arial" w:cs="Arial"/>
                <w:b/>
                <w:bCs/>
                <w:sz w:val="20"/>
                <w:szCs w:val="20"/>
              </w:rPr>
            </w:pPr>
            <w:r w:rsidRPr="004E429A">
              <w:rPr>
                <w:rFonts w:ascii="Arial" w:hAnsi="Arial" w:cs="Arial"/>
                <w:b/>
                <w:bCs/>
                <w:sz w:val="20"/>
                <w:szCs w:val="20"/>
              </w:rPr>
              <w:t>Scheme Status</w:t>
            </w:r>
          </w:p>
        </w:tc>
        <w:tc>
          <w:tcPr>
            <w:tcW w:w="22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039A9" w:rsidRPr="004039A9" w:rsidRDefault="00184CB6" w:rsidP="004039A9">
            <w:pPr>
              <w:jc w:val="center"/>
              <w:rPr>
                <w:rFonts w:ascii="Arial" w:hAnsi="Arial" w:cs="Arial"/>
                <w:b/>
                <w:bCs/>
                <w:sz w:val="20"/>
                <w:szCs w:val="20"/>
              </w:rPr>
            </w:pPr>
            <w:r>
              <w:rPr>
                <w:b/>
              </w:rPr>
              <w:t>October 2016</w:t>
            </w:r>
          </w:p>
        </w:tc>
        <w:tc>
          <w:tcPr>
            <w:tcW w:w="229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039A9" w:rsidRPr="004039A9" w:rsidRDefault="00184CB6" w:rsidP="004039A9">
            <w:pPr>
              <w:jc w:val="center"/>
              <w:rPr>
                <w:rFonts w:ascii="Arial" w:hAnsi="Arial" w:cs="Arial"/>
                <w:b/>
                <w:bCs/>
                <w:sz w:val="20"/>
                <w:szCs w:val="20"/>
              </w:rPr>
            </w:pPr>
            <w:r>
              <w:rPr>
                <w:b/>
              </w:rPr>
              <w:t>November 2016</w:t>
            </w:r>
          </w:p>
        </w:tc>
        <w:tc>
          <w:tcPr>
            <w:tcW w:w="2065"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4039A9" w:rsidRPr="00D738D8" w:rsidRDefault="00184CB6" w:rsidP="004039A9">
            <w:pPr>
              <w:jc w:val="center"/>
              <w:rPr>
                <w:rFonts w:ascii="Arial" w:hAnsi="Arial" w:cs="Arial"/>
                <w:b/>
                <w:bCs/>
                <w:sz w:val="20"/>
                <w:szCs w:val="20"/>
              </w:rPr>
            </w:pPr>
            <w:r>
              <w:rPr>
                <w:rFonts w:ascii="Arial" w:hAnsi="Arial" w:cs="Arial"/>
                <w:b/>
                <w:bCs/>
                <w:sz w:val="20"/>
                <w:szCs w:val="20"/>
              </w:rPr>
              <w:t>December 2016</w:t>
            </w:r>
          </w:p>
        </w:tc>
      </w:tr>
      <w:tr w:rsidR="004039A9" w:rsidRPr="00A32CFF" w:rsidTr="00976BA3">
        <w:trPr>
          <w:cantSplit/>
          <w:trHeight w:val="544"/>
        </w:trPr>
        <w:tc>
          <w:tcPr>
            <w:tcW w:w="29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039A9" w:rsidRPr="004E429A" w:rsidRDefault="004039A9" w:rsidP="004039A9">
            <w:pPr>
              <w:rPr>
                <w:rFonts w:ascii="Arial" w:hAnsi="Arial" w:cs="Arial"/>
                <w:sz w:val="20"/>
                <w:szCs w:val="20"/>
              </w:rPr>
            </w:pPr>
            <w:r w:rsidRPr="004E429A">
              <w:rPr>
                <w:rFonts w:ascii="Arial" w:hAnsi="Arial" w:cs="Arial"/>
                <w:sz w:val="20"/>
                <w:szCs w:val="20"/>
              </w:rPr>
              <w:t>No of Members</w:t>
            </w:r>
          </w:p>
        </w:tc>
        <w:tc>
          <w:tcPr>
            <w:tcW w:w="2240"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4039A9">
            <w:pPr>
              <w:jc w:val="center"/>
              <w:rPr>
                <w:rFonts w:ascii="Arial" w:hAnsi="Arial" w:cs="Arial"/>
                <w:sz w:val="20"/>
                <w:szCs w:val="20"/>
              </w:rPr>
            </w:pPr>
            <w:r>
              <w:rPr>
                <w:rFonts w:ascii="Arial" w:hAnsi="Arial" w:cs="Arial"/>
                <w:sz w:val="20"/>
                <w:szCs w:val="20"/>
              </w:rPr>
              <w:t>113</w:t>
            </w:r>
          </w:p>
        </w:tc>
        <w:tc>
          <w:tcPr>
            <w:tcW w:w="2291"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184CB6">
            <w:pPr>
              <w:ind w:left="360"/>
              <w:jc w:val="center"/>
              <w:rPr>
                <w:rFonts w:ascii="Arial" w:hAnsi="Arial" w:cs="Arial"/>
                <w:sz w:val="20"/>
                <w:szCs w:val="20"/>
              </w:rPr>
            </w:pPr>
            <w:r>
              <w:rPr>
                <w:rFonts w:ascii="Arial" w:hAnsi="Arial" w:cs="Arial"/>
                <w:sz w:val="20"/>
                <w:szCs w:val="20"/>
              </w:rPr>
              <w:t>114</w:t>
            </w:r>
          </w:p>
        </w:tc>
        <w:tc>
          <w:tcPr>
            <w:tcW w:w="2065" w:type="dxa"/>
            <w:gridSpan w:val="2"/>
            <w:tcBorders>
              <w:top w:val="nil"/>
              <w:left w:val="nil"/>
              <w:bottom w:val="single" w:sz="8" w:space="0" w:color="auto"/>
              <w:right w:val="single" w:sz="8" w:space="0" w:color="auto"/>
            </w:tcBorders>
            <w:tcMar>
              <w:top w:w="0" w:type="dxa"/>
              <w:left w:w="108" w:type="dxa"/>
              <w:bottom w:w="0" w:type="dxa"/>
              <w:right w:w="108" w:type="dxa"/>
            </w:tcMar>
          </w:tcPr>
          <w:p w:rsidR="004039A9" w:rsidRPr="00D738D8" w:rsidRDefault="00184CB6" w:rsidP="004039A9">
            <w:pPr>
              <w:jc w:val="center"/>
              <w:rPr>
                <w:rFonts w:ascii="Arial" w:hAnsi="Arial" w:cs="Arial"/>
                <w:sz w:val="20"/>
                <w:szCs w:val="20"/>
              </w:rPr>
            </w:pPr>
            <w:r>
              <w:rPr>
                <w:rFonts w:ascii="Arial" w:hAnsi="Arial" w:cs="Arial"/>
                <w:sz w:val="20"/>
                <w:szCs w:val="20"/>
              </w:rPr>
              <w:t>114</w:t>
            </w:r>
          </w:p>
        </w:tc>
      </w:tr>
      <w:tr w:rsidR="004039A9" w:rsidRPr="00A32CFF" w:rsidTr="00AE240E">
        <w:trPr>
          <w:cantSplit/>
          <w:trHeight w:val="189"/>
        </w:trPr>
        <w:tc>
          <w:tcPr>
            <w:tcW w:w="29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039A9" w:rsidRPr="004E429A" w:rsidRDefault="004039A9" w:rsidP="004039A9">
            <w:pPr>
              <w:rPr>
                <w:rFonts w:ascii="Arial" w:hAnsi="Arial" w:cs="Arial"/>
                <w:sz w:val="20"/>
                <w:szCs w:val="20"/>
              </w:rPr>
            </w:pPr>
            <w:r w:rsidRPr="004E429A">
              <w:rPr>
                <w:rFonts w:ascii="Arial" w:hAnsi="Arial" w:cs="Arial"/>
                <w:sz w:val="20"/>
                <w:szCs w:val="20"/>
              </w:rPr>
              <w:t>No Members Leaving Scheme</w:t>
            </w:r>
          </w:p>
        </w:tc>
        <w:tc>
          <w:tcPr>
            <w:tcW w:w="2240"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4039A9">
            <w:pPr>
              <w:jc w:val="center"/>
              <w:rPr>
                <w:rFonts w:ascii="Arial" w:hAnsi="Arial" w:cs="Arial"/>
                <w:sz w:val="20"/>
                <w:szCs w:val="20"/>
              </w:rPr>
            </w:pPr>
            <w:r>
              <w:rPr>
                <w:rFonts w:ascii="Arial" w:hAnsi="Arial" w:cs="Arial"/>
                <w:sz w:val="20"/>
                <w:szCs w:val="20"/>
              </w:rPr>
              <w:t>0</w:t>
            </w:r>
          </w:p>
        </w:tc>
        <w:tc>
          <w:tcPr>
            <w:tcW w:w="2291"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4039A9">
            <w:pPr>
              <w:jc w:val="center"/>
              <w:rPr>
                <w:rFonts w:ascii="Arial" w:hAnsi="Arial" w:cs="Arial"/>
                <w:sz w:val="20"/>
                <w:szCs w:val="20"/>
              </w:rPr>
            </w:pPr>
            <w:r>
              <w:rPr>
                <w:rFonts w:ascii="Arial" w:hAnsi="Arial" w:cs="Arial"/>
                <w:sz w:val="20"/>
                <w:szCs w:val="20"/>
              </w:rPr>
              <w:t>0</w:t>
            </w:r>
          </w:p>
        </w:tc>
        <w:tc>
          <w:tcPr>
            <w:tcW w:w="2065" w:type="dxa"/>
            <w:gridSpan w:val="2"/>
            <w:tcBorders>
              <w:top w:val="nil"/>
              <w:left w:val="nil"/>
              <w:bottom w:val="single" w:sz="8" w:space="0" w:color="auto"/>
              <w:right w:val="single" w:sz="8" w:space="0" w:color="auto"/>
            </w:tcBorders>
            <w:tcMar>
              <w:top w:w="0" w:type="dxa"/>
              <w:left w:w="108" w:type="dxa"/>
              <w:bottom w:w="0" w:type="dxa"/>
              <w:right w:w="108" w:type="dxa"/>
            </w:tcMar>
          </w:tcPr>
          <w:p w:rsidR="004039A9" w:rsidRPr="00B5272A" w:rsidRDefault="00184CB6" w:rsidP="004039A9">
            <w:pPr>
              <w:jc w:val="center"/>
              <w:rPr>
                <w:rFonts w:ascii="Arial" w:hAnsi="Arial" w:cs="Arial"/>
                <w:sz w:val="20"/>
                <w:szCs w:val="20"/>
              </w:rPr>
            </w:pPr>
            <w:r>
              <w:rPr>
                <w:rFonts w:ascii="Arial" w:hAnsi="Arial" w:cs="Arial"/>
                <w:sz w:val="20"/>
                <w:szCs w:val="20"/>
              </w:rPr>
              <w:t>1</w:t>
            </w:r>
          </w:p>
        </w:tc>
      </w:tr>
      <w:tr w:rsidR="004039A9" w:rsidRPr="00A32CFF" w:rsidTr="00AE240E">
        <w:trPr>
          <w:cantSplit/>
          <w:trHeight w:val="223"/>
        </w:trPr>
        <w:tc>
          <w:tcPr>
            <w:tcW w:w="29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039A9" w:rsidRPr="004E429A" w:rsidRDefault="004039A9" w:rsidP="004039A9">
            <w:pPr>
              <w:rPr>
                <w:rFonts w:ascii="Arial" w:hAnsi="Arial" w:cs="Arial"/>
                <w:sz w:val="20"/>
                <w:szCs w:val="20"/>
              </w:rPr>
            </w:pPr>
            <w:r w:rsidRPr="004E429A">
              <w:rPr>
                <w:rFonts w:ascii="Arial" w:hAnsi="Arial" w:cs="Arial"/>
                <w:sz w:val="20"/>
                <w:szCs w:val="20"/>
              </w:rPr>
              <w:t>No new members in application</w:t>
            </w:r>
          </w:p>
        </w:tc>
        <w:tc>
          <w:tcPr>
            <w:tcW w:w="2240"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4039A9">
            <w:pPr>
              <w:jc w:val="center"/>
              <w:rPr>
                <w:rFonts w:ascii="Arial" w:hAnsi="Arial" w:cs="Arial"/>
                <w:sz w:val="20"/>
                <w:szCs w:val="20"/>
              </w:rPr>
            </w:pPr>
            <w:r>
              <w:rPr>
                <w:rFonts w:ascii="Arial" w:hAnsi="Arial" w:cs="Arial"/>
                <w:sz w:val="20"/>
                <w:szCs w:val="20"/>
              </w:rPr>
              <w:t>8</w:t>
            </w:r>
          </w:p>
        </w:tc>
        <w:tc>
          <w:tcPr>
            <w:tcW w:w="2291"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4039A9">
            <w:pPr>
              <w:jc w:val="center"/>
              <w:rPr>
                <w:rFonts w:ascii="Arial" w:hAnsi="Arial" w:cs="Arial"/>
                <w:sz w:val="20"/>
                <w:szCs w:val="20"/>
              </w:rPr>
            </w:pPr>
            <w:r>
              <w:rPr>
                <w:rFonts w:ascii="Arial" w:hAnsi="Arial" w:cs="Arial"/>
                <w:sz w:val="20"/>
                <w:szCs w:val="20"/>
              </w:rPr>
              <w:t>8</w:t>
            </w:r>
          </w:p>
        </w:tc>
        <w:tc>
          <w:tcPr>
            <w:tcW w:w="2065" w:type="dxa"/>
            <w:gridSpan w:val="2"/>
            <w:tcBorders>
              <w:top w:val="nil"/>
              <w:left w:val="nil"/>
              <w:bottom w:val="single" w:sz="8" w:space="0" w:color="auto"/>
              <w:right w:val="single" w:sz="8" w:space="0" w:color="auto"/>
            </w:tcBorders>
            <w:tcMar>
              <w:top w:w="0" w:type="dxa"/>
              <w:left w:w="108" w:type="dxa"/>
              <w:bottom w:w="0" w:type="dxa"/>
              <w:right w:w="108" w:type="dxa"/>
            </w:tcMar>
          </w:tcPr>
          <w:p w:rsidR="004039A9" w:rsidRPr="00B5272A" w:rsidRDefault="00184CB6" w:rsidP="004039A9">
            <w:pPr>
              <w:jc w:val="center"/>
              <w:rPr>
                <w:rFonts w:ascii="Arial" w:hAnsi="Arial" w:cs="Arial"/>
                <w:sz w:val="20"/>
                <w:szCs w:val="20"/>
              </w:rPr>
            </w:pPr>
            <w:r>
              <w:rPr>
                <w:rFonts w:ascii="Arial" w:hAnsi="Arial" w:cs="Arial"/>
                <w:sz w:val="20"/>
                <w:szCs w:val="20"/>
              </w:rPr>
              <w:t>6</w:t>
            </w:r>
          </w:p>
        </w:tc>
      </w:tr>
      <w:tr w:rsidR="004039A9" w:rsidRPr="00A32CFF" w:rsidTr="00AE240E">
        <w:trPr>
          <w:cantSplit/>
          <w:trHeight w:val="184"/>
        </w:trPr>
        <w:tc>
          <w:tcPr>
            <w:tcW w:w="29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039A9" w:rsidRPr="004E429A" w:rsidRDefault="004039A9" w:rsidP="004039A9">
            <w:pPr>
              <w:rPr>
                <w:rFonts w:ascii="Arial" w:hAnsi="Arial" w:cs="Arial"/>
                <w:sz w:val="20"/>
                <w:szCs w:val="20"/>
              </w:rPr>
            </w:pPr>
            <w:r w:rsidRPr="004E429A">
              <w:rPr>
                <w:rFonts w:ascii="Arial" w:hAnsi="Arial" w:cs="Arial"/>
                <w:sz w:val="20"/>
                <w:szCs w:val="20"/>
              </w:rPr>
              <w:t>No of Investigation requests</w:t>
            </w:r>
          </w:p>
        </w:tc>
        <w:tc>
          <w:tcPr>
            <w:tcW w:w="2240"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4039A9">
            <w:pPr>
              <w:jc w:val="center"/>
              <w:rPr>
                <w:rFonts w:ascii="Arial" w:hAnsi="Arial" w:cs="Arial"/>
                <w:sz w:val="20"/>
                <w:szCs w:val="20"/>
              </w:rPr>
            </w:pPr>
            <w:r>
              <w:rPr>
                <w:rFonts w:ascii="Arial" w:hAnsi="Arial" w:cs="Arial"/>
                <w:sz w:val="20"/>
                <w:szCs w:val="20"/>
              </w:rPr>
              <w:t>88</w:t>
            </w:r>
          </w:p>
        </w:tc>
        <w:tc>
          <w:tcPr>
            <w:tcW w:w="2291"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4039A9">
            <w:pPr>
              <w:jc w:val="center"/>
              <w:rPr>
                <w:rFonts w:ascii="Arial" w:hAnsi="Arial" w:cs="Arial"/>
                <w:sz w:val="20"/>
                <w:szCs w:val="20"/>
              </w:rPr>
            </w:pPr>
            <w:r>
              <w:rPr>
                <w:rFonts w:ascii="Arial" w:hAnsi="Arial" w:cs="Arial"/>
                <w:sz w:val="20"/>
                <w:szCs w:val="20"/>
              </w:rPr>
              <w:t>77</w:t>
            </w:r>
          </w:p>
        </w:tc>
        <w:tc>
          <w:tcPr>
            <w:tcW w:w="2065" w:type="dxa"/>
            <w:gridSpan w:val="2"/>
            <w:tcBorders>
              <w:top w:val="nil"/>
              <w:left w:val="nil"/>
              <w:bottom w:val="single" w:sz="8" w:space="0" w:color="auto"/>
              <w:right w:val="single" w:sz="8" w:space="0" w:color="auto"/>
            </w:tcBorders>
            <w:tcMar>
              <w:top w:w="0" w:type="dxa"/>
              <w:left w:w="108" w:type="dxa"/>
              <w:bottom w:w="0" w:type="dxa"/>
              <w:right w:w="108" w:type="dxa"/>
            </w:tcMar>
          </w:tcPr>
          <w:p w:rsidR="004039A9" w:rsidRPr="00B5272A" w:rsidRDefault="00184CB6" w:rsidP="004039A9">
            <w:pPr>
              <w:jc w:val="center"/>
              <w:rPr>
                <w:rFonts w:ascii="Arial" w:hAnsi="Arial" w:cs="Arial"/>
                <w:sz w:val="20"/>
                <w:szCs w:val="20"/>
              </w:rPr>
            </w:pPr>
            <w:r>
              <w:rPr>
                <w:rFonts w:ascii="Arial" w:hAnsi="Arial" w:cs="Arial"/>
                <w:sz w:val="20"/>
                <w:szCs w:val="20"/>
              </w:rPr>
              <w:t>44</w:t>
            </w:r>
          </w:p>
        </w:tc>
      </w:tr>
      <w:tr w:rsidR="004039A9" w:rsidRPr="00A32CFF" w:rsidTr="00AE240E">
        <w:trPr>
          <w:cantSplit/>
          <w:trHeight w:val="190"/>
        </w:trPr>
        <w:tc>
          <w:tcPr>
            <w:tcW w:w="29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039A9" w:rsidRPr="004E429A" w:rsidRDefault="004039A9" w:rsidP="004039A9">
            <w:pPr>
              <w:rPr>
                <w:rFonts w:ascii="Arial" w:hAnsi="Arial" w:cs="Arial"/>
                <w:sz w:val="20"/>
                <w:szCs w:val="20"/>
              </w:rPr>
            </w:pPr>
            <w:r w:rsidRPr="004E429A">
              <w:rPr>
                <w:rFonts w:ascii="Arial" w:hAnsi="Arial" w:cs="Arial"/>
                <w:sz w:val="20"/>
                <w:szCs w:val="20"/>
              </w:rPr>
              <w:t>No of enquiry requests</w:t>
            </w:r>
          </w:p>
        </w:tc>
        <w:tc>
          <w:tcPr>
            <w:tcW w:w="2240"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4039A9">
            <w:pPr>
              <w:jc w:val="center"/>
              <w:rPr>
                <w:rFonts w:ascii="Arial" w:hAnsi="Arial" w:cs="Arial"/>
                <w:sz w:val="20"/>
                <w:szCs w:val="20"/>
              </w:rPr>
            </w:pPr>
            <w:r>
              <w:rPr>
                <w:rFonts w:ascii="Arial" w:hAnsi="Arial" w:cs="Arial"/>
                <w:sz w:val="20"/>
                <w:szCs w:val="20"/>
              </w:rPr>
              <w:t>355</w:t>
            </w:r>
          </w:p>
        </w:tc>
        <w:tc>
          <w:tcPr>
            <w:tcW w:w="2291" w:type="dxa"/>
            <w:tcBorders>
              <w:top w:val="nil"/>
              <w:left w:val="nil"/>
              <w:bottom w:val="single" w:sz="8" w:space="0" w:color="auto"/>
              <w:right w:val="single" w:sz="8" w:space="0" w:color="auto"/>
            </w:tcBorders>
            <w:tcMar>
              <w:top w:w="0" w:type="dxa"/>
              <w:left w:w="108" w:type="dxa"/>
              <w:bottom w:w="0" w:type="dxa"/>
              <w:right w:w="108" w:type="dxa"/>
            </w:tcMar>
          </w:tcPr>
          <w:p w:rsidR="004039A9" w:rsidRPr="004E429A" w:rsidRDefault="00184CB6" w:rsidP="004039A9">
            <w:pPr>
              <w:jc w:val="center"/>
              <w:rPr>
                <w:rFonts w:ascii="Arial" w:hAnsi="Arial" w:cs="Arial"/>
                <w:sz w:val="20"/>
                <w:szCs w:val="20"/>
              </w:rPr>
            </w:pPr>
            <w:r>
              <w:rPr>
                <w:rFonts w:ascii="Arial" w:hAnsi="Arial" w:cs="Arial"/>
                <w:sz w:val="20"/>
                <w:szCs w:val="20"/>
              </w:rPr>
              <w:t>469</w:t>
            </w:r>
          </w:p>
        </w:tc>
        <w:tc>
          <w:tcPr>
            <w:tcW w:w="2065" w:type="dxa"/>
            <w:gridSpan w:val="2"/>
            <w:tcBorders>
              <w:top w:val="nil"/>
              <w:left w:val="nil"/>
              <w:bottom w:val="single" w:sz="8" w:space="0" w:color="auto"/>
              <w:right w:val="single" w:sz="8" w:space="0" w:color="auto"/>
            </w:tcBorders>
            <w:tcMar>
              <w:top w:w="0" w:type="dxa"/>
              <w:left w:w="108" w:type="dxa"/>
              <w:bottom w:w="0" w:type="dxa"/>
              <w:right w:w="108" w:type="dxa"/>
            </w:tcMar>
          </w:tcPr>
          <w:p w:rsidR="004039A9" w:rsidRPr="00B5272A" w:rsidRDefault="00184CB6" w:rsidP="004039A9">
            <w:pPr>
              <w:jc w:val="center"/>
              <w:rPr>
                <w:rFonts w:ascii="Arial" w:hAnsi="Arial" w:cs="Arial"/>
                <w:sz w:val="20"/>
                <w:szCs w:val="20"/>
              </w:rPr>
            </w:pPr>
            <w:r>
              <w:rPr>
                <w:rFonts w:ascii="Arial" w:hAnsi="Arial" w:cs="Arial"/>
                <w:sz w:val="20"/>
                <w:szCs w:val="20"/>
              </w:rPr>
              <w:t>334</w:t>
            </w:r>
          </w:p>
        </w:tc>
      </w:tr>
      <w:tr w:rsidR="004039A9" w:rsidRPr="00A32CFF" w:rsidTr="00AE240E">
        <w:trPr>
          <w:cantSplit/>
          <w:trHeight w:val="270"/>
        </w:trPr>
        <w:tc>
          <w:tcPr>
            <w:tcW w:w="29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039A9" w:rsidRPr="004E429A" w:rsidRDefault="004039A9" w:rsidP="004039A9">
            <w:pPr>
              <w:rPr>
                <w:rFonts w:ascii="Arial" w:hAnsi="Arial" w:cs="Arial"/>
                <w:sz w:val="20"/>
                <w:szCs w:val="20"/>
              </w:rPr>
            </w:pPr>
            <w:r w:rsidRPr="004E429A">
              <w:rPr>
                <w:rFonts w:ascii="Arial" w:hAnsi="Arial" w:cs="Arial"/>
                <w:sz w:val="20"/>
                <w:szCs w:val="20"/>
              </w:rPr>
              <w:t>No of Sanctions given</w:t>
            </w:r>
          </w:p>
          <w:p w:rsidR="004039A9" w:rsidRPr="004E429A" w:rsidRDefault="004039A9" w:rsidP="004039A9">
            <w:pPr>
              <w:rPr>
                <w:rFonts w:ascii="Arial" w:hAnsi="Arial" w:cs="Arial"/>
                <w:sz w:val="20"/>
                <w:szCs w:val="20"/>
              </w:rPr>
            </w:pPr>
            <w:r w:rsidRPr="004E429A">
              <w:rPr>
                <w:rFonts w:ascii="Arial" w:hAnsi="Arial" w:cs="Arial"/>
                <w:bCs/>
                <w:sz w:val="20"/>
                <w:szCs w:val="20"/>
              </w:rPr>
              <w:t>No of Suspended Sanctions</w:t>
            </w:r>
          </w:p>
        </w:tc>
        <w:tc>
          <w:tcPr>
            <w:tcW w:w="2240" w:type="dxa"/>
            <w:tcBorders>
              <w:top w:val="nil"/>
              <w:left w:val="nil"/>
              <w:bottom w:val="single" w:sz="8" w:space="0" w:color="auto"/>
              <w:right w:val="single" w:sz="8" w:space="0" w:color="auto"/>
            </w:tcBorders>
            <w:tcMar>
              <w:top w:w="0" w:type="dxa"/>
              <w:left w:w="108" w:type="dxa"/>
              <w:bottom w:w="0" w:type="dxa"/>
              <w:right w:w="108" w:type="dxa"/>
            </w:tcMar>
          </w:tcPr>
          <w:p w:rsidR="004039A9" w:rsidRDefault="00184CB6" w:rsidP="004039A9">
            <w:pPr>
              <w:jc w:val="center"/>
              <w:rPr>
                <w:rFonts w:ascii="Arial" w:hAnsi="Arial" w:cs="Arial"/>
                <w:sz w:val="20"/>
                <w:szCs w:val="20"/>
              </w:rPr>
            </w:pPr>
            <w:r>
              <w:rPr>
                <w:rFonts w:ascii="Arial" w:hAnsi="Arial" w:cs="Arial"/>
                <w:sz w:val="20"/>
                <w:szCs w:val="20"/>
              </w:rPr>
              <w:t>0</w:t>
            </w:r>
          </w:p>
          <w:p w:rsidR="00184CB6" w:rsidRPr="004E429A" w:rsidRDefault="00184CB6" w:rsidP="004039A9">
            <w:pPr>
              <w:jc w:val="center"/>
              <w:rPr>
                <w:rFonts w:ascii="Arial" w:hAnsi="Arial" w:cs="Arial"/>
                <w:sz w:val="20"/>
                <w:szCs w:val="20"/>
              </w:rPr>
            </w:pPr>
            <w:r>
              <w:rPr>
                <w:rFonts w:ascii="Arial" w:hAnsi="Arial" w:cs="Arial"/>
                <w:sz w:val="20"/>
                <w:szCs w:val="20"/>
              </w:rPr>
              <w:t>0</w:t>
            </w:r>
          </w:p>
        </w:tc>
        <w:tc>
          <w:tcPr>
            <w:tcW w:w="2291" w:type="dxa"/>
            <w:tcBorders>
              <w:top w:val="nil"/>
              <w:left w:val="nil"/>
              <w:bottom w:val="single" w:sz="8" w:space="0" w:color="auto"/>
              <w:right w:val="single" w:sz="8" w:space="0" w:color="auto"/>
            </w:tcBorders>
            <w:tcMar>
              <w:top w:w="0" w:type="dxa"/>
              <w:left w:w="108" w:type="dxa"/>
              <w:bottom w:w="0" w:type="dxa"/>
              <w:right w:w="108" w:type="dxa"/>
            </w:tcMar>
          </w:tcPr>
          <w:p w:rsidR="004039A9" w:rsidRDefault="00184CB6" w:rsidP="004039A9">
            <w:pPr>
              <w:jc w:val="center"/>
              <w:rPr>
                <w:rFonts w:ascii="Arial" w:hAnsi="Arial" w:cs="Arial"/>
                <w:sz w:val="20"/>
                <w:szCs w:val="20"/>
              </w:rPr>
            </w:pPr>
            <w:r>
              <w:rPr>
                <w:rFonts w:ascii="Arial" w:hAnsi="Arial" w:cs="Arial"/>
                <w:sz w:val="20"/>
                <w:szCs w:val="20"/>
              </w:rPr>
              <w:t>0</w:t>
            </w:r>
          </w:p>
          <w:p w:rsidR="00184CB6" w:rsidRPr="004E429A" w:rsidRDefault="00184CB6" w:rsidP="004039A9">
            <w:pPr>
              <w:jc w:val="center"/>
              <w:rPr>
                <w:rFonts w:ascii="Arial" w:hAnsi="Arial" w:cs="Arial"/>
                <w:sz w:val="20"/>
                <w:szCs w:val="20"/>
              </w:rPr>
            </w:pPr>
            <w:r>
              <w:rPr>
                <w:rFonts w:ascii="Arial" w:hAnsi="Arial" w:cs="Arial"/>
                <w:sz w:val="20"/>
                <w:szCs w:val="20"/>
              </w:rPr>
              <w:t>0</w:t>
            </w:r>
          </w:p>
        </w:tc>
        <w:tc>
          <w:tcPr>
            <w:tcW w:w="2065" w:type="dxa"/>
            <w:gridSpan w:val="2"/>
            <w:tcBorders>
              <w:top w:val="nil"/>
              <w:left w:val="nil"/>
              <w:bottom w:val="single" w:sz="8" w:space="0" w:color="auto"/>
              <w:right w:val="single" w:sz="8" w:space="0" w:color="auto"/>
            </w:tcBorders>
            <w:tcMar>
              <w:top w:w="0" w:type="dxa"/>
              <w:left w:w="108" w:type="dxa"/>
              <w:bottom w:w="0" w:type="dxa"/>
              <w:right w:w="108" w:type="dxa"/>
            </w:tcMar>
          </w:tcPr>
          <w:p w:rsidR="004039A9" w:rsidRDefault="00184CB6" w:rsidP="004039A9">
            <w:pPr>
              <w:jc w:val="center"/>
              <w:rPr>
                <w:rFonts w:ascii="Arial" w:hAnsi="Arial" w:cs="Arial"/>
                <w:sz w:val="20"/>
                <w:szCs w:val="20"/>
              </w:rPr>
            </w:pPr>
            <w:r>
              <w:rPr>
                <w:rFonts w:ascii="Arial" w:hAnsi="Arial" w:cs="Arial"/>
                <w:sz w:val="20"/>
                <w:szCs w:val="20"/>
              </w:rPr>
              <w:t>0</w:t>
            </w:r>
          </w:p>
          <w:p w:rsidR="00184CB6" w:rsidRPr="00B5272A" w:rsidRDefault="00184CB6" w:rsidP="004039A9">
            <w:pPr>
              <w:jc w:val="center"/>
              <w:rPr>
                <w:rFonts w:ascii="Arial" w:hAnsi="Arial" w:cs="Arial"/>
                <w:sz w:val="20"/>
                <w:szCs w:val="20"/>
              </w:rPr>
            </w:pPr>
            <w:r>
              <w:rPr>
                <w:rFonts w:ascii="Arial" w:hAnsi="Arial" w:cs="Arial"/>
                <w:sz w:val="20"/>
                <w:szCs w:val="20"/>
              </w:rPr>
              <w:t>0</w:t>
            </w:r>
          </w:p>
        </w:tc>
      </w:tr>
      <w:tr w:rsidR="00A32CFF" w:rsidRPr="00A32CFF" w:rsidTr="00AE2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gridAfter w:val="1"/>
          <w:wAfter w:w="96" w:type="dxa"/>
          <w:trHeight w:val="100"/>
        </w:trPr>
        <w:tc>
          <w:tcPr>
            <w:tcW w:w="9411" w:type="dxa"/>
            <w:gridSpan w:val="4"/>
            <w:tcBorders>
              <w:top w:val="nil"/>
              <w:left w:val="nil"/>
              <w:bottom w:val="nil"/>
              <w:right w:val="nil"/>
            </w:tcBorders>
            <w:shd w:val="clear" w:color="auto" w:fill="C4BC96"/>
          </w:tcPr>
          <w:p w:rsidR="009760FF" w:rsidRPr="00A32CFF" w:rsidRDefault="009760FF" w:rsidP="006A6C52">
            <w:pPr>
              <w:spacing w:after="0" w:line="240" w:lineRule="auto"/>
              <w:rPr>
                <w:rFonts w:ascii="Arial" w:eastAsia="Times New Roman" w:hAnsi="Arial" w:cs="Arial"/>
                <w:color w:val="FF0000"/>
              </w:rPr>
            </w:pPr>
            <w:r w:rsidRPr="00A32CFF">
              <w:rPr>
                <w:rFonts w:ascii="Arial" w:eastAsia="Times New Roman" w:hAnsi="Arial" w:cs="Arial"/>
                <w:color w:val="FF0000"/>
              </w:rPr>
              <w:t xml:space="preserve"> </w:t>
            </w:r>
          </w:p>
        </w:tc>
      </w:tr>
    </w:tbl>
    <w:p w:rsidR="00AE240E" w:rsidRDefault="00AE240E" w:rsidP="00865413">
      <w:pPr>
        <w:spacing w:after="0" w:line="240" w:lineRule="auto"/>
        <w:rPr>
          <w:rFonts w:ascii="Arial" w:eastAsia="Times New Roman" w:hAnsi="Arial" w:cs="Arial"/>
          <w:b/>
          <w:color w:val="FF0000"/>
        </w:rPr>
      </w:pPr>
    </w:p>
    <w:p w:rsidR="00B5272A" w:rsidRPr="00A32CFF" w:rsidRDefault="00B5272A" w:rsidP="00865413">
      <w:pPr>
        <w:spacing w:after="0" w:line="240" w:lineRule="auto"/>
        <w:rPr>
          <w:rFonts w:ascii="Arial" w:eastAsia="Times New Roman" w:hAnsi="Arial" w:cs="Arial"/>
          <w:b/>
          <w:color w:val="FF0000"/>
        </w:rPr>
      </w:pPr>
    </w:p>
    <w:p w:rsidR="00D93363" w:rsidRPr="00F12B3F" w:rsidRDefault="00D93363" w:rsidP="00A66C08">
      <w:pPr>
        <w:spacing w:after="0" w:line="240" w:lineRule="auto"/>
        <w:jc w:val="both"/>
        <w:rPr>
          <w:rFonts w:ascii="Arial" w:eastAsia="Times New Roman" w:hAnsi="Arial" w:cs="Arial"/>
          <w:b/>
        </w:rPr>
      </w:pPr>
      <w:r w:rsidRPr="00F12B3F">
        <w:rPr>
          <w:rFonts w:ascii="Arial" w:eastAsia="Times New Roman" w:hAnsi="Arial" w:cs="Arial"/>
          <w:b/>
        </w:rPr>
        <w:t xml:space="preserve">Executive Summary  </w:t>
      </w:r>
    </w:p>
    <w:p w:rsidR="00D93363" w:rsidRPr="00F12B3F" w:rsidRDefault="00D93363" w:rsidP="00A66C08">
      <w:pPr>
        <w:spacing w:after="0" w:line="240" w:lineRule="auto"/>
        <w:jc w:val="both"/>
        <w:rPr>
          <w:rFonts w:ascii="Arial" w:eastAsia="Times New Roman" w:hAnsi="Arial" w:cs="Arial"/>
          <w:b/>
        </w:rPr>
      </w:pPr>
    </w:p>
    <w:p w:rsidR="0007488B" w:rsidRPr="00F12B3F" w:rsidRDefault="0007488B" w:rsidP="00A66C08">
      <w:pPr>
        <w:spacing w:after="0" w:line="240" w:lineRule="auto"/>
        <w:jc w:val="both"/>
        <w:rPr>
          <w:rFonts w:ascii="Arial" w:eastAsia="Times New Roman" w:hAnsi="Arial" w:cs="Arial"/>
        </w:rPr>
      </w:pPr>
      <w:r w:rsidRPr="00F12B3F">
        <w:rPr>
          <w:rFonts w:ascii="Arial" w:eastAsia="Times New Roman" w:hAnsi="Arial" w:cs="Arial"/>
          <w:b/>
        </w:rPr>
        <w:t>AOS Membership</w:t>
      </w:r>
      <w:r w:rsidR="00A66C08" w:rsidRPr="00F12B3F">
        <w:rPr>
          <w:rFonts w:ascii="Arial" w:eastAsia="Times New Roman" w:hAnsi="Arial" w:cs="Arial"/>
        </w:rPr>
        <w:t xml:space="preserve"> – </w:t>
      </w:r>
      <w:r w:rsidR="00F12B3F" w:rsidRPr="00F12B3F">
        <w:rPr>
          <w:rFonts w:ascii="Arial" w:eastAsia="Times New Roman" w:hAnsi="Arial" w:cs="Arial"/>
        </w:rPr>
        <w:t>As of today t</w:t>
      </w:r>
      <w:r w:rsidR="00A66C08" w:rsidRPr="00F12B3F">
        <w:rPr>
          <w:rFonts w:ascii="Arial" w:eastAsia="Times New Roman" w:hAnsi="Arial" w:cs="Arial"/>
        </w:rPr>
        <w:t xml:space="preserve">here are </w:t>
      </w:r>
      <w:r w:rsidR="004927CD" w:rsidRPr="00F12B3F">
        <w:rPr>
          <w:rFonts w:ascii="Arial" w:eastAsia="Times New Roman" w:hAnsi="Arial" w:cs="Arial"/>
        </w:rPr>
        <w:t>113</w:t>
      </w:r>
      <w:r w:rsidR="00013F0F" w:rsidRPr="00F12B3F">
        <w:rPr>
          <w:rFonts w:ascii="Arial" w:eastAsia="Times New Roman" w:hAnsi="Arial" w:cs="Arial"/>
        </w:rPr>
        <w:t xml:space="preserve"> </w:t>
      </w:r>
      <w:r w:rsidRPr="00F12B3F">
        <w:rPr>
          <w:rFonts w:ascii="Arial" w:eastAsia="Times New Roman" w:hAnsi="Arial" w:cs="Arial"/>
        </w:rPr>
        <w:t>AOS mem</w:t>
      </w:r>
      <w:r w:rsidR="00A66C08" w:rsidRPr="00F12B3F">
        <w:rPr>
          <w:rFonts w:ascii="Arial" w:eastAsia="Times New Roman" w:hAnsi="Arial" w:cs="Arial"/>
        </w:rPr>
        <w:t>bers.</w:t>
      </w:r>
      <w:r w:rsidRPr="00F12B3F">
        <w:rPr>
          <w:rFonts w:ascii="Arial" w:eastAsia="Times New Roman" w:hAnsi="Arial" w:cs="Arial"/>
        </w:rPr>
        <w:t xml:space="preserve"> IPC </w:t>
      </w:r>
      <w:r w:rsidR="006E77A7" w:rsidRPr="00F12B3F">
        <w:rPr>
          <w:rFonts w:ascii="Arial" w:eastAsia="Times New Roman" w:hAnsi="Arial" w:cs="Arial"/>
        </w:rPr>
        <w:t>M</w:t>
      </w:r>
      <w:r w:rsidR="004927CD" w:rsidRPr="00F12B3F">
        <w:rPr>
          <w:rFonts w:ascii="Arial" w:eastAsia="Times New Roman" w:hAnsi="Arial" w:cs="Arial"/>
        </w:rPr>
        <w:t>embership currently stands at 81</w:t>
      </w:r>
      <w:r w:rsidR="00686A0A" w:rsidRPr="00F12B3F">
        <w:rPr>
          <w:rFonts w:ascii="Arial" w:eastAsia="Times New Roman" w:hAnsi="Arial" w:cs="Arial"/>
        </w:rPr>
        <w:t>.</w:t>
      </w:r>
    </w:p>
    <w:p w:rsidR="009B35BC" w:rsidRPr="00F12B3F" w:rsidRDefault="009B35BC" w:rsidP="00A66C08">
      <w:pPr>
        <w:spacing w:after="0" w:line="240" w:lineRule="auto"/>
        <w:jc w:val="both"/>
        <w:rPr>
          <w:rFonts w:ascii="Arial" w:eastAsia="Times New Roman" w:hAnsi="Arial" w:cs="Arial"/>
        </w:rPr>
      </w:pPr>
      <w:r w:rsidRPr="00F12B3F">
        <w:rPr>
          <w:rFonts w:ascii="Arial" w:eastAsia="Times New Roman" w:hAnsi="Arial" w:cs="Arial"/>
          <w:b/>
        </w:rPr>
        <w:t xml:space="preserve">Mystery Shoppers – </w:t>
      </w:r>
      <w:r w:rsidRPr="00F12B3F">
        <w:rPr>
          <w:rFonts w:ascii="Arial" w:eastAsia="Times New Roman" w:hAnsi="Arial" w:cs="Arial"/>
        </w:rPr>
        <w:t>Mystery Shoppe</w:t>
      </w:r>
      <w:r w:rsidR="00A66C08" w:rsidRPr="00F12B3F">
        <w:rPr>
          <w:rFonts w:ascii="Arial" w:eastAsia="Times New Roman" w:hAnsi="Arial" w:cs="Arial"/>
        </w:rPr>
        <w:t xml:space="preserve">r visits are continuing </w:t>
      </w:r>
      <w:r w:rsidR="001A3D92" w:rsidRPr="00F12B3F">
        <w:rPr>
          <w:rFonts w:ascii="Arial" w:eastAsia="Times New Roman" w:hAnsi="Arial" w:cs="Arial"/>
        </w:rPr>
        <w:t>and we</w:t>
      </w:r>
      <w:r w:rsidRPr="00F12B3F">
        <w:rPr>
          <w:rFonts w:ascii="Arial" w:eastAsia="Times New Roman" w:hAnsi="Arial" w:cs="Arial"/>
        </w:rPr>
        <w:t xml:space="preserve"> have now introduced tailored mystery shop visits whereby if we receive 5 or more complaints for one site, we will send an Area Manager to the site to check compliance.  </w:t>
      </w:r>
    </w:p>
    <w:p w:rsidR="0007488B" w:rsidRPr="00901DC5" w:rsidRDefault="0007488B" w:rsidP="0007488B">
      <w:pPr>
        <w:spacing w:after="0" w:line="240" w:lineRule="auto"/>
        <w:rPr>
          <w:rFonts w:ascii="Arial" w:eastAsia="Times New Roman" w:hAnsi="Arial" w:cs="Arial"/>
        </w:rPr>
      </w:pPr>
      <w:r w:rsidRPr="00F12B3F">
        <w:rPr>
          <w:rFonts w:ascii="Arial" w:eastAsia="Times New Roman" w:hAnsi="Arial" w:cs="Arial"/>
          <w:b/>
        </w:rPr>
        <w:t>POPLA Cases</w:t>
      </w:r>
      <w:r w:rsidRPr="00F12B3F">
        <w:rPr>
          <w:rFonts w:ascii="Arial" w:eastAsia="Times New Roman" w:hAnsi="Arial" w:cs="Arial"/>
        </w:rPr>
        <w:t xml:space="preserve"> - Ombudsman Services have received </w:t>
      </w:r>
      <w:r w:rsidR="00F12B3F">
        <w:rPr>
          <w:rFonts w:ascii="Arial" w:eastAsia="Times New Roman" w:hAnsi="Arial" w:cs="Arial"/>
        </w:rPr>
        <w:t>65,042</w:t>
      </w:r>
      <w:r w:rsidR="00001221" w:rsidRPr="00F12B3F">
        <w:rPr>
          <w:rFonts w:ascii="Arial" w:eastAsia="Times New Roman" w:hAnsi="Arial" w:cs="Arial"/>
        </w:rPr>
        <w:t xml:space="preserve"> </w:t>
      </w:r>
      <w:r w:rsidRPr="00F12B3F">
        <w:rPr>
          <w:rFonts w:ascii="Arial" w:eastAsia="Times New Roman" w:hAnsi="Arial" w:cs="Arial"/>
        </w:rPr>
        <w:t>appeals since Septembe</w:t>
      </w:r>
      <w:r w:rsidR="00F12B3F">
        <w:rPr>
          <w:rFonts w:ascii="Arial" w:eastAsia="Times New Roman" w:hAnsi="Arial" w:cs="Arial"/>
        </w:rPr>
        <w:t>r 20</w:t>
      </w:r>
      <w:r w:rsidR="00DB3382" w:rsidRPr="00F12B3F">
        <w:rPr>
          <w:rFonts w:ascii="Arial" w:eastAsia="Times New Roman" w:hAnsi="Arial" w:cs="Arial"/>
        </w:rPr>
        <w:t>15</w:t>
      </w:r>
      <w:r w:rsidRPr="00F12B3F">
        <w:rPr>
          <w:rFonts w:ascii="Arial" w:eastAsia="Times New Roman" w:hAnsi="Arial" w:cs="Arial"/>
        </w:rPr>
        <w:t>, of which</w:t>
      </w:r>
      <w:r w:rsidR="00544EA3" w:rsidRPr="00F12B3F">
        <w:rPr>
          <w:rFonts w:ascii="Arial" w:eastAsia="Times New Roman" w:hAnsi="Arial" w:cs="Arial"/>
        </w:rPr>
        <w:t xml:space="preserve"> </w:t>
      </w:r>
      <w:r w:rsidR="00841B4E" w:rsidRPr="00F12B3F">
        <w:rPr>
          <w:rFonts w:ascii="Arial" w:hAnsi="Arial" w:cs="Arial"/>
        </w:rPr>
        <w:t>18,</w:t>
      </w:r>
      <w:r w:rsidR="00F12B3F">
        <w:rPr>
          <w:rFonts w:ascii="Arial" w:hAnsi="Arial" w:cs="Arial"/>
        </w:rPr>
        <w:t>554 (28%)</w:t>
      </w:r>
      <w:r w:rsidR="00841B4E" w:rsidRPr="00F12B3F">
        <w:rPr>
          <w:rFonts w:ascii="Arial" w:hAnsi="Arial" w:cs="Arial"/>
        </w:rPr>
        <w:t xml:space="preserve"> </w:t>
      </w:r>
      <w:r w:rsidRPr="00F12B3F">
        <w:rPr>
          <w:rFonts w:ascii="Arial" w:eastAsia="Times New Roman" w:hAnsi="Arial" w:cs="Arial"/>
        </w:rPr>
        <w:t>have been withdrawn</w:t>
      </w:r>
      <w:r w:rsidR="00E8518D" w:rsidRPr="00F12B3F">
        <w:rPr>
          <w:rFonts w:ascii="Arial" w:eastAsia="Times New Roman" w:hAnsi="Arial" w:cs="Arial"/>
        </w:rPr>
        <w:t>,</w:t>
      </w:r>
      <w:r w:rsidRPr="00F12B3F">
        <w:rPr>
          <w:rFonts w:ascii="Arial" w:eastAsia="Times New Roman" w:hAnsi="Arial" w:cs="Arial"/>
        </w:rPr>
        <w:t xml:space="preserve"> and have made</w:t>
      </w:r>
      <w:r w:rsidR="000D74C1" w:rsidRPr="00F12B3F">
        <w:rPr>
          <w:rFonts w:ascii="Arial" w:eastAsia="Times New Roman" w:hAnsi="Arial" w:cs="Arial"/>
        </w:rPr>
        <w:t xml:space="preserve"> </w:t>
      </w:r>
      <w:r w:rsidR="00001221" w:rsidRPr="00F12B3F">
        <w:rPr>
          <w:rFonts w:ascii="Arial" w:eastAsia="Times New Roman" w:hAnsi="Arial" w:cs="Arial"/>
        </w:rPr>
        <w:t>41,646</w:t>
      </w:r>
      <w:r w:rsidRPr="00F12B3F">
        <w:rPr>
          <w:rFonts w:ascii="Arial" w:eastAsia="Times New Roman" w:hAnsi="Arial" w:cs="Arial"/>
        </w:rPr>
        <w:t xml:space="preserve"> </w:t>
      </w:r>
      <w:r w:rsidR="00C17295" w:rsidRPr="00F12B3F">
        <w:rPr>
          <w:rFonts w:ascii="Arial" w:eastAsia="Times New Roman" w:hAnsi="Arial" w:cs="Arial"/>
        </w:rPr>
        <w:t>decisions</w:t>
      </w:r>
      <w:r w:rsidR="00544EA3" w:rsidRPr="00F12B3F">
        <w:rPr>
          <w:rFonts w:ascii="Arial" w:eastAsia="Times New Roman" w:hAnsi="Arial" w:cs="Arial"/>
        </w:rPr>
        <w:t xml:space="preserve"> of which 6</w:t>
      </w:r>
      <w:r w:rsidR="000D74C1" w:rsidRPr="00F12B3F">
        <w:rPr>
          <w:rFonts w:ascii="Arial" w:eastAsia="Times New Roman" w:hAnsi="Arial" w:cs="Arial"/>
        </w:rPr>
        <w:t>6.</w:t>
      </w:r>
      <w:r w:rsidR="00841B4E" w:rsidRPr="00F12B3F">
        <w:rPr>
          <w:rFonts w:ascii="Arial" w:eastAsia="Times New Roman" w:hAnsi="Arial" w:cs="Arial"/>
        </w:rPr>
        <w:t>6</w:t>
      </w:r>
      <w:r w:rsidRPr="00F12B3F">
        <w:rPr>
          <w:rFonts w:ascii="Arial" w:eastAsia="Times New Roman" w:hAnsi="Arial" w:cs="Arial"/>
        </w:rPr>
        <w:t>% have been in favour of the operator.</w:t>
      </w:r>
      <w:r w:rsidRPr="00901DC5">
        <w:rPr>
          <w:rFonts w:ascii="Arial" w:eastAsia="Times New Roman" w:hAnsi="Arial" w:cs="Arial"/>
        </w:rPr>
        <w:t xml:space="preserve"> </w:t>
      </w:r>
    </w:p>
    <w:p w:rsidR="00B30052" w:rsidRPr="00901DC5" w:rsidRDefault="00B30052" w:rsidP="0007488B">
      <w:pPr>
        <w:spacing w:after="0" w:line="240" w:lineRule="auto"/>
        <w:rPr>
          <w:rFonts w:ascii="Arial" w:eastAsia="Times New Roman" w:hAnsi="Arial" w:cs="Arial"/>
        </w:rPr>
      </w:pPr>
    </w:p>
    <w:p w:rsidR="00EB5EF3" w:rsidRPr="00184CB6" w:rsidRDefault="00EB5EF3" w:rsidP="00865413">
      <w:pPr>
        <w:spacing w:after="0" w:line="240" w:lineRule="auto"/>
        <w:rPr>
          <w:rFonts w:ascii="Arial" w:eastAsia="Times New Roman" w:hAnsi="Arial" w:cs="Arial"/>
          <w:color w:val="FF0000"/>
        </w:rPr>
      </w:pPr>
    </w:p>
    <w:p w:rsidR="00901DC5" w:rsidRDefault="00901DC5" w:rsidP="00865413">
      <w:pPr>
        <w:spacing w:after="0" w:line="240" w:lineRule="auto"/>
        <w:rPr>
          <w:rFonts w:ascii="Arial" w:eastAsia="Times New Roman" w:hAnsi="Arial" w:cs="Arial"/>
          <w:b/>
          <w:color w:val="FF0000"/>
        </w:rPr>
      </w:pPr>
    </w:p>
    <w:p w:rsidR="00901DC5" w:rsidRDefault="00901DC5" w:rsidP="00865413">
      <w:pPr>
        <w:spacing w:after="0" w:line="240" w:lineRule="auto"/>
        <w:rPr>
          <w:rFonts w:ascii="Arial" w:eastAsia="Times New Roman" w:hAnsi="Arial" w:cs="Arial"/>
          <w:b/>
          <w:color w:val="FF0000"/>
        </w:rPr>
      </w:pPr>
    </w:p>
    <w:p w:rsidR="00835B41" w:rsidRPr="00670BE0" w:rsidRDefault="004B44FE" w:rsidP="00865413">
      <w:pPr>
        <w:spacing w:after="0" w:line="240" w:lineRule="auto"/>
        <w:rPr>
          <w:rFonts w:ascii="Arial" w:eastAsia="Times New Roman" w:hAnsi="Arial" w:cs="Arial"/>
          <w:b/>
          <w:color w:val="000000" w:themeColor="text1"/>
        </w:rPr>
      </w:pPr>
      <w:r w:rsidRPr="00670BE0">
        <w:rPr>
          <w:rFonts w:ascii="Arial" w:eastAsia="Times New Roman" w:hAnsi="Arial" w:cs="Arial"/>
          <w:b/>
          <w:color w:val="000000" w:themeColor="text1"/>
        </w:rPr>
        <w:lastRenderedPageBreak/>
        <w:t>Membership Numbers</w:t>
      </w:r>
    </w:p>
    <w:p w:rsidR="004B44FE" w:rsidRPr="00670BE0" w:rsidRDefault="004B44FE" w:rsidP="00AF0D54">
      <w:pPr>
        <w:tabs>
          <w:tab w:val="left" w:pos="1335"/>
        </w:tabs>
        <w:spacing w:after="0" w:line="240" w:lineRule="auto"/>
        <w:rPr>
          <w:rFonts w:ascii="Arial" w:eastAsia="Times New Roman" w:hAnsi="Arial" w:cs="Arial"/>
          <w:color w:val="FF0000"/>
          <w:lang w:val="en-US"/>
        </w:rPr>
      </w:pPr>
    </w:p>
    <w:p w:rsidR="00EE51DB" w:rsidRPr="00670BE0" w:rsidRDefault="004B44FE" w:rsidP="00865413">
      <w:pPr>
        <w:spacing w:after="0" w:line="240" w:lineRule="auto"/>
        <w:jc w:val="both"/>
        <w:rPr>
          <w:rFonts w:ascii="Arial" w:hAnsi="Arial" w:cs="Arial"/>
          <w:color w:val="000000" w:themeColor="text1"/>
        </w:rPr>
      </w:pPr>
      <w:r w:rsidRPr="00670BE0">
        <w:rPr>
          <w:rFonts w:ascii="Arial" w:hAnsi="Arial" w:cs="Arial"/>
          <w:color w:val="000000" w:themeColor="text1"/>
        </w:rPr>
        <w:t xml:space="preserve">At the time of writing this report there are </w:t>
      </w:r>
      <w:r w:rsidR="004927CD" w:rsidRPr="00670BE0">
        <w:rPr>
          <w:rFonts w:ascii="Arial" w:hAnsi="Arial" w:cs="Arial"/>
          <w:color w:val="000000" w:themeColor="text1"/>
        </w:rPr>
        <w:t>113</w:t>
      </w:r>
      <w:r w:rsidR="007C74D8" w:rsidRPr="00670BE0">
        <w:rPr>
          <w:rFonts w:ascii="Arial" w:hAnsi="Arial" w:cs="Arial"/>
          <w:color w:val="000000" w:themeColor="text1"/>
        </w:rPr>
        <w:t xml:space="preserve"> </w:t>
      </w:r>
      <w:r w:rsidRPr="00670BE0">
        <w:rPr>
          <w:rFonts w:ascii="Arial" w:hAnsi="Arial" w:cs="Arial"/>
          <w:color w:val="000000" w:themeColor="text1"/>
        </w:rPr>
        <w:t xml:space="preserve">members of the </w:t>
      </w:r>
      <w:r w:rsidR="00B24C6B" w:rsidRPr="00670BE0">
        <w:rPr>
          <w:rFonts w:ascii="Arial" w:hAnsi="Arial" w:cs="Arial"/>
          <w:color w:val="000000" w:themeColor="text1"/>
        </w:rPr>
        <w:t xml:space="preserve">AOS </w:t>
      </w:r>
      <w:r w:rsidRPr="00670BE0">
        <w:rPr>
          <w:rFonts w:ascii="Arial" w:hAnsi="Arial" w:cs="Arial"/>
          <w:color w:val="000000" w:themeColor="text1"/>
        </w:rPr>
        <w:t>Scheme</w:t>
      </w:r>
      <w:r w:rsidR="00A66C08" w:rsidRPr="00670BE0">
        <w:rPr>
          <w:rFonts w:ascii="Arial" w:hAnsi="Arial" w:cs="Arial"/>
          <w:color w:val="000000" w:themeColor="text1"/>
        </w:rPr>
        <w:t xml:space="preserve"> having had Northern Parking Services </w:t>
      </w:r>
      <w:r w:rsidR="00B24C6B" w:rsidRPr="00670BE0">
        <w:rPr>
          <w:rFonts w:ascii="Arial" w:hAnsi="Arial" w:cs="Arial"/>
          <w:color w:val="000000" w:themeColor="text1"/>
        </w:rPr>
        <w:t xml:space="preserve">and One Parking </w:t>
      </w:r>
      <w:r w:rsidR="00A66C08" w:rsidRPr="00670BE0">
        <w:rPr>
          <w:rFonts w:ascii="Arial" w:hAnsi="Arial" w:cs="Arial"/>
          <w:color w:val="000000" w:themeColor="text1"/>
        </w:rPr>
        <w:t xml:space="preserve">return to the BPA from the IPC and the addition of, </w:t>
      </w:r>
      <w:r w:rsidR="00B24C6B" w:rsidRPr="00670BE0">
        <w:rPr>
          <w:rFonts w:ascii="Arial" w:hAnsi="Arial" w:cs="Arial"/>
          <w:color w:val="000000" w:themeColor="text1"/>
        </w:rPr>
        <w:t>a number of new members.</w:t>
      </w:r>
      <w:r w:rsidR="00A66C08" w:rsidRPr="00670BE0">
        <w:rPr>
          <w:rFonts w:ascii="Arial" w:hAnsi="Arial" w:cs="Arial"/>
          <w:color w:val="000000" w:themeColor="text1"/>
        </w:rPr>
        <w:t xml:space="preserve"> </w:t>
      </w:r>
      <w:r w:rsidR="002A4539" w:rsidRPr="00670BE0">
        <w:rPr>
          <w:rFonts w:ascii="Arial" w:hAnsi="Arial" w:cs="Arial"/>
          <w:color w:val="000000" w:themeColor="text1"/>
        </w:rPr>
        <w:t>T</w:t>
      </w:r>
      <w:r w:rsidR="00D409C9" w:rsidRPr="00670BE0">
        <w:rPr>
          <w:rFonts w:ascii="Arial" w:hAnsi="Arial" w:cs="Arial"/>
          <w:color w:val="000000" w:themeColor="text1"/>
        </w:rPr>
        <w:t>he IPC</w:t>
      </w:r>
      <w:r w:rsidR="00963EFF" w:rsidRPr="00670BE0">
        <w:rPr>
          <w:rFonts w:ascii="Arial" w:hAnsi="Arial" w:cs="Arial"/>
          <w:color w:val="000000" w:themeColor="text1"/>
        </w:rPr>
        <w:t xml:space="preserve"> </w:t>
      </w:r>
      <w:r w:rsidR="00D409C9" w:rsidRPr="00670BE0">
        <w:rPr>
          <w:rFonts w:ascii="Arial" w:hAnsi="Arial" w:cs="Arial"/>
          <w:color w:val="000000" w:themeColor="text1"/>
        </w:rPr>
        <w:t xml:space="preserve">has </w:t>
      </w:r>
      <w:r w:rsidR="004927CD" w:rsidRPr="00670BE0">
        <w:rPr>
          <w:rFonts w:ascii="Arial" w:hAnsi="Arial" w:cs="Arial"/>
          <w:color w:val="000000" w:themeColor="text1"/>
        </w:rPr>
        <w:t>81</w:t>
      </w:r>
      <w:r w:rsidR="003C00E8" w:rsidRPr="00670BE0">
        <w:rPr>
          <w:rFonts w:ascii="Arial" w:hAnsi="Arial" w:cs="Arial"/>
          <w:color w:val="000000" w:themeColor="text1"/>
        </w:rPr>
        <w:t xml:space="preserve"> </w:t>
      </w:r>
      <w:r w:rsidR="00D409C9" w:rsidRPr="00670BE0">
        <w:rPr>
          <w:rFonts w:ascii="Arial" w:hAnsi="Arial" w:cs="Arial"/>
          <w:color w:val="000000" w:themeColor="text1"/>
        </w:rPr>
        <w:t>members</w:t>
      </w:r>
      <w:r w:rsidR="00B24C6B" w:rsidRPr="00670BE0">
        <w:rPr>
          <w:rFonts w:ascii="Arial" w:hAnsi="Arial" w:cs="Arial"/>
          <w:color w:val="000000" w:themeColor="text1"/>
        </w:rPr>
        <w:t xml:space="preserve"> and we have only lost 3 AOS Members to the IPC since May 2016</w:t>
      </w:r>
      <w:r w:rsidR="00A66C08" w:rsidRPr="00670BE0">
        <w:rPr>
          <w:rFonts w:ascii="Arial" w:hAnsi="Arial" w:cs="Arial"/>
          <w:color w:val="000000" w:themeColor="text1"/>
        </w:rPr>
        <w:t xml:space="preserve">. </w:t>
      </w:r>
      <w:r w:rsidR="008A56DA" w:rsidRPr="00670BE0">
        <w:rPr>
          <w:rFonts w:ascii="Arial" w:hAnsi="Arial" w:cs="Arial"/>
          <w:color w:val="000000" w:themeColor="text1"/>
        </w:rPr>
        <w:t>T</w:t>
      </w:r>
      <w:r w:rsidR="002A4539" w:rsidRPr="00670BE0">
        <w:rPr>
          <w:rFonts w:ascii="Arial" w:hAnsi="Arial" w:cs="Arial"/>
          <w:color w:val="000000" w:themeColor="text1"/>
        </w:rPr>
        <w:t xml:space="preserve">he overall ATA market has remained static during the last couple of years </w:t>
      </w:r>
      <w:r w:rsidR="008A56DA" w:rsidRPr="00670BE0">
        <w:rPr>
          <w:rFonts w:ascii="Arial" w:hAnsi="Arial" w:cs="Arial"/>
          <w:color w:val="000000" w:themeColor="text1"/>
        </w:rPr>
        <w:t xml:space="preserve">with AOS membership </w:t>
      </w:r>
      <w:r w:rsidR="00F12B3F" w:rsidRPr="00670BE0">
        <w:rPr>
          <w:rFonts w:ascii="Arial" w:hAnsi="Arial" w:cs="Arial"/>
          <w:color w:val="000000" w:themeColor="text1"/>
        </w:rPr>
        <w:t>remaining static and IPC membership growth slowing</w:t>
      </w:r>
      <w:r w:rsidR="009F6F12" w:rsidRPr="00670BE0">
        <w:rPr>
          <w:rFonts w:ascii="Arial" w:hAnsi="Arial" w:cs="Arial"/>
          <w:color w:val="000000" w:themeColor="text1"/>
        </w:rPr>
        <w:t xml:space="preserve"> </w:t>
      </w:r>
      <w:r w:rsidR="00670BE0" w:rsidRPr="00670BE0">
        <w:rPr>
          <w:rFonts w:ascii="Arial" w:hAnsi="Arial" w:cs="Arial"/>
          <w:color w:val="000000" w:themeColor="text1"/>
        </w:rPr>
        <w:t>during 2016</w:t>
      </w:r>
      <w:r w:rsidR="009F6F12" w:rsidRPr="00670BE0">
        <w:rPr>
          <w:rFonts w:ascii="Arial" w:hAnsi="Arial" w:cs="Arial"/>
          <w:color w:val="000000" w:themeColor="text1"/>
        </w:rPr>
        <w:t xml:space="preserve"> – </w:t>
      </w:r>
      <w:r w:rsidR="00907647" w:rsidRPr="00670BE0">
        <w:rPr>
          <w:rFonts w:ascii="Arial" w:hAnsi="Arial" w:cs="Arial"/>
          <w:color w:val="000000" w:themeColor="text1"/>
        </w:rPr>
        <w:t>w</w:t>
      </w:r>
      <w:r w:rsidR="009F6F12" w:rsidRPr="00670BE0">
        <w:rPr>
          <w:rFonts w:ascii="Arial" w:hAnsi="Arial" w:cs="Arial"/>
          <w:color w:val="000000" w:themeColor="text1"/>
        </w:rPr>
        <w:t>hile there will always be n</w:t>
      </w:r>
      <w:r w:rsidR="00ED199A" w:rsidRPr="00670BE0">
        <w:rPr>
          <w:rFonts w:ascii="Arial" w:hAnsi="Arial" w:cs="Arial"/>
          <w:color w:val="000000" w:themeColor="text1"/>
        </w:rPr>
        <w:t>ew</w:t>
      </w:r>
      <w:r w:rsidR="009F6F12" w:rsidRPr="00670BE0">
        <w:rPr>
          <w:rFonts w:ascii="Arial" w:hAnsi="Arial" w:cs="Arial"/>
          <w:color w:val="000000" w:themeColor="text1"/>
        </w:rPr>
        <w:t xml:space="preserve"> organisations joining the sector, we do expect further consolidation among the larger corporate members.</w:t>
      </w:r>
    </w:p>
    <w:p w:rsidR="00F54CF9" w:rsidRPr="00670BE0" w:rsidRDefault="00F54CF9" w:rsidP="00865413">
      <w:pPr>
        <w:spacing w:after="0" w:line="240" w:lineRule="auto"/>
        <w:jc w:val="both"/>
        <w:rPr>
          <w:rFonts w:ascii="Arial" w:hAnsi="Arial" w:cs="Arial"/>
          <w:color w:val="FF0000"/>
        </w:rPr>
      </w:pPr>
    </w:p>
    <w:p w:rsidR="003534EF" w:rsidRPr="00670BE0" w:rsidRDefault="003534EF" w:rsidP="00F3621F">
      <w:pPr>
        <w:spacing w:after="0" w:line="240" w:lineRule="auto"/>
        <w:jc w:val="both"/>
        <w:rPr>
          <w:rFonts w:ascii="Arial" w:hAnsi="Arial" w:cs="Arial"/>
        </w:rPr>
      </w:pPr>
      <w:r w:rsidRPr="00670BE0">
        <w:rPr>
          <w:rFonts w:ascii="Arial" w:hAnsi="Arial" w:cs="Arial"/>
        </w:rPr>
        <w:t>The graph below indicates the proportionate market share between the BPA and the IPC when points are awarded dependant on operator size – 1 point for Band 1 up to 8 points for Band 8. There is also an analysis of the market share for the larger operators, Bands 5-8.</w:t>
      </w:r>
    </w:p>
    <w:p w:rsidR="00F54CF9" w:rsidRPr="00670BE0" w:rsidRDefault="003534EF" w:rsidP="00F3621F">
      <w:pPr>
        <w:spacing w:after="0" w:line="240" w:lineRule="auto"/>
        <w:jc w:val="both"/>
        <w:rPr>
          <w:rFonts w:ascii="Arial" w:hAnsi="Arial" w:cs="Arial"/>
        </w:rPr>
      </w:pPr>
      <w:r w:rsidRPr="00670BE0">
        <w:rPr>
          <w:rFonts w:ascii="Arial" w:hAnsi="Arial" w:cs="Arial"/>
        </w:rPr>
        <w:t xml:space="preserve">It </w:t>
      </w:r>
      <w:r w:rsidR="00F54CF9" w:rsidRPr="00670BE0">
        <w:rPr>
          <w:rFonts w:ascii="Arial" w:hAnsi="Arial" w:cs="Arial"/>
        </w:rPr>
        <w:t>shows that the rate of decline for AOS members is far slower across Bands 5-8 than with all Bands – conversely the rate of growth for the IPC i</w:t>
      </w:r>
      <w:r w:rsidR="00051241" w:rsidRPr="00670BE0">
        <w:rPr>
          <w:rFonts w:ascii="Arial" w:hAnsi="Arial" w:cs="Arial"/>
        </w:rPr>
        <w:t>s slower among larger members. It should be noted that the rate in decline of the AOS membership has stabilised in recent months with a subsequent slowing in the growth rate for the IPC.</w:t>
      </w:r>
    </w:p>
    <w:p w:rsidR="00684285" w:rsidRDefault="00684285" w:rsidP="00F3621F">
      <w:pPr>
        <w:spacing w:after="0" w:line="240" w:lineRule="auto"/>
        <w:jc w:val="both"/>
        <w:rPr>
          <w:rFonts w:ascii="Arial" w:hAnsi="Arial" w:cs="Arial"/>
          <w:color w:val="FF0000"/>
        </w:rPr>
      </w:pPr>
    </w:p>
    <w:p w:rsidR="00F54CF9" w:rsidRPr="00184CB6" w:rsidRDefault="00F54CF9" w:rsidP="00865413">
      <w:pPr>
        <w:spacing w:after="0" w:line="240" w:lineRule="auto"/>
        <w:jc w:val="both"/>
        <w:rPr>
          <w:rFonts w:ascii="Arial" w:hAnsi="Arial" w:cs="Arial"/>
          <w:color w:val="FF0000"/>
        </w:rPr>
      </w:pPr>
    </w:p>
    <w:p w:rsidR="00F54CF9" w:rsidRPr="00B75786" w:rsidRDefault="009F6F12" w:rsidP="00865413">
      <w:pPr>
        <w:spacing w:after="0" w:line="240" w:lineRule="auto"/>
        <w:jc w:val="both"/>
        <w:rPr>
          <w:rFonts w:ascii="Arial" w:hAnsi="Arial" w:cs="Arial"/>
          <w:color w:val="FF0000"/>
        </w:rPr>
      </w:pPr>
      <w:r w:rsidRPr="00E30F00">
        <w:rPr>
          <w:noProof/>
          <w:color w:val="FF0000"/>
          <w:lang w:eastAsia="en-GB"/>
        </w:rPr>
        <w:t xml:space="preserve"> </w:t>
      </w:r>
      <w:r w:rsidRPr="00B75786">
        <w:rPr>
          <w:noProof/>
          <w:color w:val="FF0000"/>
          <w:lang w:val="en-US"/>
        </w:rPr>
        <w:drawing>
          <wp:inline distT="0" distB="0" distL="0" distR="0" wp14:anchorId="2D311D9D" wp14:editId="5049E5FA">
            <wp:extent cx="5600700" cy="30575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54CF9" w:rsidRPr="00B75786" w:rsidRDefault="00F54CF9" w:rsidP="00865413">
      <w:pPr>
        <w:spacing w:after="0" w:line="240" w:lineRule="auto"/>
        <w:jc w:val="both"/>
        <w:rPr>
          <w:rFonts w:ascii="Arial" w:hAnsi="Arial" w:cs="Arial"/>
          <w:color w:val="FF0000"/>
        </w:rPr>
      </w:pPr>
    </w:p>
    <w:p w:rsidR="0018608C" w:rsidRPr="0018608C" w:rsidRDefault="0018608C" w:rsidP="0018608C">
      <w:pPr>
        <w:spacing w:after="0" w:line="240" w:lineRule="auto"/>
        <w:jc w:val="both"/>
        <w:rPr>
          <w:rFonts w:ascii="Arial" w:hAnsi="Arial" w:cs="Arial"/>
          <w:b/>
        </w:rPr>
      </w:pPr>
      <w:r w:rsidRPr="0018608C">
        <w:rPr>
          <w:rFonts w:ascii="Arial" w:hAnsi="Arial" w:cs="Arial"/>
          <w:b/>
        </w:rPr>
        <w:t>January / February SALE</w:t>
      </w:r>
    </w:p>
    <w:p w:rsidR="0018608C" w:rsidRDefault="0018608C" w:rsidP="0018608C">
      <w:pPr>
        <w:spacing w:after="0" w:line="240" w:lineRule="auto"/>
        <w:jc w:val="both"/>
        <w:rPr>
          <w:rFonts w:ascii="Arial" w:hAnsi="Arial" w:cs="Arial"/>
          <w:b/>
          <w:color w:val="FF0000"/>
        </w:rPr>
      </w:pPr>
    </w:p>
    <w:p w:rsidR="0018608C" w:rsidRPr="0018608C" w:rsidRDefault="0018608C" w:rsidP="0018608C">
      <w:pPr>
        <w:spacing w:after="0" w:line="240" w:lineRule="auto"/>
        <w:jc w:val="both"/>
        <w:rPr>
          <w:rFonts w:ascii="Arial" w:hAnsi="Arial" w:cs="Arial"/>
        </w:rPr>
      </w:pPr>
      <w:r w:rsidRPr="0018608C">
        <w:rPr>
          <w:rFonts w:ascii="Arial" w:hAnsi="Arial" w:cs="Arial"/>
        </w:rPr>
        <w:t xml:space="preserve">In an effort to attract Members to us from the IPC, we have introduced a short-term initiative whereby we will waive the AOS and IAS Joining Fees for any organisation who expresses an interest in joining during January and February – this offer can be </w:t>
      </w:r>
      <w:proofErr w:type="spellStart"/>
      <w:r w:rsidRPr="0018608C">
        <w:rPr>
          <w:rFonts w:ascii="Arial" w:hAnsi="Arial" w:cs="Arial"/>
        </w:rPr>
        <w:t>excersised</w:t>
      </w:r>
      <w:proofErr w:type="spellEnd"/>
      <w:r w:rsidRPr="0018608C">
        <w:rPr>
          <w:rFonts w:ascii="Arial" w:hAnsi="Arial" w:cs="Arial"/>
        </w:rPr>
        <w:t xml:space="preserve"> at any time. This has seen 4 organisations respond positively so far.</w:t>
      </w:r>
    </w:p>
    <w:p w:rsidR="00DF0B3B" w:rsidRPr="00372D62" w:rsidRDefault="00DF0B3B" w:rsidP="00B427A6">
      <w:pPr>
        <w:tabs>
          <w:tab w:val="left" w:pos="1140"/>
        </w:tabs>
        <w:spacing w:after="0" w:line="240" w:lineRule="auto"/>
        <w:jc w:val="both"/>
        <w:rPr>
          <w:rFonts w:ascii="Arial" w:hAnsi="Arial" w:cs="Arial"/>
          <w:color w:val="000000" w:themeColor="text1"/>
        </w:rPr>
      </w:pPr>
    </w:p>
    <w:p w:rsidR="00142F8B" w:rsidRPr="00670BE0" w:rsidRDefault="00D93363" w:rsidP="00142F8B">
      <w:pPr>
        <w:tabs>
          <w:tab w:val="left" w:pos="1140"/>
        </w:tabs>
        <w:spacing w:after="0" w:line="240" w:lineRule="auto"/>
        <w:jc w:val="both"/>
        <w:rPr>
          <w:rFonts w:ascii="Arial" w:eastAsia="Times New Roman" w:hAnsi="Arial" w:cs="Arial"/>
          <w:b/>
          <w:color w:val="000000" w:themeColor="text1"/>
          <w:lang w:val="en-US"/>
        </w:rPr>
      </w:pPr>
      <w:r w:rsidRPr="00670BE0">
        <w:rPr>
          <w:rFonts w:ascii="Arial" w:eastAsia="Times New Roman" w:hAnsi="Arial" w:cs="Arial"/>
          <w:b/>
          <w:color w:val="000000" w:themeColor="text1"/>
          <w:lang w:val="en-US"/>
        </w:rPr>
        <w:t xml:space="preserve">Investigation Requests </w:t>
      </w:r>
    </w:p>
    <w:p w:rsidR="00D93363" w:rsidRPr="00670BE0" w:rsidRDefault="00D93363" w:rsidP="00142F8B">
      <w:pPr>
        <w:tabs>
          <w:tab w:val="left" w:pos="1140"/>
        </w:tabs>
        <w:spacing w:after="0" w:line="240" w:lineRule="auto"/>
        <w:jc w:val="both"/>
        <w:rPr>
          <w:rFonts w:ascii="Arial" w:hAnsi="Arial" w:cs="Arial"/>
          <w:color w:val="000000" w:themeColor="text1"/>
        </w:rPr>
      </w:pPr>
      <w:r w:rsidRPr="00670BE0">
        <w:rPr>
          <w:rFonts w:ascii="Arial" w:eastAsia="Times New Roman" w:hAnsi="Arial" w:cs="Arial"/>
          <w:b/>
          <w:color w:val="000000" w:themeColor="text1"/>
          <w:lang w:val="en-US"/>
        </w:rPr>
        <w:t xml:space="preserve"> </w:t>
      </w:r>
    </w:p>
    <w:p w:rsidR="00D93363" w:rsidRPr="00670BE0" w:rsidRDefault="003C00E8" w:rsidP="00D93363">
      <w:pPr>
        <w:spacing w:after="0" w:line="240" w:lineRule="auto"/>
        <w:jc w:val="both"/>
        <w:rPr>
          <w:rFonts w:ascii="Arial" w:hAnsi="Arial" w:cs="Arial"/>
          <w:color w:val="000000" w:themeColor="text1"/>
        </w:rPr>
      </w:pPr>
      <w:r w:rsidRPr="00670BE0">
        <w:rPr>
          <w:rFonts w:ascii="Arial" w:hAnsi="Arial" w:cs="Arial"/>
          <w:color w:val="000000" w:themeColor="text1"/>
        </w:rPr>
        <w:t xml:space="preserve">Investigation requests have increased recently and </w:t>
      </w:r>
      <w:r w:rsidR="005162B2" w:rsidRPr="00670BE0">
        <w:rPr>
          <w:rFonts w:ascii="Arial" w:hAnsi="Arial" w:cs="Arial"/>
          <w:color w:val="000000" w:themeColor="text1"/>
        </w:rPr>
        <w:t>we are currently have between 50 and 6</w:t>
      </w:r>
      <w:r w:rsidRPr="00670BE0">
        <w:rPr>
          <w:rFonts w:ascii="Arial" w:hAnsi="Arial" w:cs="Arial"/>
          <w:color w:val="000000" w:themeColor="text1"/>
        </w:rPr>
        <w:t xml:space="preserve">0 </w:t>
      </w:r>
      <w:r w:rsidR="00B47F67" w:rsidRPr="00670BE0">
        <w:rPr>
          <w:rFonts w:ascii="Arial" w:hAnsi="Arial" w:cs="Arial"/>
          <w:color w:val="000000" w:themeColor="text1"/>
        </w:rPr>
        <w:t>active</w:t>
      </w:r>
      <w:r w:rsidRPr="00670BE0">
        <w:rPr>
          <w:rFonts w:ascii="Arial" w:hAnsi="Arial" w:cs="Arial"/>
          <w:color w:val="000000" w:themeColor="text1"/>
        </w:rPr>
        <w:t xml:space="preserve"> each week</w:t>
      </w:r>
      <w:r w:rsidR="0040117D" w:rsidRPr="00670BE0">
        <w:rPr>
          <w:rFonts w:ascii="Arial" w:hAnsi="Arial" w:cs="Arial"/>
          <w:color w:val="000000" w:themeColor="text1"/>
        </w:rPr>
        <w:t xml:space="preserve"> and anticipate an increase in logging of </w:t>
      </w:r>
      <w:r w:rsidRPr="00670BE0">
        <w:rPr>
          <w:rFonts w:ascii="Arial" w:hAnsi="Arial" w:cs="Arial"/>
          <w:color w:val="000000" w:themeColor="text1"/>
        </w:rPr>
        <w:t>investigations.</w:t>
      </w:r>
      <w:r w:rsidR="00D93363" w:rsidRPr="00670BE0">
        <w:rPr>
          <w:rFonts w:ascii="Arial" w:hAnsi="Arial" w:cs="Arial"/>
          <w:color w:val="000000" w:themeColor="text1"/>
        </w:rPr>
        <w:t xml:space="preserve"> </w:t>
      </w:r>
      <w:r w:rsidR="002C45BE" w:rsidRPr="00670BE0">
        <w:rPr>
          <w:rFonts w:ascii="Arial" w:hAnsi="Arial" w:cs="Arial"/>
          <w:color w:val="000000" w:themeColor="text1"/>
        </w:rPr>
        <w:t>Team focus remains</w:t>
      </w:r>
      <w:r w:rsidR="00D93363" w:rsidRPr="00670BE0">
        <w:rPr>
          <w:rFonts w:ascii="Arial" w:hAnsi="Arial" w:cs="Arial"/>
          <w:color w:val="000000" w:themeColor="text1"/>
        </w:rPr>
        <w:t xml:space="preserve"> on </w:t>
      </w:r>
      <w:r w:rsidR="00F3621F" w:rsidRPr="00670BE0">
        <w:rPr>
          <w:rFonts w:ascii="Arial" w:hAnsi="Arial" w:cs="Arial"/>
          <w:color w:val="000000" w:themeColor="text1"/>
        </w:rPr>
        <w:t xml:space="preserve">resolving cases within 28 days to meet the required service standard set. Currently we have </w:t>
      </w:r>
      <w:r w:rsidR="00B24C6B" w:rsidRPr="00670BE0">
        <w:rPr>
          <w:rFonts w:ascii="Arial" w:hAnsi="Arial" w:cs="Arial"/>
          <w:color w:val="000000" w:themeColor="text1"/>
        </w:rPr>
        <w:t>only 6</w:t>
      </w:r>
      <w:r w:rsidR="00272D33" w:rsidRPr="00670BE0">
        <w:rPr>
          <w:rFonts w:ascii="Arial" w:hAnsi="Arial" w:cs="Arial"/>
          <w:color w:val="000000" w:themeColor="text1"/>
        </w:rPr>
        <w:t xml:space="preserve"> cases </w:t>
      </w:r>
      <w:r w:rsidR="00F3621F" w:rsidRPr="00670BE0">
        <w:rPr>
          <w:rFonts w:ascii="Arial" w:hAnsi="Arial" w:cs="Arial"/>
          <w:color w:val="000000" w:themeColor="text1"/>
        </w:rPr>
        <w:t>older than 28 days</w:t>
      </w:r>
      <w:r w:rsidR="00590E97" w:rsidRPr="00670BE0">
        <w:rPr>
          <w:rFonts w:ascii="Arial" w:hAnsi="Arial" w:cs="Arial"/>
          <w:color w:val="000000" w:themeColor="text1"/>
        </w:rPr>
        <w:t xml:space="preserve"> – the service standard is no more </w:t>
      </w:r>
      <w:r w:rsidR="00F3621F" w:rsidRPr="00670BE0">
        <w:rPr>
          <w:rFonts w:ascii="Arial" w:hAnsi="Arial" w:cs="Arial"/>
          <w:color w:val="000000" w:themeColor="text1"/>
        </w:rPr>
        <w:t xml:space="preserve">than 20. </w:t>
      </w:r>
    </w:p>
    <w:p w:rsidR="00D93363" w:rsidRPr="00684285" w:rsidRDefault="00D93363" w:rsidP="00D93363">
      <w:pPr>
        <w:spacing w:after="0" w:line="240" w:lineRule="auto"/>
        <w:jc w:val="both"/>
        <w:rPr>
          <w:rFonts w:ascii="Arial" w:hAnsi="Arial" w:cs="Arial"/>
          <w:color w:val="FF0000"/>
          <w:highlight w:val="yellow"/>
        </w:rPr>
      </w:pPr>
    </w:p>
    <w:p w:rsidR="00D93363" w:rsidRPr="009171EA" w:rsidRDefault="00D93363" w:rsidP="00D93363">
      <w:pPr>
        <w:spacing w:after="0" w:line="240" w:lineRule="auto"/>
        <w:jc w:val="both"/>
        <w:rPr>
          <w:rFonts w:ascii="Arial" w:hAnsi="Arial" w:cs="Arial"/>
          <w:color w:val="FF0000"/>
        </w:rPr>
      </w:pPr>
      <w:r w:rsidRPr="00670BE0">
        <w:rPr>
          <w:rFonts w:ascii="Arial" w:hAnsi="Arial" w:cs="Arial"/>
          <w:color w:val="000000" w:themeColor="text1"/>
        </w:rPr>
        <w:t>The graph below shows the trend in the total number of correspondence received from the start of 2014. Th</w:t>
      </w:r>
      <w:r w:rsidR="00130C63" w:rsidRPr="00670BE0">
        <w:rPr>
          <w:rFonts w:ascii="Arial" w:hAnsi="Arial" w:cs="Arial"/>
          <w:color w:val="000000" w:themeColor="text1"/>
        </w:rPr>
        <w:t xml:space="preserve">e </w:t>
      </w:r>
      <w:r w:rsidR="00AC64AD" w:rsidRPr="00670BE0">
        <w:rPr>
          <w:rFonts w:ascii="Arial" w:hAnsi="Arial" w:cs="Arial"/>
          <w:color w:val="000000" w:themeColor="text1"/>
        </w:rPr>
        <w:t xml:space="preserve">figures show there has been a </w:t>
      </w:r>
      <w:r w:rsidR="0042780D" w:rsidRPr="00670BE0">
        <w:rPr>
          <w:rFonts w:ascii="Arial" w:hAnsi="Arial" w:cs="Arial"/>
          <w:color w:val="000000" w:themeColor="text1"/>
        </w:rPr>
        <w:t>15</w:t>
      </w:r>
      <w:r w:rsidR="00130C63" w:rsidRPr="00670BE0">
        <w:rPr>
          <w:rFonts w:ascii="Arial" w:hAnsi="Arial" w:cs="Arial"/>
          <w:color w:val="000000" w:themeColor="text1"/>
        </w:rPr>
        <w:t>%</w:t>
      </w:r>
      <w:r w:rsidRPr="00670BE0">
        <w:rPr>
          <w:rFonts w:ascii="Arial" w:hAnsi="Arial" w:cs="Arial"/>
          <w:color w:val="000000" w:themeColor="text1"/>
        </w:rPr>
        <w:t xml:space="preserve"> increase in correspondence received </w:t>
      </w:r>
      <w:r w:rsidR="00A670DD" w:rsidRPr="00670BE0">
        <w:rPr>
          <w:rFonts w:ascii="Arial" w:hAnsi="Arial" w:cs="Arial"/>
          <w:color w:val="000000" w:themeColor="text1"/>
        </w:rPr>
        <w:t xml:space="preserve">in </w:t>
      </w:r>
      <w:r w:rsidR="00394EE3" w:rsidRPr="00670BE0">
        <w:rPr>
          <w:rFonts w:ascii="Arial" w:hAnsi="Arial" w:cs="Arial"/>
          <w:color w:val="000000" w:themeColor="text1"/>
        </w:rPr>
        <w:t>2016</w:t>
      </w:r>
      <w:r w:rsidR="00A670DD" w:rsidRPr="00670BE0">
        <w:rPr>
          <w:rFonts w:ascii="Arial" w:hAnsi="Arial" w:cs="Arial"/>
          <w:color w:val="000000" w:themeColor="text1"/>
        </w:rPr>
        <w:t xml:space="preserve"> </w:t>
      </w:r>
      <w:r w:rsidR="00AD7329" w:rsidRPr="00670BE0">
        <w:rPr>
          <w:rFonts w:ascii="Arial" w:hAnsi="Arial" w:cs="Arial"/>
          <w:color w:val="000000" w:themeColor="text1"/>
        </w:rPr>
        <w:t xml:space="preserve">compared to the amount of correspondence dealt with in </w:t>
      </w:r>
      <w:r w:rsidR="0042780D" w:rsidRPr="00670BE0">
        <w:rPr>
          <w:rFonts w:ascii="Arial" w:hAnsi="Arial" w:cs="Arial"/>
          <w:color w:val="000000" w:themeColor="text1"/>
        </w:rPr>
        <w:t>201</w:t>
      </w:r>
      <w:r w:rsidR="00856DBA" w:rsidRPr="00670BE0">
        <w:rPr>
          <w:rFonts w:ascii="Arial" w:hAnsi="Arial" w:cs="Arial"/>
          <w:color w:val="000000" w:themeColor="text1"/>
        </w:rPr>
        <w:t xml:space="preserve">5 (it should be noted that </w:t>
      </w:r>
      <w:r w:rsidR="0042780D" w:rsidRPr="00670BE0">
        <w:rPr>
          <w:rFonts w:ascii="Arial" w:hAnsi="Arial" w:cs="Arial"/>
          <w:color w:val="000000" w:themeColor="text1"/>
        </w:rPr>
        <w:t>October 2015 figures were inflated by the change in POPLA service provider)</w:t>
      </w:r>
      <w:r w:rsidR="00AD7329" w:rsidRPr="004927CD">
        <w:rPr>
          <w:rFonts w:ascii="Arial" w:hAnsi="Arial" w:cs="Arial"/>
          <w:color w:val="000000" w:themeColor="text1"/>
        </w:rPr>
        <w:t xml:space="preserve"> </w:t>
      </w:r>
      <w:r w:rsidRPr="004927CD">
        <w:rPr>
          <w:rFonts w:ascii="Arial" w:hAnsi="Arial" w:cs="Arial"/>
          <w:color w:val="000000" w:themeColor="text1"/>
        </w:rPr>
        <w:t xml:space="preserve">  </w:t>
      </w:r>
    </w:p>
    <w:p w:rsidR="00010923" w:rsidRPr="00B75786" w:rsidRDefault="00010923" w:rsidP="00865413">
      <w:pPr>
        <w:spacing w:after="0" w:line="240" w:lineRule="auto"/>
        <w:jc w:val="both"/>
        <w:rPr>
          <w:rFonts w:ascii="Arial" w:eastAsia="Times New Roman" w:hAnsi="Arial" w:cs="Arial"/>
          <w:color w:val="FF0000"/>
          <w:lang w:val="en-US"/>
        </w:rPr>
      </w:pPr>
    </w:p>
    <w:p w:rsidR="00726A9E" w:rsidRPr="00B75786" w:rsidRDefault="009C6B99" w:rsidP="004E79BB">
      <w:pPr>
        <w:spacing w:after="0" w:line="240" w:lineRule="auto"/>
        <w:jc w:val="both"/>
        <w:rPr>
          <w:rFonts w:ascii="Arial" w:hAnsi="Arial" w:cs="Arial"/>
          <w:b/>
          <w:color w:val="FF0000"/>
        </w:rPr>
      </w:pPr>
      <w:r w:rsidRPr="00B75786">
        <w:rPr>
          <w:noProof/>
          <w:color w:val="FF0000"/>
          <w:lang w:val="en-US"/>
        </w:rPr>
        <w:drawing>
          <wp:inline distT="0" distB="0" distL="0" distR="0" wp14:anchorId="3E088EC6" wp14:editId="54905E90">
            <wp:extent cx="5731510" cy="2835275"/>
            <wp:effectExtent l="0" t="0" r="25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16E4" w:rsidRPr="00B75786" w:rsidRDefault="000316E4" w:rsidP="004E79BB">
      <w:pPr>
        <w:spacing w:after="0" w:line="240" w:lineRule="auto"/>
        <w:jc w:val="both"/>
        <w:rPr>
          <w:rFonts w:ascii="Arial" w:hAnsi="Arial" w:cs="Arial"/>
          <w:b/>
          <w:color w:val="FF0000"/>
        </w:rPr>
      </w:pPr>
    </w:p>
    <w:p w:rsidR="00A670DD" w:rsidRPr="00B75786" w:rsidRDefault="00A670DD" w:rsidP="004E79BB">
      <w:pPr>
        <w:spacing w:after="0" w:line="240" w:lineRule="auto"/>
        <w:jc w:val="both"/>
        <w:rPr>
          <w:rFonts w:ascii="Arial" w:hAnsi="Arial" w:cs="Arial"/>
          <w:b/>
          <w:color w:val="FF0000"/>
        </w:rPr>
      </w:pPr>
    </w:p>
    <w:p w:rsidR="00A670DD" w:rsidRPr="009956DC" w:rsidRDefault="00A670DD" w:rsidP="004E79BB">
      <w:pPr>
        <w:spacing w:after="0" w:line="240" w:lineRule="auto"/>
        <w:jc w:val="both"/>
        <w:rPr>
          <w:rFonts w:ascii="Arial" w:hAnsi="Arial" w:cs="Arial"/>
          <w:b/>
        </w:rPr>
      </w:pPr>
    </w:p>
    <w:p w:rsidR="004E79BB" w:rsidRPr="00684285" w:rsidRDefault="004E79BB" w:rsidP="004E79BB">
      <w:pPr>
        <w:spacing w:after="0" w:line="240" w:lineRule="auto"/>
        <w:jc w:val="both"/>
        <w:rPr>
          <w:rFonts w:ascii="Arial" w:hAnsi="Arial" w:cs="Arial"/>
          <w:b/>
          <w:color w:val="000000" w:themeColor="text1"/>
          <w:highlight w:val="yellow"/>
        </w:rPr>
      </w:pPr>
      <w:r w:rsidRPr="0018608C">
        <w:rPr>
          <w:rFonts w:ascii="Arial" w:hAnsi="Arial" w:cs="Arial"/>
          <w:b/>
          <w:color w:val="000000" w:themeColor="text1"/>
        </w:rPr>
        <w:t>Code of Practice</w:t>
      </w:r>
    </w:p>
    <w:p w:rsidR="004E79BB" w:rsidRPr="00684285" w:rsidRDefault="004E79BB" w:rsidP="004E79BB">
      <w:pPr>
        <w:spacing w:after="0" w:line="240" w:lineRule="auto"/>
        <w:jc w:val="both"/>
        <w:rPr>
          <w:rFonts w:ascii="Arial" w:hAnsi="Arial" w:cs="Arial"/>
          <w:color w:val="000000" w:themeColor="text1"/>
          <w:highlight w:val="yellow"/>
        </w:rPr>
      </w:pPr>
    </w:p>
    <w:p w:rsidR="0018608C" w:rsidRPr="0018608C" w:rsidRDefault="0018608C" w:rsidP="004E79BB">
      <w:pPr>
        <w:spacing w:after="0" w:line="240" w:lineRule="auto"/>
        <w:jc w:val="both"/>
        <w:rPr>
          <w:rFonts w:ascii="Arial" w:hAnsi="Arial" w:cs="Arial"/>
          <w:color w:val="000000" w:themeColor="text1"/>
        </w:rPr>
      </w:pPr>
      <w:r w:rsidRPr="0018608C">
        <w:rPr>
          <w:rFonts w:ascii="Arial" w:hAnsi="Arial" w:cs="Arial"/>
          <w:color w:val="000000" w:themeColor="text1"/>
        </w:rPr>
        <w:t xml:space="preserve">The </w:t>
      </w:r>
      <w:r>
        <w:rPr>
          <w:rFonts w:ascii="Arial" w:hAnsi="Arial" w:cs="Arial"/>
          <w:color w:val="000000" w:themeColor="text1"/>
        </w:rPr>
        <w:t xml:space="preserve">project to review the Code remains on track with </w:t>
      </w:r>
      <w:r w:rsidR="00B37893">
        <w:rPr>
          <w:rFonts w:ascii="Arial" w:hAnsi="Arial" w:cs="Arial"/>
          <w:color w:val="000000" w:themeColor="text1"/>
        </w:rPr>
        <w:t>a number of meetings having taken place. The next stage is to take the proposals from the Review Group to the PDS Board in March for their approval. Following that there will be a period of consultation with all stakeholders, feedback will be analysed and then final proposals taken back to the PDS Board for further approval. At that point a date for implementation will be agreed and Officers will work with Members to ensure that they are able to comply.</w:t>
      </w:r>
    </w:p>
    <w:p w:rsidR="004E79BB" w:rsidRPr="00684285" w:rsidRDefault="004E79BB" w:rsidP="00E566D4">
      <w:pPr>
        <w:spacing w:after="0" w:line="240" w:lineRule="auto"/>
        <w:rPr>
          <w:rFonts w:ascii="Arial" w:eastAsia="Times New Roman" w:hAnsi="Arial" w:cs="Arial"/>
          <w:b/>
          <w:color w:val="FF0000"/>
          <w:highlight w:val="yellow"/>
          <w:lang w:val="en-US"/>
        </w:rPr>
      </w:pPr>
    </w:p>
    <w:p w:rsidR="004B44FE" w:rsidRPr="00670BE0" w:rsidRDefault="004B44FE" w:rsidP="00085054">
      <w:pPr>
        <w:pStyle w:val="NormalWeb"/>
        <w:spacing w:before="0" w:beforeAutospacing="0" w:after="0" w:afterAutospacing="0"/>
        <w:rPr>
          <w:rFonts w:ascii="Arial" w:eastAsia="Times New Roman" w:hAnsi="Arial" w:cs="Arial"/>
          <w:b/>
          <w:color w:val="000000" w:themeColor="text1"/>
          <w:sz w:val="22"/>
          <w:szCs w:val="22"/>
          <w:lang w:val="en-US"/>
        </w:rPr>
      </w:pPr>
      <w:r w:rsidRPr="00670BE0">
        <w:rPr>
          <w:rFonts w:ascii="Arial" w:eastAsia="Times New Roman" w:hAnsi="Arial" w:cs="Arial"/>
          <w:b/>
          <w:color w:val="000000" w:themeColor="text1"/>
          <w:sz w:val="22"/>
          <w:szCs w:val="22"/>
          <w:lang w:val="en-US"/>
        </w:rPr>
        <w:t>Sanctions Scheme</w:t>
      </w:r>
      <w:r w:rsidR="003E253F" w:rsidRPr="00670BE0">
        <w:rPr>
          <w:rFonts w:ascii="Arial" w:eastAsia="Times New Roman" w:hAnsi="Arial" w:cs="Arial"/>
          <w:b/>
          <w:color w:val="000000" w:themeColor="text1"/>
          <w:sz w:val="22"/>
          <w:szCs w:val="22"/>
          <w:lang w:val="en-US"/>
        </w:rPr>
        <w:tab/>
      </w:r>
    </w:p>
    <w:p w:rsidR="004B44FE" w:rsidRPr="00670BE0" w:rsidRDefault="004B44FE" w:rsidP="001C5A2A">
      <w:pPr>
        <w:spacing w:after="0" w:line="240" w:lineRule="auto"/>
        <w:ind w:firstLine="720"/>
        <w:jc w:val="both"/>
        <w:rPr>
          <w:rFonts w:ascii="Arial" w:eastAsia="Times New Roman" w:hAnsi="Arial" w:cs="Arial"/>
          <w:color w:val="000000" w:themeColor="text1"/>
          <w:lang w:val="en-US"/>
        </w:rPr>
      </w:pPr>
    </w:p>
    <w:p w:rsidR="005D6201" w:rsidRPr="00670BE0" w:rsidRDefault="00471A72" w:rsidP="00865413">
      <w:pPr>
        <w:spacing w:after="0" w:line="240" w:lineRule="auto"/>
        <w:jc w:val="both"/>
        <w:rPr>
          <w:rFonts w:ascii="Arial" w:hAnsi="Arial" w:cs="Arial"/>
          <w:color w:val="000000" w:themeColor="text1"/>
        </w:rPr>
      </w:pPr>
      <w:r w:rsidRPr="00670BE0">
        <w:rPr>
          <w:rFonts w:ascii="Arial" w:hAnsi="Arial" w:cs="Arial"/>
          <w:color w:val="000000" w:themeColor="text1"/>
        </w:rPr>
        <w:t>T</w:t>
      </w:r>
      <w:r w:rsidR="001570F1" w:rsidRPr="00670BE0">
        <w:rPr>
          <w:rFonts w:ascii="Arial" w:hAnsi="Arial" w:cs="Arial"/>
          <w:color w:val="000000" w:themeColor="text1"/>
        </w:rPr>
        <w:t>here are c</w:t>
      </w:r>
      <w:r w:rsidR="00437AB0" w:rsidRPr="00670BE0">
        <w:rPr>
          <w:rFonts w:ascii="Arial" w:hAnsi="Arial" w:cs="Arial"/>
          <w:color w:val="000000" w:themeColor="text1"/>
        </w:rPr>
        <w:t xml:space="preserve">urrently </w:t>
      </w:r>
      <w:r w:rsidR="00315DA7" w:rsidRPr="00670BE0">
        <w:rPr>
          <w:rFonts w:ascii="Arial" w:hAnsi="Arial" w:cs="Arial"/>
          <w:color w:val="000000" w:themeColor="text1"/>
        </w:rPr>
        <w:t>4</w:t>
      </w:r>
      <w:r w:rsidR="001570F1" w:rsidRPr="00670BE0">
        <w:rPr>
          <w:rFonts w:ascii="Arial" w:hAnsi="Arial" w:cs="Arial"/>
          <w:color w:val="000000" w:themeColor="text1"/>
        </w:rPr>
        <w:t xml:space="preserve"> </w:t>
      </w:r>
      <w:r w:rsidR="0043168F" w:rsidRPr="00670BE0">
        <w:rPr>
          <w:rFonts w:ascii="Arial" w:hAnsi="Arial" w:cs="Arial"/>
          <w:color w:val="000000" w:themeColor="text1"/>
        </w:rPr>
        <w:t>Operators with a total of</w:t>
      </w:r>
      <w:r w:rsidR="0000246F" w:rsidRPr="00670BE0">
        <w:rPr>
          <w:rFonts w:ascii="Arial" w:hAnsi="Arial" w:cs="Arial"/>
          <w:color w:val="000000" w:themeColor="text1"/>
        </w:rPr>
        <w:t xml:space="preserve"> </w:t>
      </w:r>
      <w:r w:rsidR="00315DA7" w:rsidRPr="00670BE0">
        <w:rPr>
          <w:rFonts w:ascii="Arial" w:hAnsi="Arial" w:cs="Arial"/>
          <w:color w:val="000000" w:themeColor="text1"/>
        </w:rPr>
        <w:t>7 Active and 0</w:t>
      </w:r>
      <w:r w:rsidR="00C23F36" w:rsidRPr="00670BE0">
        <w:rPr>
          <w:rFonts w:ascii="Arial" w:hAnsi="Arial" w:cs="Arial"/>
          <w:color w:val="000000" w:themeColor="text1"/>
        </w:rPr>
        <w:t xml:space="preserve"> </w:t>
      </w:r>
      <w:r w:rsidR="00072E44" w:rsidRPr="00670BE0">
        <w:rPr>
          <w:rFonts w:ascii="Arial" w:hAnsi="Arial" w:cs="Arial"/>
          <w:color w:val="000000" w:themeColor="text1"/>
        </w:rPr>
        <w:t>Suspended</w:t>
      </w:r>
      <w:r w:rsidR="00C23F36" w:rsidRPr="00670BE0">
        <w:rPr>
          <w:rFonts w:ascii="Arial" w:hAnsi="Arial" w:cs="Arial"/>
          <w:color w:val="000000" w:themeColor="text1"/>
        </w:rPr>
        <w:t xml:space="preserve"> </w:t>
      </w:r>
      <w:r w:rsidR="004B44FE" w:rsidRPr="00670BE0">
        <w:rPr>
          <w:rFonts w:ascii="Arial" w:hAnsi="Arial" w:cs="Arial"/>
          <w:color w:val="000000" w:themeColor="text1"/>
        </w:rPr>
        <w:t>Sanction Points on their l</w:t>
      </w:r>
      <w:r w:rsidR="00A60DFA" w:rsidRPr="00670BE0">
        <w:rPr>
          <w:rFonts w:ascii="Arial" w:hAnsi="Arial" w:cs="Arial"/>
          <w:color w:val="000000" w:themeColor="text1"/>
        </w:rPr>
        <w:t>icense</w:t>
      </w:r>
      <w:r w:rsidR="002F2ACE" w:rsidRPr="00670BE0">
        <w:rPr>
          <w:rFonts w:ascii="Arial" w:hAnsi="Arial" w:cs="Arial"/>
          <w:color w:val="000000" w:themeColor="text1"/>
        </w:rPr>
        <w:t>.</w:t>
      </w:r>
      <w:r w:rsidR="000015CB" w:rsidRPr="00670BE0">
        <w:rPr>
          <w:rFonts w:ascii="Arial" w:hAnsi="Arial" w:cs="Arial"/>
          <w:color w:val="000000" w:themeColor="text1"/>
        </w:rPr>
        <w:t xml:space="preserve"> </w:t>
      </w:r>
    </w:p>
    <w:p w:rsidR="00336C80" w:rsidRPr="00670BE0" w:rsidRDefault="00336C80" w:rsidP="00865413">
      <w:pPr>
        <w:spacing w:after="0" w:line="240" w:lineRule="auto"/>
        <w:jc w:val="both"/>
        <w:rPr>
          <w:rFonts w:ascii="Arial" w:hAnsi="Arial" w:cs="Arial"/>
          <w:color w:val="000000" w:themeColor="text1"/>
        </w:rPr>
      </w:pPr>
    </w:p>
    <w:p w:rsidR="00336C80" w:rsidRPr="00670BE0" w:rsidRDefault="00336C80" w:rsidP="00865413">
      <w:pPr>
        <w:spacing w:after="0" w:line="240" w:lineRule="auto"/>
        <w:jc w:val="both"/>
        <w:rPr>
          <w:rFonts w:ascii="Arial" w:hAnsi="Arial" w:cs="Arial"/>
        </w:rPr>
      </w:pPr>
      <w:r w:rsidRPr="00670BE0">
        <w:rPr>
          <w:rFonts w:ascii="Arial" w:hAnsi="Arial" w:cs="Arial"/>
        </w:rPr>
        <w:t xml:space="preserve">The graph below shows the number of Sanction Points issued year on year.  You will note the increase from 2010 to 2013.  It is worth noting, POPLA was introduced in October 2012 and since then, the number of Sanctions Points issued to our Members </w:t>
      </w:r>
      <w:r w:rsidR="00275E16" w:rsidRPr="00670BE0">
        <w:rPr>
          <w:rFonts w:ascii="Arial" w:hAnsi="Arial" w:cs="Arial"/>
        </w:rPr>
        <w:t>has</w:t>
      </w:r>
      <w:r w:rsidRPr="00670BE0">
        <w:rPr>
          <w:rFonts w:ascii="Arial" w:hAnsi="Arial" w:cs="Arial"/>
        </w:rPr>
        <w:t xml:space="preserve"> decreased.</w:t>
      </w:r>
      <w:r w:rsidR="00275E16" w:rsidRPr="00670BE0">
        <w:rPr>
          <w:rFonts w:ascii="Arial" w:hAnsi="Arial" w:cs="Arial"/>
        </w:rPr>
        <w:t xml:space="preserve">  One of the objectives for POPLA was to raise standards and I believe one of the reasons for the decrease in Sanction Points issued since POPLA was introduced shows our Members have improved their practices and raised standards.  </w:t>
      </w:r>
    </w:p>
    <w:p w:rsidR="006423AA" w:rsidRPr="009171EA" w:rsidRDefault="006423AA" w:rsidP="00865413">
      <w:pPr>
        <w:spacing w:after="0" w:line="240" w:lineRule="auto"/>
        <w:jc w:val="both"/>
        <w:rPr>
          <w:rFonts w:ascii="Arial" w:hAnsi="Arial" w:cs="Arial"/>
          <w:color w:val="FF0000"/>
        </w:rPr>
      </w:pPr>
    </w:p>
    <w:p w:rsidR="00336C80" w:rsidRPr="004039A9" w:rsidRDefault="00336C80" w:rsidP="00865413">
      <w:pPr>
        <w:spacing w:after="0" w:line="240" w:lineRule="auto"/>
        <w:jc w:val="both"/>
        <w:rPr>
          <w:rFonts w:ascii="Arial" w:eastAsia="Times New Roman" w:hAnsi="Arial" w:cs="Arial"/>
          <w:b/>
          <w:color w:val="FF0000"/>
          <w:lang w:val="en-US"/>
        </w:rPr>
      </w:pPr>
      <w:r w:rsidRPr="004039A9">
        <w:rPr>
          <w:rFonts w:ascii="Arial" w:hAnsi="Arial" w:cs="Arial"/>
          <w:noProof/>
          <w:color w:val="FF0000"/>
          <w:lang w:val="en-US"/>
        </w:rPr>
        <w:lastRenderedPageBreak/>
        <w:drawing>
          <wp:inline distT="0" distB="0" distL="0" distR="0" wp14:anchorId="3E75826F" wp14:editId="3D199F63">
            <wp:extent cx="6202392" cy="2518027"/>
            <wp:effectExtent l="0" t="0" r="8255" b="0"/>
            <wp:docPr id="3" name="Picture 3" descr="cid:image014.png@01D1F3E5.2A095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4.png@01D1F3E5.2A0954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205002" cy="2519086"/>
                    </a:xfrm>
                    <a:prstGeom prst="rect">
                      <a:avLst/>
                    </a:prstGeom>
                    <a:noFill/>
                    <a:ln>
                      <a:noFill/>
                    </a:ln>
                  </pic:spPr>
                </pic:pic>
              </a:graphicData>
            </a:graphic>
          </wp:inline>
        </w:drawing>
      </w:r>
    </w:p>
    <w:p w:rsidR="001322B1" w:rsidRPr="004039A9" w:rsidRDefault="001322B1" w:rsidP="00865413">
      <w:pPr>
        <w:spacing w:after="0" w:line="240" w:lineRule="auto"/>
        <w:jc w:val="both"/>
        <w:rPr>
          <w:rFonts w:ascii="Arial" w:eastAsia="Times New Roman" w:hAnsi="Arial" w:cs="Arial"/>
          <w:b/>
          <w:color w:val="FF0000"/>
          <w:lang w:val="en-US"/>
        </w:rPr>
      </w:pPr>
    </w:p>
    <w:p w:rsidR="001322B1" w:rsidRPr="00670BE0" w:rsidRDefault="001322B1" w:rsidP="00865413">
      <w:pPr>
        <w:spacing w:after="0" w:line="240" w:lineRule="auto"/>
        <w:jc w:val="both"/>
        <w:rPr>
          <w:rFonts w:ascii="Arial" w:eastAsia="Times New Roman" w:hAnsi="Arial" w:cs="Arial"/>
          <w:b/>
          <w:color w:val="000000" w:themeColor="text1"/>
          <w:lang w:val="en-US"/>
        </w:rPr>
      </w:pPr>
      <w:r w:rsidRPr="00670BE0">
        <w:rPr>
          <w:rFonts w:ascii="Arial" w:eastAsia="Times New Roman" w:hAnsi="Arial" w:cs="Arial"/>
          <w:b/>
          <w:color w:val="000000" w:themeColor="text1"/>
          <w:lang w:val="en-US"/>
        </w:rPr>
        <w:t>Staff Changes</w:t>
      </w:r>
    </w:p>
    <w:p w:rsidR="00A95802" w:rsidRPr="00670BE0" w:rsidRDefault="00A95802" w:rsidP="00865413">
      <w:pPr>
        <w:spacing w:after="0" w:line="240" w:lineRule="auto"/>
        <w:jc w:val="both"/>
        <w:rPr>
          <w:rFonts w:ascii="Arial" w:eastAsia="Times New Roman" w:hAnsi="Arial" w:cs="Arial"/>
          <w:color w:val="000000" w:themeColor="text1"/>
          <w:lang w:val="en-US"/>
        </w:rPr>
      </w:pPr>
    </w:p>
    <w:p w:rsidR="0007239E" w:rsidRPr="00670BE0" w:rsidRDefault="006772D1" w:rsidP="0018608C">
      <w:pPr>
        <w:spacing w:after="0" w:line="240" w:lineRule="auto"/>
        <w:jc w:val="both"/>
        <w:rPr>
          <w:rFonts w:ascii="Arial" w:eastAsia="Times New Roman" w:hAnsi="Arial" w:cs="Arial"/>
          <w:color w:val="000000" w:themeColor="text1"/>
          <w:lang w:val="en-US"/>
        </w:rPr>
      </w:pPr>
      <w:r w:rsidRPr="00670BE0">
        <w:rPr>
          <w:rFonts w:ascii="Arial" w:eastAsia="Times New Roman" w:hAnsi="Arial" w:cs="Arial"/>
          <w:color w:val="000000" w:themeColor="text1"/>
          <w:lang w:val="en-US"/>
        </w:rPr>
        <w:t>We now have</w:t>
      </w:r>
      <w:r w:rsidR="00670BE0" w:rsidRPr="00670BE0">
        <w:rPr>
          <w:rFonts w:ascii="Arial" w:eastAsia="Times New Roman" w:hAnsi="Arial" w:cs="Arial"/>
          <w:color w:val="000000" w:themeColor="text1"/>
          <w:lang w:val="en-US"/>
        </w:rPr>
        <w:t xml:space="preserve"> a full compliment of </w:t>
      </w:r>
      <w:r w:rsidRPr="00670BE0">
        <w:rPr>
          <w:rFonts w:ascii="Arial" w:eastAsia="Times New Roman" w:hAnsi="Arial" w:cs="Arial"/>
          <w:color w:val="000000" w:themeColor="text1"/>
          <w:lang w:val="en-US"/>
        </w:rPr>
        <w:t xml:space="preserve"> </w:t>
      </w:r>
      <w:r w:rsidR="00F3621F" w:rsidRPr="00670BE0">
        <w:rPr>
          <w:rFonts w:ascii="Arial" w:eastAsia="Times New Roman" w:hAnsi="Arial" w:cs="Arial"/>
          <w:color w:val="000000" w:themeColor="text1"/>
          <w:lang w:val="en-US"/>
        </w:rPr>
        <w:t>3</w:t>
      </w:r>
      <w:r w:rsidR="0007239E" w:rsidRPr="00670BE0">
        <w:rPr>
          <w:rFonts w:ascii="Arial" w:eastAsia="Times New Roman" w:hAnsi="Arial" w:cs="Arial"/>
          <w:color w:val="000000" w:themeColor="text1"/>
          <w:lang w:val="en-US"/>
        </w:rPr>
        <w:t xml:space="preserve"> Officers</w:t>
      </w:r>
      <w:r w:rsidR="00670BE0" w:rsidRPr="00670BE0">
        <w:rPr>
          <w:rFonts w:ascii="Arial" w:eastAsia="Times New Roman" w:hAnsi="Arial" w:cs="Arial"/>
          <w:color w:val="000000" w:themeColor="text1"/>
          <w:lang w:val="en-US"/>
        </w:rPr>
        <w:t>,</w:t>
      </w:r>
      <w:r w:rsidR="0007239E" w:rsidRPr="00670BE0">
        <w:rPr>
          <w:rFonts w:ascii="Arial" w:eastAsia="Times New Roman" w:hAnsi="Arial" w:cs="Arial"/>
          <w:color w:val="000000" w:themeColor="text1"/>
          <w:lang w:val="en-US"/>
        </w:rPr>
        <w:t xml:space="preserve"> </w:t>
      </w:r>
      <w:r w:rsidR="002C66BA" w:rsidRPr="00670BE0">
        <w:rPr>
          <w:rFonts w:ascii="Arial" w:eastAsia="Times New Roman" w:hAnsi="Arial" w:cs="Arial"/>
          <w:color w:val="000000" w:themeColor="text1"/>
          <w:lang w:val="en-US"/>
        </w:rPr>
        <w:t xml:space="preserve">having just appointed </w:t>
      </w:r>
      <w:r w:rsidR="00F3621F" w:rsidRPr="00670BE0">
        <w:rPr>
          <w:rFonts w:ascii="Arial" w:eastAsia="Times New Roman" w:hAnsi="Arial" w:cs="Arial"/>
          <w:color w:val="000000" w:themeColor="text1"/>
          <w:lang w:val="en-US"/>
        </w:rPr>
        <w:t>Tom Briody</w:t>
      </w:r>
      <w:r w:rsidR="002C66BA" w:rsidRPr="00670BE0">
        <w:rPr>
          <w:rFonts w:ascii="Arial" w:eastAsia="Times New Roman" w:hAnsi="Arial" w:cs="Arial"/>
          <w:color w:val="000000" w:themeColor="text1"/>
          <w:lang w:val="en-US"/>
        </w:rPr>
        <w:t>. Tom</w:t>
      </w:r>
      <w:r w:rsidR="00F3621F" w:rsidRPr="00670BE0">
        <w:rPr>
          <w:rFonts w:ascii="Arial" w:eastAsia="Times New Roman" w:hAnsi="Arial" w:cs="Arial"/>
          <w:color w:val="000000" w:themeColor="text1"/>
          <w:lang w:val="en-US"/>
        </w:rPr>
        <w:t xml:space="preserve"> joined the team on December 12</w:t>
      </w:r>
      <w:r w:rsidR="00F3621F" w:rsidRPr="00670BE0">
        <w:rPr>
          <w:rFonts w:ascii="Arial" w:eastAsia="Times New Roman" w:hAnsi="Arial" w:cs="Arial"/>
          <w:color w:val="000000" w:themeColor="text1"/>
          <w:vertAlign w:val="superscript"/>
          <w:lang w:val="en-US"/>
        </w:rPr>
        <w:t>th</w:t>
      </w:r>
      <w:r w:rsidR="00F3621F" w:rsidRPr="00670BE0">
        <w:rPr>
          <w:rFonts w:ascii="Arial" w:eastAsia="Times New Roman" w:hAnsi="Arial" w:cs="Arial"/>
          <w:color w:val="000000" w:themeColor="text1"/>
          <w:lang w:val="en-US"/>
        </w:rPr>
        <w:t xml:space="preserve"> 2016</w:t>
      </w:r>
      <w:r w:rsidR="00656008" w:rsidRPr="00670BE0">
        <w:rPr>
          <w:rFonts w:ascii="Arial" w:eastAsia="Times New Roman" w:hAnsi="Arial" w:cs="Arial"/>
          <w:color w:val="000000" w:themeColor="text1"/>
          <w:lang w:val="en-US"/>
        </w:rPr>
        <w:t xml:space="preserve"> and is progressing very well</w:t>
      </w:r>
      <w:r w:rsidR="00F3621F" w:rsidRPr="00670BE0">
        <w:rPr>
          <w:rFonts w:ascii="Arial" w:eastAsia="Times New Roman" w:hAnsi="Arial" w:cs="Arial"/>
          <w:color w:val="000000" w:themeColor="text1"/>
          <w:lang w:val="en-US"/>
        </w:rPr>
        <w:t xml:space="preserve">. Each Officer has their own ‘specialist’ areas, however all team members are </w:t>
      </w:r>
      <w:r w:rsidR="0007239E" w:rsidRPr="00670BE0">
        <w:rPr>
          <w:rFonts w:ascii="Arial" w:eastAsia="Times New Roman" w:hAnsi="Arial" w:cs="Arial"/>
          <w:color w:val="000000" w:themeColor="text1"/>
          <w:lang w:val="en-US"/>
        </w:rPr>
        <w:t>expected to</w:t>
      </w:r>
      <w:r w:rsidR="002C66BA" w:rsidRPr="00670BE0">
        <w:rPr>
          <w:rFonts w:ascii="Arial" w:eastAsia="Times New Roman" w:hAnsi="Arial" w:cs="Arial"/>
          <w:color w:val="000000" w:themeColor="text1"/>
          <w:lang w:val="en-US"/>
        </w:rPr>
        <w:t xml:space="preserve"> </w:t>
      </w:r>
      <w:r w:rsidR="00670BE0" w:rsidRPr="00670BE0">
        <w:rPr>
          <w:rFonts w:ascii="Arial" w:eastAsia="Times New Roman" w:hAnsi="Arial" w:cs="Arial"/>
          <w:color w:val="000000" w:themeColor="text1"/>
          <w:lang w:val="en-US"/>
        </w:rPr>
        <w:t>answer</w:t>
      </w:r>
      <w:r w:rsidR="002C66BA" w:rsidRPr="00670BE0">
        <w:rPr>
          <w:rFonts w:ascii="Arial" w:eastAsia="Times New Roman" w:hAnsi="Arial" w:cs="Arial"/>
          <w:color w:val="000000" w:themeColor="text1"/>
          <w:lang w:val="en-US"/>
        </w:rPr>
        <w:t xml:space="preserve"> 80% of </w:t>
      </w:r>
      <w:r w:rsidR="00670BE0" w:rsidRPr="00670BE0">
        <w:rPr>
          <w:rFonts w:ascii="Arial" w:eastAsia="Times New Roman" w:hAnsi="Arial" w:cs="Arial"/>
          <w:color w:val="000000" w:themeColor="text1"/>
          <w:lang w:val="en-US"/>
        </w:rPr>
        <w:t>any</w:t>
      </w:r>
      <w:r w:rsidR="002C66BA" w:rsidRPr="00670BE0">
        <w:rPr>
          <w:rFonts w:ascii="Arial" w:eastAsia="Times New Roman" w:hAnsi="Arial" w:cs="Arial"/>
          <w:color w:val="000000" w:themeColor="text1"/>
          <w:lang w:val="en-US"/>
        </w:rPr>
        <w:t xml:space="preserve"> queries with their </w:t>
      </w:r>
      <w:r w:rsidR="00670BE0" w:rsidRPr="00670BE0">
        <w:rPr>
          <w:rFonts w:ascii="Arial" w:eastAsia="Times New Roman" w:hAnsi="Arial" w:cs="Arial"/>
          <w:color w:val="000000" w:themeColor="text1"/>
          <w:lang w:val="en-US"/>
        </w:rPr>
        <w:t xml:space="preserve">‘specialist’ </w:t>
      </w:r>
      <w:r w:rsidR="002C66BA" w:rsidRPr="00670BE0">
        <w:rPr>
          <w:rFonts w:ascii="Arial" w:eastAsia="Times New Roman" w:hAnsi="Arial" w:cs="Arial"/>
          <w:color w:val="000000" w:themeColor="text1"/>
          <w:lang w:val="en-US"/>
        </w:rPr>
        <w:t xml:space="preserve">colleagues being </w:t>
      </w:r>
      <w:r w:rsidR="0007239E" w:rsidRPr="00670BE0">
        <w:rPr>
          <w:rFonts w:ascii="Arial" w:eastAsia="Times New Roman" w:hAnsi="Arial" w:cs="Arial"/>
          <w:color w:val="000000" w:themeColor="text1"/>
          <w:lang w:val="en-US"/>
        </w:rPr>
        <w:t xml:space="preserve">able to answer the remaining 20%. </w:t>
      </w:r>
      <w:r w:rsidR="002C66BA" w:rsidRPr="00670BE0">
        <w:rPr>
          <w:rFonts w:ascii="Arial" w:eastAsia="Times New Roman" w:hAnsi="Arial" w:cs="Arial"/>
          <w:color w:val="000000" w:themeColor="text1"/>
          <w:lang w:val="en-US"/>
        </w:rPr>
        <w:t>This provides greater resilience within in the team and assists with the overall aim to collaborate within the AOS and cross departmentally.</w:t>
      </w:r>
      <w:r w:rsidR="0007239E" w:rsidRPr="00670BE0">
        <w:rPr>
          <w:rFonts w:ascii="Arial" w:eastAsia="Times New Roman" w:hAnsi="Arial" w:cs="Arial"/>
          <w:color w:val="000000" w:themeColor="text1"/>
          <w:lang w:val="en-US"/>
        </w:rPr>
        <w:t xml:space="preserve"> </w:t>
      </w:r>
    </w:p>
    <w:p w:rsidR="0007239E" w:rsidRPr="00670BE0" w:rsidRDefault="0007239E" w:rsidP="0018608C">
      <w:pPr>
        <w:spacing w:after="0" w:line="240" w:lineRule="auto"/>
        <w:jc w:val="both"/>
        <w:rPr>
          <w:rFonts w:ascii="Arial" w:eastAsia="Times New Roman" w:hAnsi="Arial" w:cs="Arial"/>
          <w:color w:val="000000" w:themeColor="text1"/>
          <w:lang w:val="en-US"/>
        </w:rPr>
      </w:pPr>
    </w:p>
    <w:p w:rsidR="006750A8" w:rsidRPr="00670BE0" w:rsidRDefault="00670BE0" w:rsidP="0018608C">
      <w:pPr>
        <w:spacing w:after="0" w:line="240" w:lineRule="auto"/>
        <w:jc w:val="both"/>
        <w:rPr>
          <w:rFonts w:ascii="Arial" w:eastAsia="Times New Roman" w:hAnsi="Arial" w:cs="Arial"/>
          <w:color w:val="000000" w:themeColor="text1"/>
          <w:lang w:val="en-US"/>
        </w:rPr>
      </w:pPr>
      <w:r w:rsidRPr="00670BE0">
        <w:rPr>
          <w:rFonts w:ascii="Arial" w:eastAsia="Times New Roman" w:hAnsi="Arial" w:cs="Arial"/>
          <w:color w:val="000000" w:themeColor="text1"/>
          <w:lang w:val="en-US"/>
        </w:rPr>
        <w:t xml:space="preserve">The appointment of Tom will free up time for </w:t>
      </w:r>
      <w:r w:rsidR="00F149D6" w:rsidRPr="00670BE0">
        <w:rPr>
          <w:rFonts w:ascii="Arial" w:eastAsia="Times New Roman" w:hAnsi="Arial" w:cs="Arial"/>
          <w:color w:val="000000" w:themeColor="text1"/>
          <w:lang w:val="en-US"/>
        </w:rPr>
        <w:t>Jill</w:t>
      </w:r>
      <w:r w:rsidRPr="00670BE0">
        <w:rPr>
          <w:rFonts w:ascii="Arial" w:eastAsia="Times New Roman" w:hAnsi="Arial" w:cs="Arial"/>
          <w:color w:val="000000" w:themeColor="text1"/>
          <w:lang w:val="en-US"/>
        </w:rPr>
        <w:t xml:space="preserve"> Cavanagh</w:t>
      </w:r>
      <w:r w:rsidR="00F149D6" w:rsidRPr="00670BE0">
        <w:rPr>
          <w:rFonts w:ascii="Arial" w:eastAsia="Times New Roman" w:hAnsi="Arial" w:cs="Arial"/>
          <w:color w:val="000000" w:themeColor="text1"/>
          <w:lang w:val="en-US"/>
        </w:rPr>
        <w:t xml:space="preserve"> </w:t>
      </w:r>
      <w:r w:rsidRPr="00670BE0">
        <w:rPr>
          <w:rFonts w:ascii="Arial" w:eastAsia="Times New Roman" w:hAnsi="Arial" w:cs="Arial"/>
          <w:color w:val="000000" w:themeColor="text1"/>
          <w:lang w:val="en-US"/>
        </w:rPr>
        <w:t>as</w:t>
      </w:r>
      <w:r w:rsidR="008912AE" w:rsidRPr="00670BE0">
        <w:rPr>
          <w:rFonts w:ascii="Arial" w:eastAsia="Times New Roman" w:hAnsi="Arial" w:cs="Arial"/>
          <w:color w:val="000000" w:themeColor="text1"/>
          <w:lang w:val="en-US"/>
        </w:rPr>
        <w:t xml:space="preserve"> Customer Services Manager </w:t>
      </w:r>
      <w:r w:rsidRPr="00670BE0">
        <w:rPr>
          <w:rFonts w:ascii="Arial" w:eastAsia="Times New Roman" w:hAnsi="Arial" w:cs="Arial"/>
          <w:color w:val="000000" w:themeColor="text1"/>
          <w:lang w:val="en-US"/>
        </w:rPr>
        <w:t>to progress her duties in her substantive role</w:t>
      </w:r>
      <w:r w:rsidR="002C66BA" w:rsidRPr="00670BE0">
        <w:rPr>
          <w:rFonts w:ascii="Arial" w:eastAsia="Times New Roman" w:hAnsi="Arial" w:cs="Arial"/>
          <w:color w:val="000000" w:themeColor="text1"/>
          <w:lang w:val="en-US"/>
        </w:rPr>
        <w:t>.</w:t>
      </w:r>
      <w:r w:rsidR="006750A8" w:rsidRPr="00670BE0">
        <w:rPr>
          <w:rFonts w:ascii="Arial" w:eastAsia="Times New Roman" w:hAnsi="Arial" w:cs="Arial"/>
          <w:color w:val="000000" w:themeColor="text1"/>
          <w:lang w:val="en-US"/>
        </w:rPr>
        <w:t xml:space="preserve"> </w:t>
      </w:r>
    </w:p>
    <w:p w:rsidR="0007239E" w:rsidRPr="00684285" w:rsidRDefault="0007239E" w:rsidP="0018608C">
      <w:pPr>
        <w:spacing w:after="0" w:line="240" w:lineRule="auto"/>
        <w:jc w:val="both"/>
        <w:rPr>
          <w:rFonts w:ascii="Arial" w:eastAsia="Times New Roman" w:hAnsi="Arial" w:cs="Arial"/>
          <w:b/>
          <w:color w:val="FF0000"/>
          <w:highlight w:val="yellow"/>
          <w:lang w:val="en-US"/>
        </w:rPr>
      </w:pPr>
    </w:p>
    <w:p w:rsidR="00684285" w:rsidRPr="0018608C" w:rsidRDefault="00684285" w:rsidP="0018608C">
      <w:pPr>
        <w:jc w:val="both"/>
        <w:rPr>
          <w:rFonts w:ascii="Arial" w:eastAsia="Times New Roman" w:hAnsi="Arial" w:cs="Arial"/>
          <w:b/>
          <w:color w:val="000000" w:themeColor="text1"/>
          <w:lang w:val="en-US"/>
        </w:rPr>
      </w:pPr>
      <w:r w:rsidRPr="0018608C">
        <w:rPr>
          <w:rFonts w:ascii="Arial" w:eastAsia="Times New Roman" w:hAnsi="Arial" w:cs="Arial"/>
          <w:b/>
          <w:color w:val="000000" w:themeColor="text1"/>
          <w:lang w:val="en-US"/>
        </w:rPr>
        <w:t>External Audits</w:t>
      </w:r>
    </w:p>
    <w:p w:rsidR="00684285" w:rsidRPr="0018608C" w:rsidRDefault="0018608C" w:rsidP="0018608C">
      <w:pPr>
        <w:jc w:val="both"/>
        <w:rPr>
          <w:rFonts w:ascii="Arial" w:eastAsia="Times New Roman" w:hAnsi="Arial" w:cs="Arial"/>
          <w:color w:val="000000" w:themeColor="text1"/>
          <w:lang w:val="en-US"/>
        </w:rPr>
      </w:pPr>
      <w:r w:rsidRPr="0018608C">
        <w:rPr>
          <w:rFonts w:ascii="Arial" w:eastAsia="Times New Roman" w:hAnsi="Arial" w:cs="Arial"/>
          <w:color w:val="000000" w:themeColor="text1"/>
          <w:lang w:val="en-US"/>
        </w:rPr>
        <w:t>The BPA team of qualified auditors continue to conduct annual external audit visits of members. We are looking at introducing further checks of how cases regarding randomly chosen VRM’s were processed by operators.</w:t>
      </w:r>
    </w:p>
    <w:p w:rsidR="000C56B5" w:rsidRPr="0018608C" w:rsidRDefault="00015897" w:rsidP="0018608C">
      <w:pPr>
        <w:jc w:val="both"/>
        <w:rPr>
          <w:rFonts w:ascii="Arial" w:eastAsia="Times New Roman" w:hAnsi="Arial" w:cs="Arial"/>
          <w:b/>
          <w:color w:val="000000" w:themeColor="text1"/>
          <w:lang w:val="en-US"/>
        </w:rPr>
      </w:pPr>
      <w:r w:rsidRPr="0018608C">
        <w:rPr>
          <w:rFonts w:ascii="Arial" w:eastAsia="Times New Roman" w:hAnsi="Arial" w:cs="Arial"/>
          <w:b/>
          <w:color w:val="000000" w:themeColor="text1"/>
          <w:lang w:val="en-US"/>
        </w:rPr>
        <w:t>Mystery Shopper Signage Checks</w:t>
      </w:r>
    </w:p>
    <w:p w:rsidR="00CE2EF9" w:rsidRPr="0018608C" w:rsidRDefault="009956DC" w:rsidP="0018608C">
      <w:pPr>
        <w:spacing w:after="0" w:line="240" w:lineRule="auto"/>
        <w:jc w:val="both"/>
        <w:rPr>
          <w:rFonts w:ascii="Arial" w:eastAsia="Times New Roman" w:hAnsi="Arial" w:cs="Arial"/>
          <w:color w:val="000000" w:themeColor="text1"/>
          <w:lang w:val="en-US"/>
        </w:rPr>
      </w:pPr>
      <w:r w:rsidRPr="0018608C">
        <w:rPr>
          <w:rFonts w:ascii="Arial" w:eastAsia="Times New Roman" w:hAnsi="Arial" w:cs="Arial"/>
          <w:color w:val="000000" w:themeColor="text1"/>
          <w:lang w:val="en-US"/>
        </w:rPr>
        <w:t>The</w:t>
      </w:r>
      <w:r w:rsidR="00015897" w:rsidRPr="0018608C">
        <w:rPr>
          <w:rFonts w:ascii="Arial" w:eastAsia="Times New Roman" w:hAnsi="Arial" w:cs="Arial"/>
          <w:color w:val="000000" w:themeColor="text1"/>
          <w:lang w:val="en-US"/>
        </w:rPr>
        <w:t xml:space="preserve"> Area Managers </w:t>
      </w:r>
      <w:r w:rsidR="00CE2EF9" w:rsidRPr="0018608C">
        <w:rPr>
          <w:rFonts w:ascii="Arial" w:eastAsia="Times New Roman" w:hAnsi="Arial" w:cs="Arial"/>
          <w:color w:val="000000" w:themeColor="text1"/>
          <w:lang w:val="en-US"/>
        </w:rPr>
        <w:t>are</w:t>
      </w:r>
      <w:r w:rsidR="00015897" w:rsidRPr="0018608C">
        <w:rPr>
          <w:rFonts w:ascii="Arial" w:eastAsia="Times New Roman" w:hAnsi="Arial" w:cs="Arial"/>
          <w:color w:val="000000" w:themeColor="text1"/>
          <w:lang w:val="en-US"/>
        </w:rPr>
        <w:t xml:space="preserve"> visiting </w:t>
      </w:r>
      <w:r w:rsidR="00CE2EF9" w:rsidRPr="0018608C">
        <w:rPr>
          <w:rFonts w:ascii="Arial" w:eastAsia="Times New Roman" w:hAnsi="Arial" w:cs="Arial"/>
          <w:color w:val="000000" w:themeColor="text1"/>
          <w:lang w:val="en-US"/>
        </w:rPr>
        <w:t xml:space="preserve">sites managed by </w:t>
      </w:r>
      <w:r w:rsidR="00015897" w:rsidRPr="0018608C">
        <w:rPr>
          <w:rFonts w:ascii="Arial" w:eastAsia="Times New Roman" w:hAnsi="Arial" w:cs="Arial"/>
          <w:color w:val="000000" w:themeColor="text1"/>
          <w:lang w:val="en-US"/>
        </w:rPr>
        <w:t>Members</w:t>
      </w:r>
      <w:r w:rsidR="00CE2EF9" w:rsidRPr="0018608C">
        <w:rPr>
          <w:rFonts w:ascii="Arial" w:eastAsia="Times New Roman" w:hAnsi="Arial" w:cs="Arial"/>
          <w:color w:val="000000" w:themeColor="text1"/>
          <w:lang w:val="en-US"/>
        </w:rPr>
        <w:t>. Sites are randomly selected</w:t>
      </w:r>
      <w:r w:rsidR="00015897" w:rsidRPr="0018608C">
        <w:rPr>
          <w:rFonts w:ascii="Arial" w:eastAsia="Times New Roman" w:hAnsi="Arial" w:cs="Arial"/>
          <w:color w:val="000000" w:themeColor="text1"/>
          <w:lang w:val="en-US"/>
        </w:rPr>
        <w:t xml:space="preserve"> </w:t>
      </w:r>
      <w:r w:rsidR="00CE2EF9" w:rsidRPr="0018608C">
        <w:rPr>
          <w:rFonts w:ascii="Arial" w:eastAsia="Times New Roman" w:hAnsi="Arial" w:cs="Arial"/>
          <w:color w:val="000000" w:themeColor="text1"/>
          <w:lang w:val="en-US"/>
        </w:rPr>
        <w:t xml:space="preserve">and a check of the signage at each site is carried out. </w:t>
      </w:r>
      <w:r w:rsidR="0050730A" w:rsidRPr="0018608C">
        <w:rPr>
          <w:rFonts w:ascii="Arial" w:eastAsia="Times New Roman" w:hAnsi="Arial" w:cs="Arial"/>
          <w:color w:val="000000" w:themeColor="text1"/>
          <w:lang w:val="en-US"/>
        </w:rPr>
        <w:t>These checks are to focus on the quantity and quality of the internal signage, signage provided for disabled motorists, bay markings and entrance signage.</w:t>
      </w:r>
    </w:p>
    <w:p w:rsidR="00015897" w:rsidRPr="0018608C" w:rsidRDefault="00CE2EF9" w:rsidP="0018608C">
      <w:pPr>
        <w:spacing w:after="0" w:line="240" w:lineRule="auto"/>
        <w:jc w:val="both"/>
        <w:rPr>
          <w:rFonts w:ascii="Arial" w:eastAsia="Times New Roman" w:hAnsi="Arial" w:cs="Arial"/>
          <w:color w:val="000000" w:themeColor="text1"/>
          <w:lang w:val="en-US"/>
        </w:rPr>
      </w:pPr>
      <w:r w:rsidRPr="0018608C">
        <w:rPr>
          <w:rFonts w:ascii="Arial" w:eastAsia="Times New Roman" w:hAnsi="Arial" w:cs="Arial"/>
          <w:color w:val="000000" w:themeColor="text1"/>
          <w:lang w:val="en-US"/>
        </w:rPr>
        <w:t xml:space="preserve">If the site is compliant in accordance with our signage requirements, the Area will write to the Operator concerned advising such. If any amendments are needed, the requirements will be sent to the AOS team and administered by Tom and sent to the Operator. Once amendments have been made and the site/signage is compliant </w:t>
      </w:r>
      <w:r w:rsidR="00015897" w:rsidRPr="0018608C">
        <w:rPr>
          <w:rFonts w:ascii="Arial" w:eastAsia="Times New Roman" w:hAnsi="Arial" w:cs="Arial"/>
          <w:color w:val="000000" w:themeColor="text1"/>
          <w:lang w:val="en-US"/>
        </w:rPr>
        <w:t>a</w:t>
      </w:r>
      <w:r w:rsidR="009956DC" w:rsidRPr="0018608C">
        <w:rPr>
          <w:rFonts w:ascii="Arial" w:eastAsia="Times New Roman" w:hAnsi="Arial" w:cs="Arial"/>
          <w:color w:val="000000" w:themeColor="text1"/>
          <w:lang w:val="en-US"/>
        </w:rPr>
        <w:t xml:space="preserve"> letter </w:t>
      </w:r>
      <w:r w:rsidRPr="0018608C">
        <w:rPr>
          <w:rFonts w:ascii="Arial" w:eastAsia="Times New Roman" w:hAnsi="Arial" w:cs="Arial"/>
          <w:color w:val="000000" w:themeColor="text1"/>
          <w:lang w:val="en-US"/>
        </w:rPr>
        <w:t xml:space="preserve">of confirmation is </w:t>
      </w:r>
      <w:r w:rsidR="0051426E" w:rsidRPr="0018608C">
        <w:rPr>
          <w:rFonts w:ascii="Arial" w:eastAsia="Times New Roman" w:hAnsi="Arial" w:cs="Arial"/>
          <w:color w:val="000000" w:themeColor="text1"/>
          <w:lang w:val="en-US"/>
        </w:rPr>
        <w:t>sent</w:t>
      </w:r>
      <w:r w:rsidRPr="0018608C">
        <w:rPr>
          <w:rFonts w:ascii="Arial" w:eastAsia="Times New Roman" w:hAnsi="Arial" w:cs="Arial"/>
          <w:color w:val="000000" w:themeColor="text1"/>
          <w:lang w:val="en-US"/>
        </w:rPr>
        <w:t xml:space="preserve"> to the Operator.</w:t>
      </w:r>
      <w:r w:rsidR="009956DC" w:rsidRPr="0018608C">
        <w:rPr>
          <w:rFonts w:ascii="Arial" w:eastAsia="Times New Roman" w:hAnsi="Arial" w:cs="Arial"/>
          <w:color w:val="000000" w:themeColor="text1"/>
          <w:lang w:val="en-US"/>
        </w:rPr>
        <w:t xml:space="preserve">  The ini</w:t>
      </w:r>
      <w:r w:rsidRPr="0018608C">
        <w:rPr>
          <w:rFonts w:ascii="Arial" w:eastAsia="Times New Roman" w:hAnsi="Arial" w:cs="Arial"/>
          <w:color w:val="000000" w:themeColor="text1"/>
          <w:lang w:val="en-US"/>
        </w:rPr>
        <w:t xml:space="preserve">tial target was 200 site visits – at this time the Area Managers have completed </w:t>
      </w:r>
      <w:r w:rsidR="004927CD" w:rsidRPr="0018608C">
        <w:rPr>
          <w:rFonts w:ascii="Arial" w:eastAsia="Times New Roman" w:hAnsi="Arial" w:cs="Arial"/>
          <w:color w:val="000000" w:themeColor="text1"/>
          <w:lang w:val="en-US"/>
        </w:rPr>
        <w:t>204</w:t>
      </w:r>
      <w:r w:rsidRPr="0018608C">
        <w:rPr>
          <w:rFonts w:ascii="Arial" w:eastAsia="Times New Roman" w:hAnsi="Arial" w:cs="Arial"/>
          <w:color w:val="000000" w:themeColor="text1"/>
          <w:lang w:val="en-US"/>
        </w:rPr>
        <w:t xml:space="preserve"> thus far</w:t>
      </w:r>
      <w:r w:rsidR="00856DBA" w:rsidRPr="0018608C">
        <w:rPr>
          <w:rFonts w:ascii="Arial" w:eastAsia="Times New Roman" w:hAnsi="Arial" w:cs="Arial"/>
          <w:color w:val="000000" w:themeColor="text1"/>
          <w:lang w:val="en-US"/>
        </w:rPr>
        <w:t xml:space="preserve"> up to end of 2016</w:t>
      </w:r>
      <w:r w:rsidR="004927CD" w:rsidRPr="0018608C">
        <w:rPr>
          <w:rFonts w:ascii="Arial" w:eastAsia="Times New Roman" w:hAnsi="Arial" w:cs="Arial"/>
          <w:color w:val="000000" w:themeColor="text1"/>
          <w:lang w:val="en-US"/>
        </w:rPr>
        <w:t xml:space="preserve"> with 31 requiring further </w:t>
      </w:r>
      <w:r w:rsidR="008C40B3" w:rsidRPr="0018608C">
        <w:rPr>
          <w:rFonts w:ascii="Arial" w:eastAsia="Times New Roman" w:hAnsi="Arial" w:cs="Arial"/>
          <w:color w:val="000000" w:themeColor="text1"/>
          <w:lang w:val="en-US"/>
        </w:rPr>
        <w:t>investigation.</w:t>
      </w:r>
    </w:p>
    <w:p w:rsidR="00015897" w:rsidRPr="0018608C" w:rsidRDefault="00015897" w:rsidP="00015897">
      <w:pPr>
        <w:spacing w:after="0" w:line="240" w:lineRule="auto"/>
        <w:jc w:val="both"/>
        <w:rPr>
          <w:rFonts w:ascii="Arial" w:eastAsia="Times New Roman" w:hAnsi="Arial" w:cs="Arial"/>
          <w:color w:val="000000" w:themeColor="text1"/>
          <w:lang w:val="en-US"/>
        </w:rPr>
      </w:pPr>
    </w:p>
    <w:p w:rsidR="001676F1" w:rsidRPr="0018608C" w:rsidRDefault="006750A8" w:rsidP="00CC73B3">
      <w:pPr>
        <w:spacing w:after="0" w:line="240" w:lineRule="auto"/>
        <w:jc w:val="both"/>
        <w:rPr>
          <w:rFonts w:ascii="Arial" w:eastAsia="Times New Roman" w:hAnsi="Arial" w:cs="Arial"/>
          <w:b/>
          <w:color w:val="000000" w:themeColor="text1"/>
          <w:lang w:val="en-US"/>
        </w:rPr>
      </w:pPr>
      <w:r w:rsidRPr="0018608C">
        <w:rPr>
          <w:rFonts w:ascii="Arial" w:eastAsia="Times New Roman" w:hAnsi="Arial" w:cs="Arial"/>
          <w:b/>
          <w:color w:val="000000" w:themeColor="text1"/>
          <w:lang w:val="en-US"/>
        </w:rPr>
        <w:t>‘Tailored’ Mystery Shop Visits</w:t>
      </w:r>
    </w:p>
    <w:p w:rsidR="006750A8" w:rsidRPr="0018608C" w:rsidRDefault="006750A8" w:rsidP="00CC73B3">
      <w:pPr>
        <w:spacing w:after="0" w:line="240" w:lineRule="auto"/>
        <w:jc w:val="both"/>
        <w:rPr>
          <w:rFonts w:ascii="Arial" w:eastAsia="Times New Roman" w:hAnsi="Arial" w:cs="Arial"/>
          <w:b/>
          <w:color w:val="000000" w:themeColor="text1"/>
          <w:lang w:val="en-US"/>
        </w:rPr>
      </w:pPr>
    </w:p>
    <w:p w:rsidR="006750A8" w:rsidRPr="0018608C" w:rsidRDefault="006750A8" w:rsidP="00CC73B3">
      <w:pPr>
        <w:spacing w:after="0" w:line="240" w:lineRule="auto"/>
        <w:jc w:val="both"/>
        <w:rPr>
          <w:rFonts w:ascii="Arial" w:eastAsia="Times New Roman" w:hAnsi="Arial" w:cs="Arial"/>
          <w:color w:val="000000" w:themeColor="text1"/>
          <w:lang w:val="en-US"/>
        </w:rPr>
      </w:pPr>
      <w:r w:rsidRPr="0018608C">
        <w:rPr>
          <w:rFonts w:ascii="Arial" w:eastAsia="Times New Roman" w:hAnsi="Arial" w:cs="Arial"/>
          <w:color w:val="000000" w:themeColor="text1"/>
          <w:lang w:val="en-US"/>
        </w:rPr>
        <w:t>The CRM will now report on how many complaint</w:t>
      </w:r>
      <w:r w:rsidR="00976AF6" w:rsidRPr="0018608C">
        <w:rPr>
          <w:rFonts w:ascii="Arial" w:eastAsia="Times New Roman" w:hAnsi="Arial" w:cs="Arial"/>
          <w:color w:val="000000" w:themeColor="text1"/>
          <w:lang w:val="en-US"/>
        </w:rPr>
        <w:t>s we receive per site.  We have a report each week to review and if we receive 5 or more complaints</w:t>
      </w:r>
      <w:r w:rsidR="0018608C" w:rsidRPr="0018608C">
        <w:rPr>
          <w:rFonts w:ascii="Arial" w:eastAsia="Times New Roman" w:hAnsi="Arial" w:cs="Arial"/>
          <w:color w:val="000000" w:themeColor="text1"/>
          <w:lang w:val="en-US"/>
        </w:rPr>
        <w:t xml:space="preserve"> about one location</w:t>
      </w:r>
      <w:r w:rsidR="00976AF6" w:rsidRPr="0018608C">
        <w:rPr>
          <w:rFonts w:ascii="Arial" w:eastAsia="Times New Roman" w:hAnsi="Arial" w:cs="Arial"/>
          <w:color w:val="000000" w:themeColor="text1"/>
          <w:lang w:val="en-US"/>
        </w:rPr>
        <w:t xml:space="preserve">, we will send an Area Manager </w:t>
      </w:r>
      <w:r w:rsidR="0018608C" w:rsidRPr="0018608C">
        <w:rPr>
          <w:rFonts w:ascii="Arial" w:eastAsia="Times New Roman" w:hAnsi="Arial" w:cs="Arial"/>
          <w:color w:val="000000" w:themeColor="text1"/>
          <w:lang w:val="en-US"/>
        </w:rPr>
        <w:t>there</w:t>
      </w:r>
      <w:r w:rsidR="00976AF6" w:rsidRPr="0018608C">
        <w:rPr>
          <w:rFonts w:ascii="Arial" w:eastAsia="Times New Roman" w:hAnsi="Arial" w:cs="Arial"/>
          <w:color w:val="000000" w:themeColor="text1"/>
          <w:lang w:val="en-US"/>
        </w:rPr>
        <w:t xml:space="preserve"> to review compliance.  The Area Manager will then provide a report </w:t>
      </w:r>
      <w:r w:rsidR="00976AF6" w:rsidRPr="0018608C">
        <w:rPr>
          <w:rFonts w:ascii="Arial" w:eastAsia="Times New Roman" w:hAnsi="Arial" w:cs="Arial"/>
          <w:color w:val="000000" w:themeColor="text1"/>
          <w:lang w:val="en-US"/>
        </w:rPr>
        <w:lastRenderedPageBreak/>
        <w:t xml:space="preserve">to the Customer Services Manager who can deal with any issues before the complaints increase or escalate.  </w:t>
      </w:r>
    </w:p>
    <w:p w:rsidR="00976AF6" w:rsidRPr="0018608C" w:rsidRDefault="00976AF6" w:rsidP="00CC73B3">
      <w:pPr>
        <w:spacing w:after="0" w:line="240" w:lineRule="auto"/>
        <w:jc w:val="both"/>
        <w:rPr>
          <w:rFonts w:ascii="Arial" w:eastAsia="Times New Roman" w:hAnsi="Arial" w:cs="Arial"/>
          <w:color w:val="FF0000"/>
          <w:lang w:val="en-US"/>
        </w:rPr>
      </w:pPr>
    </w:p>
    <w:p w:rsidR="00976AF6" w:rsidRPr="008C40B3" w:rsidRDefault="00976AF6" w:rsidP="00CC73B3">
      <w:pPr>
        <w:spacing w:after="0" w:line="240" w:lineRule="auto"/>
        <w:jc w:val="both"/>
        <w:rPr>
          <w:rFonts w:ascii="Arial" w:eastAsia="Times New Roman" w:hAnsi="Arial" w:cs="Arial"/>
          <w:color w:val="000000" w:themeColor="text1"/>
          <w:lang w:val="en-US"/>
        </w:rPr>
      </w:pPr>
      <w:r w:rsidRPr="0018608C">
        <w:rPr>
          <w:rFonts w:ascii="Arial" w:eastAsia="Times New Roman" w:hAnsi="Arial" w:cs="Arial"/>
          <w:color w:val="000000" w:themeColor="text1"/>
          <w:lang w:val="en-US"/>
        </w:rPr>
        <w:t>These site visits are to be done in conjunction with the mystery shops but are more specific to allow us to deal with complaints before they escalate and help provide feedback on the compliance of Operator sites.</w:t>
      </w:r>
      <w:r w:rsidRPr="008C40B3">
        <w:rPr>
          <w:rFonts w:ascii="Arial" w:eastAsia="Times New Roman" w:hAnsi="Arial" w:cs="Arial"/>
          <w:color w:val="000000" w:themeColor="text1"/>
          <w:lang w:val="en-US"/>
        </w:rPr>
        <w:t xml:space="preserve">  </w:t>
      </w:r>
    </w:p>
    <w:p w:rsidR="006750A8" w:rsidRPr="008C40B3" w:rsidRDefault="006750A8" w:rsidP="00CC73B3">
      <w:pPr>
        <w:spacing w:after="0" w:line="240" w:lineRule="auto"/>
        <w:jc w:val="both"/>
        <w:rPr>
          <w:rFonts w:ascii="Arial" w:eastAsia="Times New Roman" w:hAnsi="Arial" w:cs="Arial"/>
          <w:color w:val="000000" w:themeColor="text1"/>
          <w:lang w:val="en-US"/>
        </w:rPr>
      </w:pPr>
    </w:p>
    <w:p w:rsidR="001676F1" w:rsidRPr="00670BE0" w:rsidRDefault="001676F1" w:rsidP="00CC73B3">
      <w:pPr>
        <w:spacing w:after="0" w:line="240" w:lineRule="auto"/>
        <w:jc w:val="both"/>
        <w:rPr>
          <w:rFonts w:ascii="Arial" w:eastAsia="Times New Roman" w:hAnsi="Arial" w:cs="Arial"/>
          <w:b/>
          <w:color w:val="000000" w:themeColor="text1"/>
          <w:lang w:val="en-US"/>
        </w:rPr>
      </w:pPr>
      <w:r w:rsidRPr="00670BE0">
        <w:rPr>
          <w:rFonts w:ascii="Arial" w:eastAsia="Times New Roman" w:hAnsi="Arial" w:cs="Arial"/>
          <w:b/>
          <w:color w:val="000000" w:themeColor="text1"/>
          <w:lang w:val="en-US"/>
        </w:rPr>
        <w:t>Service Standards</w:t>
      </w:r>
    </w:p>
    <w:p w:rsidR="008F4589" w:rsidRPr="00670BE0" w:rsidRDefault="008F4589" w:rsidP="00CC73B3">
      <w:pPr>
        <w:spacing w:after="0" w:line="240" w:lineRule="auto"/>
        <w:jc w:val="both"/>
        <w:rPr>
          <w:rFonts w:ascii="Arial" w:eastAsia="Times New Roman" w:hAnsi="Arial" w:cs="Arial"/>
          <w:b/>
          <w:color w:val="000000" w:themeColor="text1"/>
          <w:lang w:val="en-US"/>
        </w:rPr>
      </w:pPr>
    </w:p>
    <w:p w:rsidR="0050730A" w:rsidRPr="00670BE0" w:rsidRDefault="0050730A" w:rsidP="00CC73B3">
      <w:pPr>
        <w:spacing w:after="0" w:line="240" w:lineRule="auto"/>
        <w:jc w:val="both"/>
        <w:rPr>
          <w:rFonts w:ascii="Arial" w:eastAsia="Times New Roman" w:hAnsi="Arial" w:cs="Arial"/>
          <w:color w:val="000000" w:themeColor="text1"/>
          <w:lang w:val="en-US"/>
        </w:rPr>
      </w:pPr>
      <w:r w:rsidRPr="00670BE0">
        <w:rPr>
          <w:rFonts w:ascii="Arial" w:eastAsia="Times New Roman" w:hAnsi="Arial" w:cs="Arial"/>
          <w:color w:val="000000" w:themeColor="text1"/>
          <w:lang w:val="en-US"/>
        </w:rPr>
        <w:t xml:space="preserve">The Service Standards have been </w:t>
      </w:r>
      <w:r w:rsidR="006750A8" w:rsidRPr="00670BE0">
        <w:rPr>
          <w:rFonts w:ascii="Arial" w:eastAsia="Times New Roman" w:hAnsi="Arial" w:cs="Arial"/>
          <w:color w:val="000000" w:themeColor="text1"/>
          <w:lang w:val="en-US"/>
        </w:rPr>
        <w:t xml:space="preserve">reviewed and </w:t>
      </w:r>
      <w:r w:rsidRPr="00670BE0">
        <w:rPr>
          <w:rFonts w:ascii="Arial" w:eastAsia="Times New Roman" w:hAnsi="Arial" w:cs="Arial"/>
          <w:color w:val="000000" w:themeColor="text1"/>
          <w:lang w:val="en-US"/>
        </w:rPr>
        <w:t xml:space="preserve">subsequently </w:t>
      </w:r>
      <w:r w:rsidR="00976AF6" w:rsidRPr="00670BE0">
        <w:rPr>
          <w:rFonts w:ascii="Arial" w:eastAsia="Times New Roman" w:hAnsi="Arial" w:cs="Arial"/>
          <w:color w:val="000000" w:themeColor="text1"/>
          <w:lang w:val="en-US"/>
        </w:rPr>
        <w:t>updated</w:t>
      </w:r>
      <w:r w:rsidR="006750A8" w:rsidRPr="00670BE0">
        <w:rPr>
          <w:rFonts w:ascii="Arial" w:eastAsia="Times New Roman" w:hAnsi="Arial" w:cs="Arial"/>
          <w:color w:val="000000" w:themeColor="text1"/>
          <w:lang w:val="en-US"/>
        </w:rPr>
        <w:t xml:space="preserve">.  </w:t>
      </w:r>
    </w:p>
    <w:p w:rsidR="00670BE0" w:rsidRPr="00670BE0" w:rsidRDefault="00670BE0" w:rsidP="00CC73B3">
      <w:pPr>
        <w:spacing w:after="0" w:line="240" w:lineRule="auto"/>
        <w:jc w:val="both"/>
        <w:rPr>
          <w:rFonts w:ascii="Arial" w:eastAsia="Times New Roman" w:hAnsi="Arial" w:cs="Arial"/>
          <w:color w:val="000000" w:themeColor="text1"/>
          <w:lang w:val="en-US"/>
        </w:rPr>
      </w:pPr>
    </w:p>
    <w:p w:rsidR="006750A8" w:rsidRPr="00670BE0" w:rsidRDefault="0050730A" w:rsidP="00CC73B3">
      <w:pPr>
        <w:spacing w:after="0" w:line="240" w:lineRule="auto"/>
        <w:jc w:val="both"/>
        <w:rPr>
          <w:rFonts w:ascii="Arial" w:eastAsia="Times New Roman" w:hAnsi="Arial" w:cs="Arial"/>
          <w:color w:val="000000" w:themeColor="text1"/>
          <w:lang w:val="en-US"/>
        </w:rPr>
      </w:pPr>
      <w:r w:rsidRPr="00670BE0">
        <w:rPr>
          <w:rFonts w:ascii="Arial" w:eastAsia="Times New Roman" w:hAnsi="Arial" w:cs="Arial"/>
          <w:color w:val="000000" w:themeColor="text1"/>
          <w:lang w:val="en-US"/>
        </w:rPr>
        <w:t>A c</w:t>
      </w:r>
      <w:r w:rsidR="006750A8" w:rsidRPr="00670BE0">
        <w:rPr>
          <w:rFonts w:ascii="Arial" w:eastAsia="Times New Roman" w:hAnsi="Arial" w:cs="Arial"/>
          <w:color w:val="000000" w:themeColor="text1"/>
          <w:lang w:val="en-US"/>
        </w:rPr>
        <w:t xml:space="preserve">all monitoring system has been introduced </w:t>
      </w:r>
      <w:r w:rsidRPr="00670BE0">
        <w:rPr>
          <w:rFonts w:ascii="Arial" w:eastAsia="Times New Roman" w:hAnsi="Arial" w:cs="Arial"/>
          <w:color w:val="000000" w:themeColor="text1"/>
          <w:lang w:val="en-US"/>
        </w:rPr>
        <w:t xml:space="preserve">to assist in monitoring </w:t>
      </w:r>
      <w:r w:rsidR="00843338" w:rsidRPr="00670BE0">
        <w:rPr>
          <w:rFonts w:ascii="Arial" w:eastAsia="Times New Roman" w:hAnsi="Arial" w:cs="Arial"/>
          <w:color w:val="000000" w:themeColor="text1"/>
          <w:lang w:val="en-US"/>
        </w:rPr>
        <w:t>Service Standards.</w:t>
      </w:r>
      <w:r w:rsidRPr="00670BE0">
        <w:rPr>
          <w:rFonts w:ascii="Arial" w:eastAsia="Times New Roman" w:hAnsi="Arial" w:cs="Arial"/>
          <w:color w:val="000000" w:themeColor="text1"/>
          <w:lang w:val="en-US"/>
        </w:rPr>
        <w:t xml:space="preserve"> Training by </w:t>
      </w:r>
      <w:r w:rsidR="00670BE0" w:rsidRPr="00670BE0">
        <w:rPr>
          <w:rFonts w:ascii="Arial" w:eastAsia="Times New Roman" w:hAnsi="Arial" w:cs="Arial"/>
          <w:color w:val="000000" w:themeColor="text1"/>
          <w:lang w:val="en-US"/>
        </w:rPr>
        <w:t>Offices Services</w:t>
      </w:r>
      <w:r w:rsidRPr="00670BE0">
        <w:rPr>
          <w:rFonts w:ascii="Arial" w:eastAsia="Times New Roman" w:hAnsi="Arial" w:cs="Arial"/>
          <w:color w:val="000000" w:themeColor="text1"/>
          <w:lang w:val="en-US"/>
        </w:rPr>
        <w:t xml:space="preserve"> on this system is yet to be completed.</w:t>
      </w:r>
      <w:r w:rsidR="00843338" w:rsidRPr="00670BE0">
        <w:rPr>
          <w:rFonts w:ascii="Arial" w:eastAsia="Times New Roman" w:hAnsi="Arial" w:cs="Arial"/>
          <w:color w:val="000000" w:themeColor="text1"/>
          <w:lang w:val="en-US"/>
        </w:rPr>
        <w:t xml:space="preserve"> </w:t>
      </w:r>
    </w:p>
    <w:p w:rsidR="008F4589" w:rsidRPr="00670BE0" w:rsidRDefault="008F4589" w:rsidP="00CC73B3">
      <w:pPr>
        <w:spacing w:after="0" w:line="240" w:lineRule="auto"/>
        <w:jc w:val="both"/>
        <w:rPr>
          <w:rFonts w:ascii="Arial" w:eastAsia="Times New Roman" w:hAnsi="Arial" w:cs="Arial"/>
          <w:color w:val="000000" w:themeColor="text1"/>
          <w:lang w:val="en-US"/>
        </w:rPr>
      </w:pPr>
    </w:p>
    <w:p w:rsidR="00CF6530" w:rsidRPr="00670BE0" w:rsidRDefault="0050730A" w:rsidP="00CC73B3">
      <w:pPr>
        <w:spacing w:after="0" w:line="240" w:lineRule="auto"/>
        <w:jc w:val="both"/>
        <w:rPr>
          <w:rFonts w:ascii="Arial" w:hAnsi="Arial" w:cs="Arial"/>
          <w:color w:val="000000" w:themeColor="text1"/>
        </w:rPr>
      </w:pPr>
      <w:r w:rsidRPr="00670BE0">
        <w:rPr>
          <w:rFonts w:ascii="Arial" w:hAnsi="Arial" w:cs="Arial"/>
          <w:color w:val="000000" w:themeColor="text1"/>
        </w:rPr>
        <w:t>N</w:t>
      </w:r>
      <w:r w:rsidR="00995B61" w:rsidRPr="00670BE0">
        <w:rPr>
          <w:rFonts w:ascii="Arial" w:hAnsi="Arial" w:cs="Arial"/>
          <w:color w:val="000000" w:themeColor="text1"/>
        </w:rPr>
        <w:t xml:space="preserve">ew Service Standards </w:t>
      </w:r>
      <w:r w:rsidRPr="00670BE0">
        <w:rPr>
          <w:rFonts w:ascii="Arial" w:hAnsi="Arial" w:cs="Arial"/>
          <w:color w:val="000000" w:themeColor="text1"/>
        </w:rPr>
        <w:t>being considered are</w:t>
      </w:r>
      <w:r w:rsidR="00995B61" w:rsidRPr="00670BE0">
        <w:rPr>
          <w:rFonts w:ascii="Arial" w:hAnsi="Arial" w:cs="Arial"/>
          <w:color w:val="000000" w:themeColor="text1"/>
        </w:rPr>
        <w:t xml:space="preserve"> as follows: </w:t>
      </w:r>
    </w:p>
    <w:p w:rsidR="00995B61" w:rsidRPr="00670BE0" w:rsidRDefault="00995B61" w:rsidP="00CC73B3">
      <w:pPr>
        <w:spacing w:after="0" w:line="240" w:lineRule="auto"/>
        <w:jc w:val="both"/>
        <w:rPr>
          <w:rFonts w:ascii="Arial" w:hAnsi="Arial" w:cs="Arial"/>
          <w:color w:val="000000" w:themeColor="text1"/>
        </w:rPr>
      </w:pPr>
    </w:p>
    <w:p w:rsidR="00995B61" w:rsidRPr="00670BE0" w:rsidRDefault="00995B61" w:rsidP="00995B61">
      <w:pPr>
        <w:pStyle w:val="ListParagraph"/>
        <w:numPr>
          <w:ilvl w:val="0"/>
          <w:numId w:val="35"/>
        </w:numPr>
        <w:spacing w:after="0" w:line="240" w:lineRule="auto"/>
        <w:jc w:val="both"/>
        <w:rPr>
          <w:rFonts w:ascii="Arial" w:hAnsi="Arial" w:cs="Arial"/>
          <w:color w:val="000000" w:themeColor="text1"/>
        </w:rPr>
      </w:pPr>
      <w:r w:rsidRPr="00670BE0">
        <w:rPr>
          <w:rFonts w:ascii="Arial" w:hAnsi="Arial" w:cs="Arial"/>
          <w:b/>
          <w:color w:val="000000" w:themeColor="text1"/>
        </w:rPr>
        <w:t>Investigations for MP’s</w:t>
      </w:r>
      <w:r w:rsidRPr="00670BE0">
        <w:rPr>
          <w:rFonts w:ascii="Arial" w:hAnsi="Arial" w:cs="Arial"/>
          <w:color w:val="000000" w:themeColor="text1"/>
        </w:rPr>
        <w:t xml:space="preserve"> require a response f</w:t>
      </w:r>
      <w:r w:rsidR="0050730A" w:rsidRPr="00670BE0">
        <w:rPr>
          <w:rFonts w:ascii="Arial" w:hAnsi="Arial" w:cs="Arial"/>
          <w:color w:val="000000" w:themeColor="text1"/>
        </w:rPr>
        <w:t>rom the Operator within 7 days – this is currently in operation and we are in the main receiving a response within this timescale.</w:t>
      </w:r>
    </w:p>
    <w:p w:rsidR="00995B61" w:rsidRPr="00670BE0" w:rsidRDefault="00995B61" w:rsidP="00995B61">
      <w:pPr>
        <w:pStyle w:val="ListParagraph"/>
        <w:numPr>
          <w:ilvl w:val="0"/>
          <w:numId w:val="35"/>
        </w:numPr>
        <w:spacing w:after="0" w:line="240" w:lineRule="auto"/>
        <w:jc w:val="both"/>
        <w:rPr>
          <w:rFonts w:ascii="Arial" w:hAnsi="Arial" w:cs="Arial"/>
          <w:color w:val="000000" w:themeColor="text1"/>
        </w:rPr>
      </w:pPr>
      <w:r w:rsidRPr="00670BE0">
        <w:rPr>
          <w:rFonts w:ascii="Arial" w:hAnsi="Arial" w:cs="Arial"/>
          <w:b/>
          <w:color w:val="000000" w:themeColor="text1"/>
        </w:rPr>
        <w:t>‘Tailored’ Mystery Shops</w:t>
      </w:r>
      <w:r w:rsidRPr="00670BE0">
        <w:rPr>
          <w:rFonts w:ascii="Arial" w:hAnsi="Arial" w:cs="Arial"/>
          <w:color w:val="000000" w:themeColor="text1"/>
        </w:rPr>
        <w:t xml:space="preserve"> – a report will </w:t>
      </w:r>
      <w:r w:rsidR="00D06093" w:rsidRPr="00670BE0">
        <w:rPr>
          <w:rFonts w:ascii="Arial" w:hAnsi="Arial" w:cs="Arial"/>
          <w:color w:val="000000" w:themeColor="text1"/>
        </w:rPr>
        <w:t>be reviewed</w:t>
      </w:r>
      <w:r w:rsidRPr="00670BE0">
        <w:rPr>
          <w:rFonts w:ascii="Arial" w:hAnsi="Arial" w:cs="Arial"/>
          <w:color w:val="000000" w:themeColor="text1"/>
        </w:rPr>
        <w:t xml:space="preserve"> each week and we will be able to identify any site where we have received 5 or more complaints and send an AM to visit to check compliance. </w:t>
      </w:r>
    </w:p>
    <w:p w:rsidR="00995B61" w:rsidRPr="00670BE0" w:rsidRDefault="00995B61" w:rsidP="00995B61">
      <w:pPr>
        <w:pStyle w:val="ListParagraph"/>
        <w:numPr>
          <w:ilvl w:val="0"/>
          <w:numId w:val="35"/>
        </w:numPr>
        <w:spacing w:after="0" w:line="240" w:lineRule="auto"/>
        <w:jc w:val="both"/>
        <w:rPr>
          <w:rFonts w:ascii="Arial" w:hAnsi="Arial" w:cs="Arial"/>
          <w:color w:val="000000" w:themeColor="text1"/>
        </w:rPr>
      </w:pPr>
      <w:r w:rsidRPr="00670BE0">
        <w:rPr>
          <w:rFonts w:ascii="Arial" w:hAnsi="Arial" w:cs="Arial"/>
          <w:b/>
          <w:color w:val="000000" w:themeColor="text1"/>
        </w:rPr>
        <w:t>Case Correspondence</w:t>
      </w:r>
      <w:r w:rsidR="0050730A" w:rsidRPr="00670BE0">
        <w:rPr>
          <w:rFonts w:ascii="Arial" w:hAnsi="Arial" w:cs="Arial"/>
          <w:b/>
          <w:color w:val="000000" w:themeColor="text1"/>
        </w:rPr>
        <w:t>/Completion</w:t>
      </w:r>
      <w:r w:rsidRPr="00670BE0">
        <w:rPr>
          <w:rFonts w:ascii="Arial" w:hAnsi="Arial" w:cs="Arial"/>
          <w:b/>
          <w:color w:val="000000" w:themeColor="text1"/>
        </w:rPr>
        <w:t xml:space="preserve"> </w:t>
      </w:r>
      <w:r w:rsidRPr="00670BE0">
        <w:rPr>
          <w:rFonts w:ascii="Arial" w:hAnsi="Arial" w:cs="Arial"/>
          <w:color w:val="000000" w:themeColor="text1"/>
        </w:rPr>
        <w:t xml:space="preserve">- Once an investigation has been closed, we must let the Operator know within 1 working day. </w:t>
      </w:r>
    </w:p>
    <w:p w:rsidR="00995B61" w:rsidRPr="00670BE0" w:rsidRDefault="00995B61" w:rsidP="00995B61">
      <w:pPr>
        <w:pStyle w:val="ListParagraph"/>
        <w:numPr>
          <w:ilvl w:val="0"/>
          <w:numId w:val="35"/>
        </w:numPr>
        <w:spacing w:after="0" w:line="240" w:lineRule="auto"/>
        <w:jc w:val="both"/>
        <w:rPr>
          <w:rFonts w:ascii="Arial" w:hAnsi="Arial" w:cs="Arial"/>
          <w:color w:val="000000" w:themeColor="text1"/>
        </w:rPr>
      </w:pPr>
      <w:r w:rsidRPr="00670BE0">
        <w:rPr>
          <w:rFonts w:ascii="Arial" w:hAnsi="Arial" w:cs="Arial"/>
          <w:b/>
          <w:color w:val="000000" w:themeColor="text1"/>
        </w:rPr>
        <w:t>Member enquiries</w:t>
      </w:r>
      <w:r w:rsidRPr="00670BE0">
        <w:rPr>
          <w:rFonts w:ascii="Arial" w:hAnsi="Arial" w:cs="Arial"/>
          <w:color w:val="000000" w:themeColor="text1"/>
        </w:rPr>
        <w:t xml:space="preserve"> must be responded to within 2 working days. </w:t>
      </w:r>
    </w:p>
    <w:p w:rsidR="00995B61" w:rsidRPr="00670BE0" w:rsidRDefault="00995B61" w:rsidP="00995B61">
      <w:pPr>
        <w:pStyle w:val="ListParagraph"/>
        <w:numPr>
          <w:ilvl w:val="0"/>
          <w:numId w:val="35"/>
        </w:numPr>
        <w:spacing w:after="0" w:line="240" w:lineRule="auto"/>
        <w:jc w:val="both"/>
        <w:rPr>
          <w:rFonts w:ascii="Arial" w:hAnsi="Arial" w:cs="Arial"/>
          <w:color w:val="000000" w:themeColor="text1"/>
        </w:rPr>
      </w:pPr>
      <w:r w:rsidRPr="00670BE0">
        <w:rPr>
          <w:rFonts w:ascii="Arial" w:hAnsi="Arial" w:cs="Arial"/>
          <w:b/>
          <w:color w:val="000000" w:themeColor="text1"/>
        </w:rPr>
        <w:t>AOS Audits</w:t>
      </w:r>
      <w:r w:rsidRPr="00670BE0">
        <w:rPr>
          <w:rFonts w:ascii="Arial" w:hAnsi="Arial" w:cs="Arial"/>
          <w:color w:val="000000" w:themeColor="text1"/>
        </w:rPr>
        <w:t xml:space="preserve"> – there should be no more than 10 active audits </w:t>
      </w:r>
      <w:r w:rsidR="0050730A" w:rsidRPr="00670BE0">
        <w:rPr>
          <w:rFonts w:ascii="Arial" w:hAnsi="Arial" w:cs="Arial"/>
          <w:color w:val="000000" w:themeColor="text1"/>
        </w:rPr>
        <w:t>incomplete longer than 28 days</w:t>
      </w:r>
      <w:r w:rsidRPr="00670BE0">
        <w:rPr>
          <w:rFonts w:ascii="Arial" w:hAnsi="Arial" w:cs="Arial"/>
          <w:color w:val="000000" w:themeColor="text1"/>
        </w:rPr>
        <w:t xml:space="preserve">. </w:t>
      </w:r>
    </w:p>
    <w:p w:rsidR="00995B61" w:rsidRPr="00670BE0" w:rsidRDefault="00995B61" w:rsidP="00995B61">
      <w:pPr>
        <w:pStyle w:val="ListParagraph"/>
        <w:numPr>
          <w:ilvl w:val="0"/>
          <w:numId w:val="35"/>
        </w:numPr>
        <w:spacing w:after="0" w:line="240" w:lineRule="auto"/>
        <w:jc w:val="both"/>
        <w:rPr>
          <w:rFonts w:ascii="Arial" w:hAnsi="Arial" w:cs="Arial"/>
          <w:color w:val="000000" w:themeColor="text1"/>
        </w:rPr>
      </w:pPr>
      <w:r w:rsidRPr="00670BE0">
        <w:rPr>
          <w:rFonts w:ascii="Arial" w:hAnsi="Arial" w:cs="Arial"/>
          <w:b/>
          <w:color w:val="000000" w:themeColor="text1"/>
        </w:rPr>
        <w:t>Booked AOS Audits</w:t>
      </w:r>
      <w:r w:rsidRPr="00670BE0">
        <w:rPr>
          <w:rFonts w:ascii="Arial" w:hAnsi="Arial" w:cs="Arial"/>
          <w:color w:val="000000" w:themeColor="text1"/>
        </w:rPr>
        <w:t xml:space="preserve"> – The audit must be booked within 8 weeks of the due date. </w:t>
      </w:r>
    </w:p>
    <w:p w:rsidR="0090325F" w:rsidRPr="008C40B3" w:rsidRDefault="0090325F" w:rsidP="00CC73B3">
      <w:pPr>
        <w:spacing w:after="0" w:line="240" w:lineRule="auto"/>
        <w:jc w:val="both"/>
        <w:rPr>
          <w:rFonts w:ascii="Arial" w:hAnsi="Arial" w:cs="Arial"/>
          <w:color w:val="000000" w:themeColor="text1"/>
        </w:rPr>
      </w:pPr>
    </w:p>
    <w:p w:rsidR="00CF6530" w:rsidRPr="008C40B3" w:rsidRDefault="00976AF6" w:rsidP="00A670DD">
      <w:pPr>
        <w:spacing w:after="0" w:line="240" w:lineRule="auto"/>
        <w:jc w:val="both"/>
        <w:rPr>
          <w:rFonts w:ascii="Arial" w:hAnsi="Arial" w:cs="Arial"/>
          <w:b/>
          <w:color w:val="000000" w:themeColor="text1"/>
        </w:rPr>
      </w:pPr>
      <w:r w:rsidRPr="008C40B3">
        <w:rPr>
          <w:rFonts w:ascii="Arial" w:hAnsi="Arial" w:cs="Arial"/>
          <w:b/>
          <w:color w:val="000000" w:themeColor="text1"/>
        </w:rPr>
        <w:t>Public Facing Phone Numbers for Operators</w:t>
      </w:r>
    </w:p>
    <w:p w:rsidR="0090325F" w:rsidRPr="008C40B3" w:rsidRDefault="0090325F" w:rsidP="00A670DD">
      <w:pPr>
        <w:spacing w:after="0" w:line="240" w:lineRule="auto"/>
        <w:jc w:val="both"/>
        <w:rPr>
          <w:rFonts w:ascii="Arial" w:hAnsi="Arial" w:cs="Arial"/>
          <w:color w:val="000000" w:themeColor="text1"/>
        </w:rPr>
      </w:pPr>
    </w:p>
    <w:p w:rsidR="0068262D" w:rsidRPr="008C40B3" w:rsidRDefault="0050730A" w:rsidP="00A670DD">
      <w:pPr>
        <w:spacing w:after="0" w:line="240" w:lineRule="auto"/>
        <w:jc w:val="both"/>
        <w:rPr>
          <w:rFonts w:ascii="Arial" w:hAnsi="Arial" w:cs="Arial"/>
          <w:color w:val="000000" w:themeColor="text1"/>
        </w:rPr>
      </w:pPr>
      <w:r w:rsidRPr="008C40B3">
        <w:rPr>
          <w:rFonts w:ascii="Arial" w:hAnsi="Arial" w:cs="Arial"/>
          <w:color w:val="000000" w:themeColor="text1"/>
        </w:rPr>
        <w:t xml:space="preserve">We have contacted each AOS </w:t>
      </w:r>
      <w:r w:rsidR="0090325F" w:rsidRPr="008C40B3">
        <w:rPr>
          <w:rFonts w:ascii="Arial" w:hAnsi="Arial" w:cs="Arial"/>
          <w:color w:val="000000" w:themeColor="text1"/>
        </w:rPr>
        <w:t xml:space="preserve">member to request a public facing telephone numbers to assist in dealing with </w:t>
      </w:r>
      <w:r w:rsidRPr="008C40B3">
        <w:rPr>
          <w:rFonts w:ascii="Arial" w:hAnsi="Arial" w:cs="Arial"/>
          <w:color w:val="000000" w:themeColor="text1"/>
        </w:rPr>
        <w:t>enquiries and complaints from the motorist.</w:t>
      </w:r>
      <w:r w:rsidR="0090325F" w:rsidRPr="008C40B3">
        <w:rPr>
          <w:rFonts w:ascii="Arial" w:hAnsi="Arial" w:cs="Arial"/>
          <w:color w:val="000000" w:themeColor="text1"/>
        </w:rPr>
        <w:t xml:space="preserve">  </w:t>
      </w:r>
      <w:r w:rsidRPr="008C40B3">
        <w:rPr>
          <w:rFonts w:ascii="Arial" w:hAnsi="Arial" w:cs="Arial"/>
          <w:color w:val="000000" w:themeColor="text1"/>
        </w:rPr>
        <w:t xml:space="preserve">Numbers have been provided with the exception of one </w:t>
      </w:r>
      <w:r w:rsidR="00976AF6" w:rsidRPr="008C40B3">
        <w:rPr>
          <w:rFonts w:ascii="Arial" w:hAnsi="Arial" w:cs="Arial"/>
          <w:color w:val="000000" w:themeColor="text1"/>
        </w:rPr>
        <w:t>Operator</w:t>
      </w:r>
      <w:r w:rsidR="0090325F" w:rsidRPr="008C40B3">
        <w:rPr>
          <w:rFonts w:ascii="Arial" w:hAnsi="Arial" w:cs="Arial"/>
          <w:color w:val="000000" w:themeColor="text1"/>
        </w:rPr>
        <w:t xml:space="preserve"> </w:t>
      </w:r>
      <w:r w:rsidR="0068262D" w:rsidRPr="008C40B3">
        <w:rPr>
          <w:rFonts w:ascii="Arial" w:hAnsi="Arial" w:cs="Arial"/>
          <w:color w:val="000000" w:themeColor="text1"/>
        </w:rPr>
        <w:t xml:space="preserve">not providing a number. </w:t>
      </w:r>
    </w:p>
    <w:p w:rsidR="00DE7DB8" w:rsidRPr="008C40B3" w:rsidRDefault="0068262D" w:rsidP="00A670DD">
      <w:pPr>
        <w:spacing w:after="0" w:line="240" w:lineRule="auto"/>
        <w:jc w:val="both"/>
        <w:rPr>
          <w:rFonts w:ascii="Arial" w:hAnsi="Arial" w:cs="Arial"/>
          <w:color w:val="000000" w:themeColor="text1"/>
        </w:rPr>
      </w:pPr>
      <w:r w:rsidRPr="008C40B3">
        <w:rPr>
          <w:rFonts w:ascii="Arial" w:hAnsi="Arial" w:cs="Arial"/>
          <w:color w:val="000000" w:themeColor="text1"/>
        </w:rPr>
        <w:t xml:space="preserve">A total of thirteen numbers provided are not answered by a human and diverts to a voice message or auto payment line.  This is being followed up </w:t>
      </w:r>
      <w:r w:rsidR="00656008" w:rsidRPr="008C40B3">
        <w:rPr>
          <w:rFonts w:ascii="Arial" w:hAnsi="Arial" w:cs="Arial"/>
          <w:color w:val="000000" w:themeColor="text1"/>
        </w:rPr>
        <w:t xml:space="preserve">by </w:t>
      </w:r>
      <w:r w:rsidRPr="008C40B3">
        <w:rPr>
          <w:rFonts w:ascii="Arial" w:hAnsi="Arial" w:cs="Arial"/>
          <w:color w:val="000000" w:themeColor="text1"/>
        </w:rPr>
        <w:t>Esme</w:t>
      </w:r>
      <w:r w:rsidR="009956DC" w:rsidRPr="008C40B3">
        <w:rPr>
          <w:rFonts w:ascii="Arial" w:hAnsi="Arial" w:cs="Arial"/>
          <w:color w:val="000000" w:themeColor="text1"/>
        </w:rPr>
        <w:t xml:space="preserve"> to ensure a p</w:t>
      </w:r>
      <w:r w:rsidRPr="008C40B3">
        <w:rPr>
          <w:rFonts w:ascii="Arial" w:hAnsi="Arial" w:cs="Arial"/>
          <w:color w:val="000000" w:themeColor="text1"/>
        </w:rPr>
        <w:t xml:space="preserve">ublic facing number is provided by </w:t>
      </w:r>
      <w:r w:rsidR="00656008" w:rsidRPr="008C40B3">
        <w:rPr>
          <w:rFonts w:ascii="Arial" w:hAnsi="Arial" w:cs="Arial"/>
          <w:color w:val="000000" w:themeColor="text1"/>
        </w:rPr>
        <w:t xml:space="preserve">ALL </w:t>
      </w:r>
      <w:r w:rsidRPr="008C40B3">
        <w:rPr>
          <w:rFonts w:ascii="Arial" w:hAnsi="Arial" w:cs="Arial"/>
          <w:color w:val="000000" w:themeColor="text1"/>
        </w:rPr>
        <w:t xml:space="preserve">operators. </w:t>
      </w:r>
      <w:r w:rsidR="00E65960" w:rsidRPr="008C40B3">
        <w:rPr>
          <w:rFonts w:ascii="Arial" w:hAnsi="Arial" w:cs="Arial"/>
          <w:color w:val="000000" w:themeColor="text1"/>
        </w:rPr>
        <w:t xml:space="preserve">All staff and </w:t>
      </w:r>
      <w:r w:rsidR="009956DC" w:rsidRPr="008C40B3">
        <w:rPr>
          <w:rFonts w:ascii="Arial" w:hAnsi="Arial" w:cs="Arial"/>
          <w:color w:val="000000" w:themeColor="text1"/>
        </w:rPr>
        <w:t xml:space="preserve">CRM </w:t>
      </w:r>
      <w:r w:rsidR="00E65960" w:rsidRPr="008C40B3">
        <w:rPr>
          <w:rFonts w:ascii="Arial" w:hAnsi="Arial" w:cs="Arial"/>
          <w:color w:val="000000" w:themeColor="text1"/>
        </w:rPr>
        <w:t>will be</w:t>
      </w:r>
      <w:r w:rsidR="009956DC" w:rsidRPr="008C40B3">
        <w:rPr>
          <w:rFonts w:ascii="Arial" w:hAnsi="Arial" w:cs="Arial"/>
          <w:color w:val="000000" w:themeColor="text1"/>
        </w:rPr>
        <w:t xml:space="preserve"> updated </w:t>
      </w:r>
      <w:r w:rsidR="00E65960" w:rsidRPr="008C40B3">
        <w:rPr>
          <w:rFonts w:ascii="Arial" w:hAnsi="Arial" w:cs="Arial"/>
          <w:color w:val="000000" w:themeColor="text1"/>
        </w:rPr>
        <w:t>when complete.</w:t>
      </w:r>
      <w:r w:rsidR="009956DC" w:rsidRPr="008C40B3">
        <w:rPr>
          <w:rFonts w:ascii="Arial" w:hAnsi="Arial" w:cs="Arial"/>
          <w:color w:val="000000" w:themeColor="text1"/>
        </w:rPr>
        <w:t xml:space="preserve">    </w:t>
      </w:r>
    </w:p>
    <w:p w:rsidR="00976AF6" w:rsidRPr="008C40B3" w:rsidRDefault="00976AF6" w:rsidP="00A670DD">
      <w:pPr>
        <w:spacing w:after="0" w:line="240" w:lineRule="auto"/>
        <w:jc w:val="both"/>
        <w:rPr>
          <w:rFonts w:ascii="Arial" w:hAnsi="Arial" w:cs="Arial"/>
          <w:color w:val="000000" w:themeColor="text1"/>
        </w:rPr>
      </w:pPr>
    </w:p>
    <w:p w:rsidR="009956DC" w:rsidRPr="008C40B3" w:rsidRDefault="00976AF6" w:rsidP="00E65960">
      <w:pPr>
        <w:spacing w:after="0" w:line="240" w:lineRule="auto"/>
        <w:jc w:val="both"/>
        <w:rPr>
          <w:rFonts w:ascii="Arial" w:hAnsi="Arial" w:cs="Arial"/>
          <w:color w:val="000000" w:themeColor="text1"/>
        </w:rPr>
      </w:pPr>
      <w:r w:rsidRPr="008C40B3">
        <w:rPr>
          <w:rFonts w:ascii="Arial" w:hAnsi="Arial" w:cs="Arial"/>
          <w:color w:val="000000" w:themeColor="text1"/>
        </w:rPr>
        <w:t>The request for a publ</w:t>
      </w:r>
      <w:r w:rsidR="00E65960" w:rsidRPr="008C40B3">
        <w:rPr>
          <w:rFonts w:ascii="Arial" w:hAnsi="Arial" w:cs="Arial"/>
          <w:color w:val="000000" w:themeColor="text1"/>
        </w:rPr>
        <w:t xml:space="preserve">ic facing phone number has </w:t>
      </w:r>
      <w:r w:rsidRPr="008C40B3">
        <w:rPr>
          <w:rFonts w:ascii="Arial" w:hAnsi="Arial" w:cs="Arial"/>
          <w:color w:val="000000" w:themeColor="text1"/>
        </w:rPr>
        <w:t xml:space="preserve">been added to the </w:t>
      </w:r>
      <w:r w:rsidR="00D06093" w:rsidRPr="008C40B3">
        <w:rPr>
          <w:rFonts w:ascii="Arial" w:hAnsi="Arial" w:cs="Arial"/>
          <w:color w:val="000000" w:themeColor="text1"/>
        </w:rPr>
        <w:t>pre-compliance</w:t>
      </w:r>
      <w:r w:rsidRPr="008C40B3">
        <w:rPr>
          <w:rFonts w:ascii="Arial" w:hAnsi="Arial" w:cs="Arial"/>
          <w:color w:val="000000" w:themeColor="text1"/>
        </w:rPr>
        <w:t xml:space="preserve"> checklists </w:t>
      </w:r>
      <w:r w:rsidR="00E65960" w:rsidRPr="008C40B3">
        <w:rPr>
          <w:rFonts w:ascii="Arial" w:hAnsi="Arial" w:cs="Arial"/>
          <w:color w:val="000000" w:themeColor="text1"/>
        </w:rPr>
        <w:t>to ensure</w:t>
      </w:r>
      <w:r w:rsidRPr="008C40B3">
        <w:rPr>
          <w:rFonts w:ascii="Arial" w:hAnsi="Arial" w:cs="Arial"/>
          <w:color w:val="000000" w:themeColor="text1"/>
        </w:rPr>
        <w:t xml:space="preserve"> all new </w:t>
      </w:r>
      <w:r w:rsidR="00E65960" w:rsidRPr="008C40B3">
        <w:rPr>
          <w:rFonts w:ascii="Arial" w:hAnsi="Arial" w:cs="Arial"/>
          <w:color w:val="000000" w:themeColor="text1"/>
        </w:rPr>
        <w:t>members provide a numbe</w:t>
      </w:r>
      <w:r w:rsidR="00656008" w:rsidRPr="008C40B3">
        <w:rPr>
          <w:rFonts w:ascii="Arial" w:hAnsi="Arial" w:cs="Arial"/>
          <w:color w:val="000000" w:themeColor="text1"/>
        </w:rPr>
        <w:t>r going forward.</w:t>
      </w:r>
      <w:r w:rsidRPr="008C40B3">
        <w:rPr>
          <w:rFonts w:ascii="Arial" w:hAnsi="Arial" w:cs="Arial"/>
          <w:color w:val="000000" w:themeColor="text1"/>
        </w:rPr>
        <w:t xml:space="preserve">  </w:t>
      </w:r>
    </w:p>
    <w:p w:rsidR="00976AF6" w:rsidRPr="008C40B3" w:rsidRDefault="00976AF6" w:rsidP="00976AF6">
      <w:pPr>
        <w:spacing w:after="0" w:line="240" w:lineRule="auto"/>
        <w:jc w:val="both"/>
        <w:rPr>
          <w:rFonts w:ascii="Arial" w:hAnsi="Arial" w:cs="Arial"/>
          <w:b/>
          <w:color w:val="000000" w:themeColor="text1"/>
        </w:rPr>
      </w:pPr>
    </w:p>
    <w:p w:rsidR="00A670DD" w:rsidRPr="00CB353E" w:rsidRDefault="00A670DD" w:rsidP="00A670DD">
      <w:pPr>
        <w:spacing w:after="0" w:line="240" w:lineRule="auto"/>
        <w:jc w:val="both"/>
        <w:rPr>
          <w:rFonts w:ascii="Arial" w:hAnsi="Arial" w:cs="Arial"/>
          <w:b/>
          <w:color w:val="000000" w:themeColor="text1"/>
        </w:rPr>
      </w:pPr>
      <w:r w:rsidRPr="00CB353E">
        <w:rPr>
          <w:rFonts w:ascii="Arial" w:hAnsi="Arial" w:cs="Arial"/>
          <w:b/>
          <w:color w:val="000000" w:themeColor="text1"/>
        </w:rPr>
        <w:t>POPLA – Ombudsman Services</w:t>
      </w:r>
    </w:p>
    <w:p w:rsidR="00A670DD" w:rsidRPr="00684285" w:rsidRDefault="00A670DD" w:rsidP="00A670DD">
      <w:pPr>
        <w:spacing w:after="0" w:line="240" w:lineRule="auto"/>
        <w:jc w:val="both"/>
        <w:rPr>
          <w:rFonts w:ascii="Arial" w:hAnsi="Arial" w:cs="Arial"/>
          <w:color w:val="000000" w:themeColor="text1"/>
          <w:highlight w:val="yellow"/>
        </w:rPr>
      </w:pPr>
    </w:p>
    <w:p w:rsidR="00B55362" w:rsidRDefault="00CB353E" w:rsidP="001944BF">
      <w:pPr>
        <w:spacing w:after="0" w:line="240" w:lineRule="auto"/>
        <w:jc w:val="both"/>
        <w:rPr>
          <w:rFonts w:ascii="Arial" w:eastAsia="Times New Roman" w:hAnsi="Arial" w:cs="Arial"/>
          <w:color w:val="000000" w:themeColor="text1"/>
        </w:rPr>
      </w:pPr>
      <w:r w:rsidRPr="00CB353E">
        <w:rPr>
          <w:rFonts w:ascii="Arial" w:eastAsia="Times New Roman" w:hAnsi="Arial" w:cs="Arial"/>
          <w:color w:val="000000" w:themeColor="text1"/>
        </w:rPr>
        <w:t>Ombudsman Services have received 65,042 appeals since September 2015, of which 18,554 (28%) have been withdrawn, and have made 41,646 decisions of which 66.6% have been in favour of the operator.</w:t>
      </w:r>
    </w:p>
    <w:p w:rsidR="00CB353E" w:rsidRPr="00684285" w:rsidRDefault="00CB353E" w:rsidP="001944BF">
      <w:pPr>
        <w:spacing w:after="0" w:line="240" w:lineRule="auto"/>
        <w:jc w:val="both"/>
        <w:rPr>
          <w:rFonts w:ascii="Arial" w:eastAsia="Times New Roman" w:hAnsi="Arial" w:cs="Arial"/>
          <w:color w:val="000000" w:themeColor="text1"/>
          <w:highlight w:val="yellow"/>
        </w:rPr>
      </w:pPr>
    </w:p>
    <w:p w:rsidR="00595C93" w:rsidRPr="00991E71" w:rsidRDefault="001944BF" w:rsidP="001944BF">
      <w:pPr>
        <w:jc w:val="both"/>
        <w:rPr>
          <w:rFonts w:ascii="Arial" w:hAnsi="Arial" w:cs="Arial"/>
          <w:color w:val="000000" w:themeColor="text1"/>
        </w:rPr>
      </w:pPr>
      <w:r w:rsidRPr="00CB353E">
        <w:rPr>
          <w:rFonts w:ascii="Arial" w:hAnsi="Arial" w:cs="Arial"/>
          <w:color w:val="000000" w:themeColor="text1"/>
        </w:rPr>
        <w:t xml:space="preserve">The </w:t>
      </w:r>
      <w:r w:rsidR="00CB353E" w:rsidRPr="00CB353E">
        <w:rPr>
          <w:rFonts w:ascii="Arial" w:hAnsi="Arial" w:cs="Arial"/>
          <w:color w:val="000000" w:themeColor="text1"/>
        </w:rPr>
        <w:t xml:space="preserve">initial POPLA </w:t>
      </w:r>
      <w:r w:rsidRPr="00CB353E">
        <w:rPr>
          <w:rFonts w:ascii="Arial" w:hAnsi="Arial" w:cs="Arial"/>
          <w:color w:val="000000" w:themeColor="text1"/>
        </w:rPr>
        <w:t>Portal enhancements took place as planned, and now hosts a new range of facilities previously absent which will improve the user experience significantly. The ability for motorists to view operator evidence is expected to be added shortly.</w:t>
      </w:r>
      <w:r w:rsidRPr="003863FF">
        <w:rPr>
          <w:rFonts w:ascii="Arial" w:hAnsi="Arial" w:cs="Arial"/>
          <w:color w:val="000000" w:themeColor="text1"/>
        </w:rPr>
        <w:t xml:space="preserve"> </w:t>
      </w:r>
    </w:p>
    <w:p w:rsidR="00991E71" w:rsidRDefault="00991E71" w:rsidP="00142F8B">
      <w:pPr>
        <w:spacing w:after="0" w:line="240" w:lineRule="auto"/>
        <w:jc w:val="both"/>
        <w:rPr>
          <w:rFonts w:ascii="Arial" w:eastAsia="Times New Roman" w:hAnsi="Arial" w:cs="Arial"/>
          <w:b/>
          <w:color w:val="000000" w:themeColor="text1"/>
        </w:rPr>
      </w:pPr>
    </w:p>
    <w:p w:rsidR="00991E71" w:rsidRDefault="00991E71" w:rsidP="00142F8B">
      <w:pPr>
        <w:spacing w:after="0" w:line="240" w:lineRule="auto"/>
        <w:jc w:val="both"/>
        <w:rPr>
          <w:rFonts w:ascii="Arial" w:eastAsia="Times New Roman" w:hAnsi="Arial" w:cs="Arial"/>
          <w:b/>
          <w:color w:val="000000" w:themeColor="text1"/>
        </w:rPr>
      </w:pPr>
    </w:p>
    <w:p w:rsidR="009956DC" w:rsidRPr="00CB353E" w:rsidRDefault="00142F8B" w:rsidP="00142F8B">
      <w:pPr>
        <w:spacing w:after="0" w:line="240" w:lineRule="auto"/>
        <w:jc w:val="both"/>
        <w:rPr>
          <w:rFonts w:ascii="Arial" w:eastAsia="Times New Roman" w:hAnsi="Arial" w:cs="Arial"/>
          <w:color w:val="000000" w:themeColor="text1"/>
        </w:rPr>
      </w:pPr>
      <w:r w:rsidRPr="00CB353E">
        <w:rPr>
          <w:rFonts w:ascii="Arial" w:eastAsia="Times New Roman" w:hAnsi="Arial" w:cs="Arial"/>
          <w:b/>
          <w:color w:val="000000" w:themeColor="text1"/>
        </w:rPr>
        <w:lastRenderedPageBreak/>
        <w:t>Adjourned POPLA ‘Byelaw’ cases</w:t>
      </w:r>
      <w:r w:rsidR="009956DC" w:rsidRPr="00CB353E">
        <w:rPr>
          <w:rFonts w:ascii="Arial" w:eastAsia="Times New Roman" w:hAnsi="Arial" w:cs="Arial"/>
          <w:color w:val="000000" w:themeColor="text1"/>
        </w:rPr>
        <w:t xml:space="preserve"> </w:t>
      </w:r>
    </w:p>
    <w:p w:rsidR="009956DC" w:rsidRPr="00684285" w:rsidRDefault="009956DC" w:rsidP="00142F8B">
      <w:pPr>
        <w:spacing w:after="0" w:line="240" w:lineRule="auto"/>
        <w:jc w:val="both"/>
        <w:rPr>
          <w:rFonts w:ascii="Arial" w:eastAsia="Times New Roman" w:hAnsi="Arial" w:cs="Arial"/>
          <w:color w:val="000000" w:themeColor="text1"/>
          <w:highlight w:val="yellow"/>
        </w:rPr>
      </w:pPr>
    </w:p>
    <w:p w:rsidR="00142F8B" w:rsidRPr="003863FF" w:rsidRDefault="00142F8B" w:rsidP="00142F8B">
      <w:pPr>
        <w:spacing w:after="0" w:line="240" w:lineRule="auto"/>
        <w:jc w:val="both"/>
        <w:rPr>
          <w:rFonts w:ascii="Arial" w:eastAsia="Times New Roman" w:hAnsi="Arial" w:cs="Arial"/>
          <w:color w:val="000000" w:themeColor="text1"/>
        </w:rPr>
      </w:pPr>
      <w:r w:rsidRPr="0018608C">
        <w:rPr>
          <w:rFonts w:ascii="Arial" w:eastAsia="Times New Roman" w:hAnsi="Arial" w:cs="Arial"/>
          <w:color w:val="000000" w:themeColor="text1"/>
        </w:rPr>
        <w:t xml:space="preserve">POPLA has decided to </w:t>
      </w:r>
      <w:r w:rsidR="00CB353E" w:rsidRPr="0018608C">
        <w:rPr>
          <w:rFonts w:ascii="Arial" w:eastAsia="Times New Roman" w:hAnsi="Arial" w:cs="Arial"/>
          <w:color w:val="000000" w:themeColor="text1"/>
        </w:rPr>
        <w:t xml:space="preserve">lift the </w:t>
      </w:r>
      <w:r w:rsidRPr="0018608C">
        <w:rPr>
          <w:rFonts w:ascii="Arial" w:eastAsia="Times New Roman" w:hAnsi="Arial" w:cs="Arial"/>
          <w:color w:val="000000" w:themeColor="text1"/>
        </w:rPr>
        <w:t>adjourn</w:t>
      </w:r>
      <w:r w:rsidR="00CB353E" w:rsidRPr="0018608C">
        <w:rPr>
          <w:rFonts w:ascii="Arial" w:eastAsia="Times New Roman" w:hAnsi="Arial" w:cs="Arial"/>
          <w:color w:val="000000" w:themeColor="text1"/>
        </w:rPr>
        <w:t>ment on</w:t>
      </w:r>
      <w:r w:rsidRPr="0018608C">
        <w:rPr>
          <w:rFonts w:ascii="Arial" w:eastAsia="Times New Roman" w:hAnsi="Arial" w:cs="Arial"/>
          <w:color w:val="000000" w:themeColor="text1"/>
        </w:rPr>
        <w:t xml:space="preserve"> all cases on which the parking operator has asked the motorist to make a payment in respect of alleged breach of Byelaws. </w:t>
      </w:r>
      <w:r w:rsidR="00CB353E" w:rsidRPr="0018608C">
        <w:rPr>
          <w:rFonts w:ascii="Arial" w:eastAsia="Times New Roman" w:hAnsi="Arial" w:cs="Arial"/>
          <w:color w:val="000000" w:themeColor="text1"/>
        </w:rPr>
        <w:t xml:space="preserve">They will now commence assessment of these cases </w:t>
      </w:r>
      <w:r w:rsidR="0018608C" w:rsidRPr="0018608C">
        <w:rPr>
          <w:rFonts w:ascii="Arial" w:eastAsia="Times New Roman" w:hAnsi="Arial" w:cs="Arial"/>
          <w:color w:val="000000" w:themeColor="text1"/>
        </w:rPr>
        <w:t>– c.1300. Operators have been given the opportunity to effect a ‘late withdrawal’ for which a £6.50 fee will be charged.</w:t>
      </w:r>
      <w:r w:rsidRPr="003863FF">
        <w:rPr>
          <w:rFonts w:ascii="Arial" w:eastAsia="Times New Roman" w:hAnsi="Arial" w:cs="Arial"/>
          <w:color w:val="000000" w:themeColor="text1"/>
        </w:rPr>
        <w:t xml:space="preserve"> </w:t>
      </w:r>
    </w:p>
    <w:p w:rsidR="00673324" w:rsidRPr="00184CB6" w:rsidRDefault="00673324" w:rsidP="009C667D">
      <w:pPr>
        <w:spacing w:after="0" w:line="240" w:lineRule="auto"/>
        <w:jc w:val="both"/>
        <w:rPr>
          <w:rFonts w:ascii="Arial" w:eastAsia="Times New Roman" w:hAnsi="Arial" w:cs="Arial"/>
          <w:b/>
          <w:color w:val="FF0000"/>
          <w:highlight w:val="yellow"/>
          <w:lang w:val="en-US"/>
        </w:rPr>
      </w:pPr>
    </w:p>
    <w:p w:rsidR="00455D70" w:rsidRPr="00CB353E" w:rsidRDefault="00455D70" w:rsidP="00455D70">
      <w:pPr>
        <w:spacing w:after="0" w:line="240" w:lineRule="auto"/>
        <w:jc w:val="both"/>
        <w:rPr>
          <w:rFonts w:ascii="Arial" w:eastAsia="Times New Roman" w:hAnsi="Arial" w:cs="Arial"/>
          <w:b/>
          <w:color w:val="000000" w:themeColor="text1"/>
        </w:rPr>
      </w:pPr>
      <w:r w:rsidRPr="00CB353E">
        <w:rPr>
          <w:rFonts w:ascii="Arial" w:eastAsia="Times New Roman" w:hAnsi="Arial" w:cs="Arial"/>
          <w:b/>
          <w:color w:val="000000" w:themeColor="text1"/>
        </w:rPr>
        <w:t>POPLA Work in Progress (WIP) and Genuine Pre-estimate of Loss Cases</w:t>
      </w:r>
    </w:p>
    <w:p w:rsidR="00455D70" w:rsidRPr="00CB353E" w:rsidRDefault="00455D70" w:rsidP="00455D70">
      <w:pPr>
        <w:spacing w:after="0" w:line="240" w:lineRule="auto"/>
        <w:jc w:val="both"/>
        <w:rPr>
          <w:rFonts w:ascii="Arial" w:eastAsia="Times New Roman" w:hAnsi="Arial" w:cs="Arial"/>
          <w:b/>
          <w:color w:val="000000" w:themeColor="text1"/>
        </w:rPr>
      </w:pPr>
    </w:p>
    <w:p w:rsidR="00455D70" w:rsidRDefault="00455D70" w:rsidP="00455D70">
      <w:pPr>
        <w:spacing w:after="0" w:line="240" w:lineRule="auto"/>
        <w:jc w:val="both"/>
        <w:rPr>
          <w:rFonts w:ascii="Arial" w:eastAsia="Times New Roman" w:hAnsi="Arial" w:cs="Arial"/>
          <w:color w:val="000000" w:themeColor="text1"/>
        </w:rPr>
      </w:pPr>
      <w:r w:rsidRPr="00CB353E">
        <w:rPr>
          <w:rFonts w:ascii="Arial" w:eastAsia="Times New Roman" w:hAnsi="Arial" w:cs="Arial"/>
          <w:color w:val="000000" w:themeColor="text1"/>
        </w:rPr>
        <w:t>There were 2 categories of outstanding cases left over from London Councils.  These are identified as ‘normal work in progress (WIP)’ and genuine pre-estimate of loss (GPEOL) cases.  There were around 800 appeals not yet decided in the WIP category and 3394 cases adjourned due to the GPEOL issue relating to the Parking Eye vs Beavis Case determined at the Supreme Court.   A firm of solicitors in the Midlands called Wright Hassall (WH) were appointed to deal with the ‘additional’ cases. All the determinations have now been concluded and this project is now concluded.</w:t>
      </w:r>
      <w:r w:rsidRPr="003863FF">
        <w:rPr>
          <w:rFonts w:ascii="Arial" w:eastAsia="Times New Roman" w:hAnsi="Arial" w:cs="Arial"/>
          <w:color w:val="000000" w:themeColor="text1"/>
        </w:rPr>
        <w:t xml:space="preserve"> </w:t>
      </w:r>
    </w:p>
    <w:p w:rsidR="00684285" w:rsidRDefault="00684285" w:rsidP="00455D70">
      <w:pPr>
        <w:spacing w:after="0" w:line="240" w:lineRule="auto"/>
        <w:jc w:val="both"/>
        <w:rPr>
          <w:rFonts w:ascii="Arial" w:eastAsia="Times New Roman" w:hAnsi="Arial" w:cs="Arial"/>
          <w:color w:val="000000" w:themeColor="text1"/>
        </w:rPr>
      </w:pPr>
    </w:p>
    <w:p w:rsidR="00684285" w:rsidRPr="00CB353E" w:rsidRDefault="00684285" w:rsidP="00455D70">
      <w:pPr>
        <w:spacing w:after="0" w:line="240" w:lineRule="auto"/>
        <w:jc w:val="both"/>
        <w:rPr>
          <w:rFonts w:ascii="Arial" w:eastAsia="Times New Roman" w:hAnsi="Arial" w:cs="Arial"/>
          <w:b/>
          <w:color w:val="000000" w:themeColor="text1"/>
        </w:rPr>
      </w:pPr>
      <w:r w:rsidRPr="00CB353E">
        <w:rPr>
          <w:rFonts w:ascii="Arial" w:eastAsia="Times New Roman" w:hAnsi="Arial" w:cs="Arial"/>
          <w:b/>
          <w:color w:val="000000" w:themeColor="text1"/>
        </w:rPr>
        <w:t>ISPA</w:t>
      </w:r>
    </w:p>
    <w:p w:rsidR="00684285" w:rsidRPr="00684285" w:rsidRDefault="00684285" w:rsidP="00455D70">
      <w:pPr>
        <w:spacing w:after="0" w:line="240" w:lineRule="auto"/>
        <w:jc w:val="both"/>
        <w:rPr>
          <w:rFonts w:ascii="Arial" w:eastAsia="Times New Roman" w:hAnsi="Arial" w:cs="Arial"/>
          <w:color w:val="000000" w:themeColor="text1"/>
          <w:highlight w:val="yellow"/>
        </w:rPr>
      </w:pPr>
    </w:p>
    <w:p w:rsidR="00684285" w:rsidRPr="003863FF" w:rsidRDefault="00CB353E" w:rsidP="00455D70">
      <w:pPr>
        <w:spacing w:after="0" w:line="240" w:lineRule="auto"/>
        <w:jc w:val="both"/>
        <w:rPr>
          <w:rFonts w:ascii="Arial" w:eastAsia="Times New Roman" w:hAnsi="Arial" w:cs="Arial"/>
          <w:color w:val="000000" w:themeColor="text1"/>
        </w:rPr>
      </w:pPr>
      <w:r>
        <w:rPr>
          <w:rFonts w:ascii="Arial" w:eastAsia="Times New Roman" w:hAnsi="Arial" w:cs="Arial"/>
          <w:color w:val="000000" w:themeColor="text1"/>
        </w:rPr>
        <w:t>The BPA Board have taken a decision not to fund ISPA after March 2017 and therefore the Panel will cease activity at that point. Officers will work with ISPA to ensure that any ongoing projects are completed.</w:t>
      </w:r>
    </w:p>
    <w:p w:rsidR="00142F8B" w:rsidRPr="00184CB6" w:rsidRDefault="00142F8B" w:rsidP="00201DBF">
      <w:pPr>
        <w:spacing w:after="0" w:line="239" w:lineRule="auto"/>
        <w:ind w:right="161"/>
        <w:rPr>
          <w:rFonts w:ascii="Arial" w:eastAsia="Times New Roman" w:hAnsi="Arial" w:cs="Arial"/>
          <w:b/>
          <w:color w:val="FF0000"/>
        </w:rPr>
      </w:pPr>
    </w:p>
    <w:p w:rsidR="00201DBF" w:rsidRPr="005510C3" w:rsidRDefault="00201DBF" w:rsidP="00201DBF">
      <w:pPr>
        <w:spacing w:after="0" w:line="239" w:lineRule="auto"/>
        <w:ind w:right="161"/>
        <w:rPr>
          <w:rFonts w:ascii="Arial" w:eastAsia="Times New Roman" w:hAnsi="Arial" w:cs="Arial"/>
          <w:b/>
        </w:rPr>
      </w:pPr>
      <w:r w:rsidRPr="005510C3">
        <w:rPr>
          <w:rFonts w:ascii="Arial" w:eastAsia="Times New Roman" w:hAnsi="Arial" w:cs="Arial"/>
          <w:b/>
        </w:rPr>
        <w:t>Parking in the media</w:t>
      </w:r>
    </w:p>
    <w:p w:rsidR="00DD5A6B" w:rsidRPr="005510C3" w:rsidRDefault="00DD5A6B" w:rsidP="00201DBF">
      <w:pPr>
        <w:spacing w:after="0" w:line="239" w:lineRule="auto"/>
        <w:ind w:right="161"/>
        <w:rPr>
          <w:rFonts w:ascii="Arial" w:hAnsi="Arial" w:cs="Arial"/>
        </w:rPr>
      </w:pPr>
    </w:p>
    <w:p w:rsidR="007D2A0B" w:rsidRPr="005510C3" w:rsidRDefault="00B06727" w:rsidP="007D2A0B">
      <w:pPr>
        <w:spacing w:after="0" w:line="240" w:lineRule="auto"/>
        <w:jc w:val="both"/>
        <w:rPr>
          <w:rFonts w:ascii="Arial" w:eastAsia="Times New Roman" w:hAnsi="Arial" w:cs="Arial"/>
        </w:rPr>
      </w:pPr>
      <w:r w:rsidRPr="005510C3">
        <w:rPr>
          <w:rFonts w:ascii="Arial" w:eastAsia="Times New Roman" w:hAnsi="Arial" w:cs="Arial"/>
        </w:rPr>
        <w:t>This month there were 21 mentions – 6 print clips, 4 radio broadcasts and 11 online articles. Penalties top the list followed by private parking and railways.  There were 680 articles about parking in total, an increase of 156 on November.</w:t>
      </w:r>
    </w:p>
    <w:p w:rsidR="007D2A0B" w:rsidRPr="00184CB6" w:rsidRDefault="007D2A0B" w:rsidP="007D2A0B">
      <w:pPr>
        <w:spacing w:after="0" w:line="240" w:lineRule="auto"/>
        <w:jc w:val="both"/>
        <w:rPr>
          <w:rFonts w:ascii="Arial" w:eastAsia="Times New Roman" w:hAnsi="Arial" w:cs="Arial"/>
          <w:color w:val="FF0000"/>
        </w:rPr>
      </w:pPr>
    </w:p>
    <w:p w:rsidR="00662254" w:rsidRPr="00DB4F2F" w:rsidRDefault="00662254" w:rsidP="00662254">
      <w:pPr>
        <w:rPr>
          <w:rFonts w:ascii="Arial" w:hAnsi="Arial" w:cs="Arial"/>
          <w:b/>
        </w:rPr>
      </w:pPr>
      <w:r w:rsidRPr="00DB4F2F">
        <w:rPr>
          <w:rFonts w:ascii="Arial" w:hAnsi="Arial" w:cs="Arial"/>
          <w:b/>
        </w:rPr>
        <w:t xml:space="preserve">Notable actions from political monitoring this month: </w:t>
      </w:r>
    </w:p>
    <w:p w:rsidR="00A81722" w:rsidRPr="00DB4F2F" w:rsidRDefault="00450F41" w:rsidP="00A81722">
      <w:pPr>
        <w:spacing w:line="252" w:lineRule="exact"/>
        <w:jc w:val="both"/>
        <w:rPr>
          <w:rFonts w:ascii="Arial" w:eastAsia="Arial" w:hAnsi="Arial" w:cs="Arial"/>
        </w:rPr>
      </w:pPr>
      <w:r w:rsidRPr="00DB4F2F">
        <w:rPr>
          <w:rFonts w:ascii="Arial" w:eastAsia="Arial" w:hAnsi="Arial" w:cs="Arial"/>
          <w:spacing w:val="-1"/>
        </w:rPr>
        <w:t>P</w:t>
      </w:r>
      <w:r w:rsidRPr="00DB4F2F">
        <w:rPr>
          <w:rFonts w:ascii="Arial" w:eastAsia="Arial" w:hAnsi="Arial" w:cs="Arial"/>
        </w:rPr>
        <w:t>o</w:t>
      </w:r>
      <w:r w:rsidRPr="00DB4F2F">
        <w:rPr>
          <w:rFonts w:ascii="Arial" w:eastAsia="Arial" w:hAnsi="Arial" w:cs="Arial"/>
          <w:spacing w:val="-1"/>
        </w:rPr>
        <w:t>li</w:t>
      </w:r>
      <w:r w:rsidRPr="00DB4F2F">
        <w:rPr>
          <w:rFonts w:ascii="Arial" w:eastAsia="Arial" w:hAnsi="Arial" w:cs="Arial"/>
          <w:spacing w:val="1"/>
        </w:rPr>
        <w:t>t</w:t>
      </w:r>
      <w:r w:rsidRPr="00DB4F2F">
        <w:rPr>
          <w:rFonts w:ascii="Arial" w:eastAsia="Arial" w:hAnsi="Arial" w:cs="Arial"/>
          <w:spacing w:val="-1"/>
        </w:rPr>
        <w:t>i</w:t>
      </w:r>
      <w:r w:rsidRPr="00DB4F2F">
        <w:rPr>
          <w:rFonts w:ascii="Arial" w:eastAsia="Arial" w:hAnsi="Arial" w:cs="Arial"/>
        </w:rPr>
        <w:t xml:space="preserve">cal </w:t>
      </w:r>
      <w:r w:rsidRPr="00DB4F2F">
        <w:rPr>
          <w:rFonts w:ascii="Arial" w:eastAsia="Arial" w:hAnsi="Arial" w:cs="Arial"/>
          <w:spacing w:val="1"/>
        </w:rPr>
        <w:t>m</w:t>
      </w:r>
      <w:r w:rsidRPr="00DB4F2F">
        <w:rPr>
          <w:rFonts w:ascii="Arial" w:eastAsia="Arial" w:hAnsi="Arial" w:cs="Arial"/>
        </w:rPr>
        <w:t>on</w:t>
      </w:r>
      <w:r w:rsidRPr="00DB4F2F">
        <w:rPr>
          <w:rFonts w:ascii="Arial" w:eastAsia="Arial" w:hAnsi="Arial" w:cs="Arial"/>
          <w:spacing w:val="-1"/>
        </w:rPr>
        <w:t>i</w:t>
      </w:r>
      <w:r w:rsidRPr="00DB4F2F">
        <w:rPr>
          <w:rFonts w:ascii="Arial" w:eastAsia="Arial" w:hAnsi="Arial" w:cs="Arial"/>
          <w:spacing w:val="1"/>
        </w:rPr>
        <w:t>t</w:t>
      </w:r>
      <w:r w:rsidRPr="00DB4F2F">
        <w:rPr>
          <w:rFonts w:ascii="Arial" w:eastAsia="Arial" w:hAnsi="Arial" w:cs="Arial"/>
        </w:rPr>
        <w:t>o</w:t>
      </w:r>
      <w:r w:rsidRPr="00DB4F2F">
        <w:rPr>
          <w:rFonts w:ascii="Arial" w:eastAsia="Arial" w:hAnsi="Arial" w:cs="Arial"/>
          <w:spacing w:val="1"/>
        </w:rPr>
        <w:t>r</w:t>
      </w:r>
      <w:r w:rsidRPr="00DB4F2F">
        <w:rPr>
          <w:rFonts w:ascii="Arial" w:eastAsia="Arial" w:hAnsi="Arial" w:cs="Arial"/>
          <w:spacing w:val="-1"/>
        </w:rPr>
        <w:t>i</w:t>
      </w:r>
      <w:r w:rsidRPr="00DB4F2F">
        <w:rPr>
          <w:rFonts w:ascii="Arial" w:eastAsia="Arial" w:hAnsi="Arial" w:cs="Arial"/>
        </w:rPr>
        <w:t>ng</w:t>
      </w:r>
      <w:r w:rsidRPr="00DB4F2F">
        <w:rPr>
          <w:rFonts w:ascii="Arial" w:eastAsia="Arial" w:hAnsi="Arial" w:cs="Arial"/>
          <w:spacing w:val="3"/>
        </w:rPr>
        <w:t xml:space="preserve"> </w:t>
      </w:r>
      <w:r w:rsidRPr="00DB4F2F">
        <w:rPr>
          <w:rFonts w:ascii="Arial" w:eastAsia="Arial" w:hAnsi="Arial" w:cs="Arial"/>
        </w:rPr>
        <w:t>by</w:t>
      </w:r>
      <w:r w:rsidRPr="00DB4F2F">
        <w:rPr>
          <w:rFonts w:ascii="Arial" w:eastAsia="Arial" w:hAnsi="Arial" w:cs="Arial"/>
          <w:spacing w:val="-1"/>
        </w:rPr>
        <w:t xml:space="preserve"> </w:t>
      </w:r>
      <w:proofErr w:type="spellStart"/>
      <w:r w:rsidRPr="00DB4F2F">
        <w:rPr>
          <w:rFonts w:ascii="Arial" w:eastAsia="Arial" w:hAnsi="Arial" w:cs="Arial"/>
          <w:spacing w:val="2"/>
        </w:rPr>
        <w:t>V</w:t>
      </w:r>
      <w:r w:rsidRPr="00DB4F2F">
        <w:rPr>
          <w:rFonts w:ascii="Arial" w:eastAsia="Arial" w:hAnsi="Arial" w:cs="Arial"/>
        </w:rPr>
        <w:t>ue</w:t>
      </w:r>
      <w:r w:rsidRPr="00DB4F2F">
        <w:rPr>
          <w:rFonts w:ascii="Arial" w:eastAsia="Arial" w:hAnsi="Arial" w:cs="Arial"/>
          <w:spacing w:val="-1"/>
        </w:rPr>
        <w:t>li</w:t>
      </w:r>
      <w:r w:rsidRPr="00DB4F2F">
        <w:rPr>
          <w:rFonts w:ascii="Arial" w:eastAsia="Arial" w:hAnsi="Arial" w:cs="Arial"/>
        </w:rPr>
        <w:t>o</w:t>
      </w:r>
      <w:proofErr w:type="spellEnd"/>
      <w:r w:rsidRPr="00DB4F2F">
        <w:rPr>
          <w:rFonts w:ascii="Arial" w:eastAsia="Arial" w:hAnsi="Arial" w:cs="Arial"/>
          <w:spacing w:val="1"/>
        </w:rPr>
        <w:t xml:space="preserve"> </w:t>
      </w:r>
      <w:r w:rsidRPr="00DB4F2F">
        <w:rPr>
          <w:rFonts w:ascii="Arial" w:eastAsia="Arial" w:hAnsi="Arial" w:cs="Arial"/>
        </w:rPr>
        <w:t>a</w:t>
      </w:r>
      <w:r w:rsidRPr="00DB4F2F">
        <w:rPr>
          <w:rFonts w:ascii="Arial" w:eastAsia="Arial" w:hAnsi="Arial" w:cs="Arial"/>
          <w:spacing w:val="-1"/>
        </w:rPr>
        <w:t>ll</w:t>
      </w:r>
      <w:r w:rsidRPr="00DB4F2F">
        <w:rPr>
          <w:rFonts w:ascii="Arial" w:eastAsia="Arial" w:hAnsi="Arial" w:cs="Arial"/>
          <w:spacing w:val="2"/>
        </w:rPr>
        <w:t>o</w:t>
      </w:r>
      <w:r w:rsidRPr="00DB4F2F">
        <w:rPr>
          <w:rFonts w:ascii="Arial" w:eastAsia="Arial" w:hAnsi="Arial" w:cs="Arial"/>
          <w:spacing w:val="-1"/>
        </w:rPr>
        <w:t>ws</w:t>
      </w:r>
      <w:r w:rsidRPr="00DB4F2F">
        <w:rPr>
          <w:rFonts w:ascii="Arial" w:eastAsia="Arial" w:hAnsi="Arial" w:cs="Arial"/>
        </w:rPr>
        <w:t xml:space="preserve"> the team</w:t>
      </w:r>
      <w:r w:rsidRPr="00DB4F2F">
        <w:rPr>
          <w:rFonts w:ascii="Arial" w:eastAsia="Arial" w:hAnsi="Arial" w:cs="Arial"/>
          <w:spacing w:val="4"/>
        </w:rPr>
        <w:t xml:space="preserve"> </w:t>
      </w:r>
      <w:r w:rsidRPr="00DB4F2F">
        <w:rPr>
          <w:rFonts w:ascii="Arial" w:eastAsia="Arial" w:hAnsi="Arial" w:cs="Arial"/>
          <w:spacing w:val="1"/>
        </w:rPr>
        <w:t>t</w:t>
      </w:r>
      <w:r w:rsidRPr="00DB4F2F">
        <w:rPr>
          <w:rFonts w:ascii="Arial" w:eastAsia="Arial" w:hAnsi="Arial" w:cs="Arial"/>
        </w:rPr>
        <w:t xml:space="preserve">o </w:t>
      </w:r>
      <w:r w:rsidRPr="00DB4F2F">
        <w:rPr>
          <w:rFonts w:ascii="Arial" w:eastAsia="Arial" w:hAnsi="Arial" w:cs="Arial"/>
          <w:spacing w:val="1"/>
        </w:rPr>
        <w:t>r</w:t>
      </w:r>
      <w:r w:rsidRPr="00DB4F2F">
        <w:rPr>
          <w:rFonts w:ascii="Arial" w:eastAsia="Arial" w:hAnsi="Arial" w:cs="Arial"/>
        </w:rPr>
        <w:t>ece</w:t>
      </w:r>
      <w:r w:rsidRPr="00DB4F2F">
        <w:rPr>
          <w:rFonts w:ascii="Arial" w:eastAsia="Arial" w:hAnsi="Arial" w:cs="Arial"/>
          <w:spacing w:val="-1"/>
        </w:rPr>
        <w:t>i</w:t>
      </w:r>
      <w:r w:rsidRPr="00DB4F2F">
        <w:rPr>
          <w:rFonts w:ascii="Arial" w:eastAsia="Arial" w:hAnsi="Arial" w:cs="Arial"/>
          <w:spacing w:val="-2"/>
        </w:rPr>
        <w:t>v</w:t>
      </w:r>
      <w:r w:rsidRPr="00DB4F2F">
        <w:rPr>
          <w:rFonts w:ascii="Arial" w:eastAsia="Arial" w:hAnsi="Arial" w:cs="Arial"/>
        </w:rPr>
        <w:t>e</w:t>
      </w:r>
      <w:r w:rsidRPr="00DB4F2F">
        <w:rPr>
          <w:rFonts w:ascii="Arial" w:eastAsia="Arial" w:hAnsi="Arial" w:cs="Arial"/>
          <w:spacing w:val="2"/>
        </w:rPr>
        <w:t xml:space="preserve"> </w:t>
      </w:r>
      <w:r w:rsidRPr="00DB4F2F">
        <w:rPr>
          <w:rFonts w:ascii="Arial" w:eastAsia="Arial" w:hAnsi="Arial" w:cs="Arial"/>
        </w:rPr>
        <w:t>spec</w:t>
      </w:r>
      <w:r w:rsidRPr="00DB4F2F">
        <w:rPr>
          <w:rFonts w:ascii="Arial" w:eastAsia="Arial" w:hAnsi="Arial" w:cs="Arial"/>
          <w:spacing w:val="-4"/>
        </w:rPr>
        <w:t>i</w:t>
      </w:r>
      <w:r w:rsidRPr="00DB4F2F">
        <w:rPr>
          <w:rFonts w:ascii="Arial" w:eastAsia="Arial" w:hAnsi="Arial" w:cs="Arial"/>
          <w:spacing w:val="3"/>
        </w:rPr>
        <w:t>f</w:t>
      </w:r>
      <w:r w:rsidRPr="00DB4F2F">
        <w:rPr>
          <w:rFonts w:ascii="Arial" w:eastAsia="Arial" w:hAnsi="Arial" w:cs="Arial"/>
          <w:spacing w:val="-1"/>
        </w:rPr>
        <w:t>i</w:t>
      </w:r>
      <w:r w:rsidRPr="00DB4F2F">
        <w:rPr>
          <w:rFonts w:ascii="Arial" w:eastAsia="Arial" w:hAnsi="Arial" w:cs="Arial"/>
        </w:rPr>
        <w:t>c</w:t>
      </w:r>
      <w:r w:rsidRPr="00DB4F2F">
        <w:rPr>
          <w:rFonts w:ascii="Arial" w:eastAsia="Arial" w:hAnsi="Arial" w:cs="Arial"/>
          <w:spacing w:val="3"/>
        </w:rPr>
        <w:t xml:space="preserve"> </w:t>
      </w:r>
      <w:r w:rsidRPr="00DB4F2F">
        <w:rPr>
          <w:rFonts w:ascii="Arial" w:eastAsia="Arial" w:hAnsi="Arial" w:cs="Arial"/>
          <w:spacing w:val="-3"/>
        </w:rPr>
        <w:t>a</w:t>
      </w:r>
      <w:r w:rsidRPr="00DB4F2F">
        <w:rPr>
          <w:rFonts w:ascii="Arial" w:eastAsia="Arial" w:hAnsi="Arial" w:cs="Arial"/>
        </w:rPr>
        <w:t>nd</w:t>
      </w:r>
      <w:r w:rsidRPr="00DB4F2F">
        <w:rPr>
          <w:rFonts w:ascii="Arial" w:eastAsia="Arial" w:hAnsi="Arial" w:cs="Arial"/>
          <w:spacing w:val="2"/>
        </w:rPr>
        <w:t xml:space="preserve"> </w:t>
      </w:r>
      <w:r w:rsidRPr="00DB4F2F">
        <w:rPr>
          <w:rFonts w:ascii="Arial" w:eastAsia="Arial" w:hAnsi="Arial" w:cs="Arial"/>
          <w:spacing w:val="1"/>
        </w:rPr>
        <w:t>r</w:t>
      </w:r>
      <w:r w:rsidRPr="00DB4F2F">
        <w:rPr>
          <w:rFonts w:ascii="Arial" w:eastAsia="Arial" w:hAnsi="Arial" w:cs="Arial"/>
        </w:rPr>
        <w:t>e</w:t>
      </w:r>
      <w:r w:rsidRPr="00DB4F2F">
        <w:rPr>
          <w:rFonts w:ascii="Arial" w:eastAsia="Arial" w:hAnsi="Arial" w:cs="Arial"/>
          <w:spacing w:val="-1"/>
        </w:rPr>
        <w:t>l</w:t>
      </w:r>
      <w:r w:rsidRPr="00DB4F2F">
        <w:rPr>
          <w:rFonts w:ascii="Arial" w:eastAsia="Arial" w:hAnsi="Arial" w:cs="Arial"/>
        </w:rPr>
        <w:t>e</w:t>
      </w:r>
      <w:r w:rsidRPr="00DB4F2F">
        <w:rPr>
          <w:rFonts w:ascii="Arial" w:eastAsia="Arial" w:hAnsi="Arial" w:cs="Arial"/>
          <w:spacing w:val="-2"/>
        </w:rPr>
        <w:t>v</w:t>
      </w:r>
      <w:r w:rsidRPr="00DB4F2F">
        <w:rPr>
          <w:rFonts w:ascii="Arial" w:eastAsia="Arial" w:hAnsi="Arial" w:cs="Arial"/>
        </w:rPr>
        <w:t>ant</w:t>
      </w:r>
      <w:r w:rsidRPr="00DB4F2F">
        <w:rPr>
          <w:rFonts w:ascii="Arial" w:eastAsia="Arial" w:hAnsi="Arial" w:cs="Arial"/>
          <w:spacing w:val="4"/>
        </w:rPr>
        <w:t xml:space="preserve"> </w:t>
      </w:r>
      <w:r w:rsidRPr="00DB4F2F">
        <w:rPr>
          <w:rFonts w:ascii="Arial" w:eastAsia="Arial" w:hAnsi="Arial" w:cs="Arial"/>
          <w:spacing w:val="-1"/>
        </w:rPr>
        <w:t>i</w:t>
      </w:r>
      <w:r w:rsidRPr="00DB4F2F">
        <w:rPr>
          <w:rFonts w:ascii="Arial" w:eastAsia="Arial" w:hAnsi="Arial" w:cs="Arial"/>
        </w:rPr>
        <w:t>n</w:t>
      </w:r>
      <w:r w:rsidRPr="00DB4F2F">
        <w:rPr>
          <w:rFonts w:ascii="Arial" w:eastAsia="Arial" w:hAnsi="Arial" w:cs="Arial"/>
          <w:spacing w:val="3"/>
        </w:rPr>
        <w:t>f</w:t>
      </w:r>
      <w:r w:rsidRPr="00DB4F2F">
        <w:rPr>
          <w:rFonts w:ascii="Arial" w:eastAsia="Arial" w:hAnsi="Arial" w:cs="Arial"/>
          <w:spacing w:val="-3"/>
        </w:rPr>
        <w:t>o</w:t>
      </w:r>
      <w:r w:rsidRPr="00DB4F2F">
        <w:rPr>
          <w:rFonts w:ascii="Arial" w:eastAsia="Arial" w:hAnsi="Arial" w:cs="Arial"/>
          <w:spacing w:val="1"/>
        </w:rPr>
        <w:t>rm</w:t>
      </w:r>
      <w:r w:rsidRPr="00DB4F2F">
        <w:rPr>
          <w:rFonts w:ascii="Arial" w:eastAsia="Arial" w:hAnsi="Arial" w:cs="Arial"/>
          <w:spacing w:val="-3"/>
        </w:rPr>
        <w:t>a</w:t>
      </w:r>
      <w:r w:rsidRPr="00DB4F2F">
        <w:rPr>
          <w:rFonts w:ascii="Arial" w:eastAsia="Arial" w:hAnsi="Arial" w:cs="Arial"/>
          <w:spacing w:val="1"/>
        </w:rPr>
        <w:t>t</w:t>
      </w:r>
      <w:r w:rsidRPr="00DB4F2F">
        <w:rPr>
          <w:rFonts w:ascii="Arial" w:eastAsia="Arial" w:hAnsi="Arial" w:cs="Arial"/>
          <w:spacing w:val="-1"/>
        </w:rPr>
        <w:t>i</w:t>
      </w:r>
      <w:r w:rsidRPr="00DB4F2F">
        <w:rPr>
          <w:rFonts w:ascii="Arial" w:eastAsia="Arial" w:hAnsi="Arial" w:cs="Arial"/>
        </w:rPr>
        <w:t xml:space="preserve">on. </w:t>
      </w:r>
      <w:r w:rsidRPr="00DB4F2F">
        <w:rPr>
          <w:rFonts w:ascii="Arial" w:eastAsia="Arial" w:hAnsi="Arial" w:cs="Arial"/>
          <w:spacing w:val="2"/>
        </w:rPr>
        <w:t>T</w:t>
      </w:r>
      <w:r w:rsidRPr="00DB4F2F">
        <w:rPr>
          <w:rFonts w:ascii="Arial" w:eastAsia="Arial" w:hAnsi="Arial" w:cs="Arial"/>
        </w:rPr>
        <w:t>h</w:t>
      </w:r>
      <w:r w:rsidRPr="00DB4F2F">
        <w:rPr>
          <w:rFonts w:ascii="Arial" w:eastAsia="Arial" w:hAnsi="Arial" w:cs="Arial"/>
          <w:spacing w:val="-1"/>
        </w:rPr>
        <w:t>i</w:t>
      </w:r>
      <w:r w:rsidRPr="00DB4F2F">
        <w:rPr>
          <w:rFonts w:ascii="Arial" w:eastAsia="Arial" w:hAnsi="Arial" w:cs="Arial"/>
        </w:rPr>
        <w:t>s</w:t>
      </w:r>
      <w:r w:rsidRPr="00DB4F2F">
        <w:rPr>
          <w:rFonts w:ascii="Arial" w:eastAsia="Arial" w:hAnsi="Arial" w:cs="Arial"/>
          <w:spacing w:val="3"/>
        </w:rPr>
        <w:t xml:space="preserve"> </w:t>
      </w:r>
      <w:r w:rsidRPr="00DB4F2F">
        <w:rPr>
          <w:rFonts w:ascii="Arial" w:eastAsia="Arial" w:hAnsi="Arial" w:cs="Arial"/>
        </w:rPr>
        <w:t>a</w:t>
      </w:r>
      <w:r w:rsidRPr="00DB4F2F">
        <w:rPr>
          <w:rFonts w:ascii="Arial" w:eastAsia="Arial" w:hAnsi="Arial" w:cs="Arial"/>
          <w:spacing w:val="-1"/>
        </w:rPr>
        <w:t>l</w:t>
      </w:r>
      <w:r w:rsidRPr="00DB4F2F">
        <w:rPr>
          <w:rFonts w:ascii="Arial" w:eastAsia="Arial" w:hAnsi="Arial" w:cs="Arial"/>
        </w:rPr>
        <w:t>so</w:t>
      </w:r>
      <w:r w:rsidRPr="00DB4F2F">
        <w:rPr>
          <w:rFonts w:ascii="Arial" w:eastAsia="Arial" w:hAnsi="Arial" w:cs="Arial"/>
          <w:spacing w:val="2"/>
        </w:rPr>
        <w:t xml:space="preserve"> reduces </w:t>
      </w:r>
      <w:r w:rsidRPr="00DB4F2F">
        <w:rPr>
          <w:rFonts w:ascii="Arial" w:eastAsia="Arial" w:hAnsi="Arial" w:cs="Arial"/>
          <w:spacing w:val="1"/>
        </w:rPr>
        <w:t>t</w:t>
      </w:r>
      <w:r w:rsidRPr="00DB4F2F">
        <w:rPr>
          <w:rFonts w:ascii="Arial" w:eastAsia="Arial" w:hAnsi="Arial" w:cs="Arial"/>
        </w:rPr>
        <w:t xml:space="preserve">he </w:t>
      </w:r>
      <w:r w:rsidRPr="00DB4F2F">
        <w:rPr>
          <w:rFonts w:ascii="Arial" w:eastAsia="Arial" w:hAnsi="Arial" w:cs="Arial"/>
          <w:spacing w:val="1"/>
        </w:rPr>
        <w:t>t</w:t>
      </w:r>
      <w:r w:rsidRPr="00DB4F2F">
        <w:rPr>
          <w:rFonts w:ascii="Arial" w:eastAsia="Arial" w:hAnsi="Arial" w:cs="Arial"/>
          <w:spacing w:val="-1"/>
        </w:rPr>
        <w:t>i</w:t>
      </w:r>
      <w:r w:rsidRPr="00DB4F2F">
        <w:rPr>
          <w:rFonts w:ascii="Arial" w:eastAsia="Arial" w:hAnsi="Arial" w:cs="Arial"/>
          <w:spacing w:val="1"/>
        </w:rPr>
        <w:t>m</w:t>
      </w:r>
      <w:r w:rsidRPr="00DB4F2F">
        <w:rPr>
          <w:rFonts w:ascii="Arial" w:eastAsia="Arial" w:hAnsi="Arial" w:cs="Arial"/>
        </w:rPr>
        <w:t xml:space="preserve">e </w:t>
      </w:r>
      <w:r w:rsidRPr="00DB4F2F">
        <w:rPr>
          <w:rFonts w:ascii="Arial" w:eastAsia="Arial" w:hAnsi="Arial" w:cs="Arial"/>
          <w:spacing w:val="-2"/>
        </w:rPr>
        <w:t>r</w:t>
      </w:r>
      <w:r w:rsidRPr="00DB4F2F">
        <w:rPr>
          <w:rFonts w:ascii="Arial" w:eastAsia="Arial" w:hAnsi="Arial" w:cs="Arial"/>
        </w:rPr>
        <w:t>e</w:t>
      </w:r>
      <w:r w:rsidRPr="00DB4F2F">
        <w:rPr>
          <w:rFonts w:ascii="Arial" w:eastAsia="Arial" w:hAnsi="Arial" w:cs="Arial"/>
          <w:spacing w:val="2"/>
        </w:rPr>
        <w:t>q</w:t>
      </w:r>
      <w:r w:rsidRPr="00DB4F2F">
        <w:rPr>
          <w:rFonts w:ascii="Arial" w:eastAsia="Arial" w:hAnsi="Arial" w:cs="Arial"/>
        </w:rPr>
        <w:t>u</w:t>
      </w:r>
      <w:r w:rsidRPr="00DB4F2F">
        <w:rPr>
          <w:rFonts w:ascii="Arial" w:eastAsia="Arial" w:hAnsi="Arial" w:cs="Arial"/>
          <w:spacing w:val="-1"/>
        </w:rPr>
        <w:t>i</w:t>
      </w:r>
      <w:r w:rsidRPr="00DB4F2F">
        <w:rPr>
          <w:rFonts w:ascii="Arial" w:eastAsia="Arial" w:hAnsi="Arial" w:cs="Arial"/>
          <w:spacing w:val="1"/>
        </w:rPr>
        <w:t>r</w:t>
      </w:r>
      <w:r w:rsidRPr="00DB4F2F">
        <w:rPr>
          <w:rFonts w:ascii="Arial" w:eastAsia="Arial" w:hAnsi="Arial" w:cs="Arial"/>
        </w:rPr>
        <w:t xml:space="preserve">ed </w:t>
      </w:r>
      <w:r w:rsidRPr="00DB4F2F">
        <w:rPr>
          <w:rFonts w:ascii="Arial" w:eastAsia="Arial" w:hAnsi="Arial" w:cs="Arial"/>
          <w:spacing w:val="1"/>
        </w:rPr>
        <w:t>f</w:t>
      </w:r>
      <w:r w:rsidRPr="00DB4F2F">
        <w:rPr>
          <w:rFonts w:ascii="Arial" w:eastAsia="Arial" w:hAnsi="Arial" w:cs="Arial"/>
        </w:rPr>
        <w:t>or</w:t>
      </w:r>
      <w:r w:rsidRPr="00DB4F2F">
        <w:rPr>
          <w:rFonts w:ascii="Arial" w:eastAsia="Arial" w:hAnsi="Arial" w:cs="Arial"/>
          <w:spacing w:val="1"/>
        </w:rPr>
        <w:t xml:space="preserve"> f</w:t>
      </w:r>
      <w:r w:rsidRPr="00DB4F2F">
        <w:rPr>
          <w:rFonts w:ascii="Arial" w:eastAsia="Arial" w:hAnsi="Arial" w:cs="Arial"/>
          <w:spacing w:val="-1"/>
        </w:rPr>
        <w:t>il</w:t>
      </w:r>
      <w:r w:rsidRPr="00DB4F2F">
        <w:rPr>
          <w:rFonts w:ascii="Arial" w:eastAsia="Arial" w:hAnsi="Arial" w:cs="Arial"/>
          <w:spacing w:val="1"/>
        </w:rPr>
        <w:t>t</w:t>
      </w:r>
      <w:r w:rsidRPr="00DB4F2F">
        <w:rPr>
          <w:rFonts w:ascii="Arial" w:eastAsia="Arial" w:hAnsi="Arial" w:cs="Arial"/>
        </w:rPr>
        <w:t>e</w:t>
      </w:r>
      <w:r w:rsidRPr="00DB4F2F">
        <w:rPr>
          <w:rFonts w:ascii="Arial" w:eastAsia="Arial" w:hAnsi="Arial" w:cs="Arial"/>
          <w:spacing w:val="1"/>
        </w:rPr>
        <w:t>r</w:t>
      </w:r>
      <w:r w:rsidRPr="00DB4F2F">
        <w:rPr>
          <w:rFonts w:ascii="Arial" w:eastAsia="Arial" w:hAnsi="Arial" w:cs="Arial"/>
          <w:spacing w:val="3"/>
        </w:rPr>
        <w:t>i</w:t>
      </w:r>
      <w:r w:rsidRPr="00DB4F2F">
        <w:rPr>
          <w:rFonts w:ascii="Arial" w:eastAsia="Arial" w:hAnsi="Arial" w:cs="Arial"/>
          <w:spacing w:val="-3"/>
        </w:rPr>
        <w:t xml:space="preserve">ng </w:t>
      </w:r>
      <w:r w:rsidRPr="00DB4F2F">
        <w:rPr>
          <w:rFonts w:ascii="Arial" w:eastAsia="Arial" w:hAnsi="Arial" w:cs="Arial"/>
        </w:rPr>
        <w:t>e</w:t>
      </w:r>
      <w:r w:rsidRPr="00DB4F2F">
        <w:rPr>
          <w:rFonts w:ascii="Arial" w:eastAsia="Arial" w:hAnsi="Arial" w:cs="Arial"/>
          <w:spacing w:val="1"/>
        </w:rPr>
        <w:t>m</w:t>
      </w:r>
      <w:r w:rsidRPr="00DB4F2F">
        <w:rPr>
          <w:rFonts w:ascii="Arial" w:eastAsia="Arial" w:hAnsi="Arial" w:cs="Arial"/>
        </w:rPr>
        <w:t>a</w:t>
      </w:r>
      <w:r w:rsidRPr="00DB4F2F">
        <w:rPr>
          <w:rFonts w:ascii="Arial" w:eastAsia="Arial" w:hAnsi="Arial" w:cs="Arial"/>
          <w:spacing w:val="-1"/>
        </w:rPr>
        <w:t>il</w:t>
      </w:r>
      <w:r w:rsidRPr="00DB4F2F">
        <w:rPr>
          <w:rFonts w:ascii="Arial" w:eastAsia="Arial" w:hAnsi="Arial" w:cs="Arial"/>
        </w:rPr>
        <w:t>s</w:t>
      </w:r>
      <w:r w:rsidRPr="00DB4F2F">
        <w:rPr>
          <w:rFonts w:ascii="Arial" w:eastAsia="Arial" w:hAnsi="Arial" w:cs="Arial"/>
          <w:spacing w:val="-1"/>
        </w:rPr>
        <w:t xml:space="preserve"> </w:t>
      </w:r>
      <w:r w:rsidRPr="00DB4F2F">
        <w:rPr>
          <w:rFonts w:ascii="Arial" w:eastAsia="Arial" w:hAnsi="Arial" w:cs="Arial"/>
          <w:spacing w:val="1"/>
        </w:rPr>
        <w:t>fr</w:t>
      </w:r>
      <w:r w:rsidRPr="00DB4F2F">
        <w:rPr>
          <w:rFonts w:ascii="Arial" w:eastAsia="Arial" w:hAnsi="Arial" w:cs="Arial"/>
        </w:rPr>
        <w:t xml:space="preserve">om </w:t>
      </w:r>
      <w:r w:rsidRPr="00DB4F2F">
        <w:rPr>
          <w:rFonts w:ascii="Arial" w:eastAsia="Arial" w:hAnsi="Arial" w:cs="Arial"/>
          <w:spacing w:val="1"/>
        </w:rPr>
        <w:t>t</w:t>
      </w:r>
      <w:r w:rsidRPr="00DB4F2F">
        <w:rPr>
          <w:rFonts w:ascii="Arial" w:eastAsia="Arial" w:hAnsi="Arial" w:cs="Arial"/>
        </w:rPr>
        <w:t>he</w:t>
      </w:r>
      <w:r w:rsidRPr="00DB4F2F">
        <w:rPr>
          <w:rFonts w:ascii="Arial" w:eastAsia="Arial" w:hAnsi="Arial" w:cs="Arial"/>
          <w:spacing w:val="-4"/>
        </w:rPr>
        <w:t xml:space="preserve"> </w:t>
      </w:r>
      <w:r w:rsidRPr="00DB4F2F">
        <w:rPr>
          <w:rFonts w:ascii="Arial" w:eastAsia="Arial" w:hAnsi="Arial" w:cs="Arial"/>
          <w:spacing w:val="1"/>
        </w:rPr>
        <w:t>m</w:t>
      </w:r>
      <w:r w:rsidRPr="00DB4F2F">
        <w:rPr>
          <w:rFonts w:ascii="Arial" w:eastAsia="Arial" w:hAnsi="Arial" w:cs="Arial"/>
        </w:rPr>
        <w:t>ed</w:t>
      </w:r>
      <w:r w:rsidRPr="00DB4F2F">
        <w:rPr>
          <w:rFonts w:ascii="Arial" w:eastAsia="Arial" w:hAnsi="Arial" w:cs="Arial"/>
          <w:spacing w:val="-1"/>
        </w:rPr>
        <w:t>i</w:t>
      </w:r>
      <w:r w:rsidRPr="00DB4F2F">
        <w:rPr>
          <w:rFonts w:ascii="Arial" w:eastAsia="Arial" w:hAnsi="Arial" w:cs="Arial"/>
        </w:rPr>
        <w:t>a</w:t>
      </w:r>
      <w:r w:rsidRPr="00DB4F2F">
        <w:rPr>
          <w:rFonts w:ascii="Arial" w:eastAsia="Arial" w:hAnsi="Arial" w:cs="Arial"/>
          <w:spacing w:val="1"/>
        </w:rPr>
        <w:t xml:space="preserve"> </w:t>
      </w:r>
      <w:r w:rsidRPr="00DB4F2F">
        <w:rPr>
          <w:rFonts w:ascii="Arial" w:eastAsia="Arial" w:hAnsi="Arial" w:cs="Arial"/>
          <w:spacing w:val="-1"/>
        </w:rPr>
        <w:t>i</w:t>
      </w:r>
      <w:r w:rsidRPr="00DB4F2F">
        <w:rPr>
          <w:rFonts w:ascii="Arial" w:eastAsia="Arial" w:hAnsi="Arial" w:cs="Arial"/>
        </w:rPr>
        <w:t>n</w:t>
      </w:r>
      <w:r w:rsidRPr="00DB4F2F">
        <w:rPr>
          <w:rFonts w:ascii="Arial" w:eastAsia="Arial" w:hAnsi="Arial" w:cs="Arial"/>
          <w:spacing w:val="2"/>
        </w:rPr>
        <w:t>-</w:t>
      </w:r>
      <w:r w:rsidRPr="00DB4F2F">
        <w:rPr>
          <w:rFonts w:ascii="Arial" w:eastAsia="Arial" w:hAnsi="Arial" w:cs="Arial"/>
        </w:rPr>
        <w:t>bo</w:t>
      </w:r>
      <w:r w:rsidRPr="00DB4F2F">
        <w:rPr>
          <w:rFonts w:ascii="Arial" w:eastAsia="Arial" w:hAnsi="Arial" w:cs="Arial"/>
          <w:spacing w:val="-2"/>
        </w:rPr>
        <w:t>x</w:t>
      </w:r>
      <w:r w:rsidRPr="00DB4F2F">
        <w:rPr>
          <w:rFonts w:ascii="Arial" w:eastAsia="Arial" w:hAnsi="Arial" w:cs="Arial"/>
        </w:rPr>
        <w:t xml:space="preserve">. </w:t>
      </w:r>
    </w:p>
    <w:p w:rsidR="00A81722" w:rsidRPr="00DB4F2F" w:rsidRDefault="00A81722" w:rsidP="00A81722">
      <w:pPr>
        <w:pStyle w:val="ListParagraph"/>
        <w:numPr>
          <w:ilvl w:val="0"/>
          <w:numId w:val="42"/>
        </w:numPr>
        <w:spacing w:line="252" w:lineRule="exact"/>
        <w:jc w:val="both"/>
        <w:rPr>
          <w:rFonts w:ascii="Arial" w:eastAsia="Arial" w:hAnsi="Arial" w:cs="Arial"/>
        </w:rPr>
      </w:pPr>
      <w:r w:rsidRPr="00DB4F2F">
        <w:rPr>
          <w:rFonts w:ascii="Arial" w:hAnsi="Arial" w:cs="Arial"/>
        </w:rPr>
        <w:t xml:space="preserve">This month we picked up, through </w:t>
      </w:r>
      <w:proofErr w:type="spellStart"/>
      <w:r w:rsidRPr="00DB4F2F">
        <w:rPr>
          <w:rFonts w:ascii="Arial" w:hAnsi="Arial" w:cs="Arial"/>
        </w:rPr>
        <w:t>Vuelio</w:t>
      </w:r>
      <w:proofErr w:type="spellEnd"/>
      <w:r w:rsidRPr="00DB4F2F">
        <w:rPr>
          <w:rFonts w:ascii="Arial" w:hAnsi="Arial" w:cs="Arial"/>
        </w:rPr>
        <w:t xml:space="preserve">, </w:t>
      </w:r>
      <w:hyperlink r:id="rId13" w:history="1">
        <w:r w:rsidRPr="00DB4F2F">
          <w:rPr>
            <w:rStyle w:val="Hyperlink"/>
            <w:rFonts w:ascii="Arial" w:hAnsi="Arial" w:cs="Arial"/>
            <w:color w:val="auto"/>
          </w:rPr>
          <w:t>Government plans</w:t>
        </w:r>
      </w:hyperlink>
      <w:r w:rsidRPr="00DB4F2F">
        <w:rPr>
          <w:rFonts w:ascii="Arial" w:hAnsi="Arial" w:cs="Arial"/>
        </w:rPr>
        <w:t xml:space="preserve"> to </w:t>
      </w:r>
      <w:r w:rsidRPr="00DB4F2F">
        <w:rPr>
          <w:rFonts w:ascii="Arial" w:hAnsi="Arial" w:cs="Arial"/>
          <w:shd w:val="clear" w:color="auto" w:fill="FFFFFF"/>
        </w:rPr>
        <w:t>crackdown on unresolved debts</w:t>
      </w:r>
      <w:r w:rsidRPr="00DB4F2F">
        <w:rPr>
          <w:rFonts w:ascii="Arial" w:hAnsi="Arial" w:cs="Arial"/>
        </w:rPr>
        <w:t xml:space="preserve">, including </w:t>
      </w:r>
      <w:r w:rsidRPr="00DB4F2F">
        <w:rPr>
          <w:rFonts w:ascii="Arial" w:eastAsia="Times New Roman" w:hAnsi="Arial" w:cs="Arial"/>
          <w:lang w:eastAsia="en-GB"/>
        </w:rPr>
        <w:t>assessment of the role of parking companies and examine how drivers are informed of fines. Starting with roundtables and a consultation. We have followed up with the Ministry of Justice to ensure we are invited to the roundtables and included in the conversation.</w:t>
      </w:r>
    </w:p>
    <w:p w:rsidR="00C54E13" w:rsidRPr="00184CB6" w:rsidRDefault="00C54E13" w:rsidP="00C54E13">
      <w:pPr>
        <w:pStyle w:val="ListParagraph"/>
        <w:spacing w:after="0" w:line="240" w:lineRule="auto"/>
        <w:jc w:val="both"/>
        <w:rPr>
          <w:rFonts w:ascii="Arial" w:eastAsia="Times New Roman" w:hAnsi="Arial" w:cs="Arial"/>
          <w:color w:val="FF0000"/>
        </w:rPr>
      </w:pPr>
    </w:p>
    <w:p w:rsidR="002F3EBC" w:rsidRPr="005510C3" w:rsidRDefault="00D06093" w:rsidP="002F3EBC">
      <w:pPr>
        <w:spacing w:after="0" w:line="240" w:lineRule="auto"/>
        <w:rPr>
          <w:rFonts w:ascii="Arial" w:eastAsia="Arial" w:hAnsi="Arial" w:cs="Arial"/>
          <w:b/>
        </w:rPr>
      </w:pPr>
      <w:r w:rsidRPr="005510C3">
        <w:rPr>
          <w:rFonts w:ascii="Arial" w:eastAsia="Arial" w:hAnsi="Arial" w:cs="Arial"/>
          <w:b/>
          <w:bCs/>
          <w:spacing w:val="-1"/>
        </w:rPr>
        <w:t>PR and publicity</w:t>
      </w:r>
    </w:p>
    <w:p w:rsidR="002F3EBC" w:rsidRPr="005510C3" w:rsidRDefault="002F3EBC" w:rsidP="002F3EBC">
      <w:pPr>
        <w:spacing w:after="0" w:line="240" w:lineRule="auto"/>
        <w:rPr>
          <w:rFonts w:ascii="Arial" w:eastAsia="Arial" w:hAnsi="Arial" w:cs="Arial"/>
        </w:rPr>
      </w:pPr>
    </w:p>
    <w:p w:rsidR="00D06093" w:rsidRPr="005510C3" w:rsidRDefault="00D06093" w:rsidP="00D06093">
      <w:pPr>
        <w:spacing w:after="0" w:line="240" w:lineRule="auto"/>
        <w:rPr>
          <w:rFonts w:ascii="Arial" w:eastAsia="Arial" w:hAnsi="Arial" w:cs="Arial"/>
        </w:rPr>
      </w:pPr>
      <w:r w:rsidRPr="005510C3">
        <w:rPr>
          <w:rFonts w:ascii="Arial" w:eastAsia="Arial" w:hAnsi="Arial" w:cs="Arial"/>
        </w:rPr>
        <w:t xml:space="preserve">The PR Office and insight Consulting Group </w:t>
      </w:r>
      <w:r w:rsidR="0051426E" w:rsidRPr="005510C3">
        <w:rPr>
          <w:rFonts w:ascii="Arial" w:eastAsia="Arial" w:hAnsi="Arial" w:cs="Arial"/>
        </w:rPr>
        <w:t>are overseeing a new campaign for the start of 2017</w:t>
      </w:r>
      <w:r w:rsidR="00610292" w:rsidRPr="005510C3">
        <w:rPr>
          <w:rFonts w:ascii="Arial" w:eastAsia="Arial" w:hAnsi="Arial" w:cs="Arial"/>
        </w:rPr>
        <w:t xml:space="preserve">. </w:t>
      </w:r>
      <w:r w:rsidR="0051426E" w:rsidRPr="005510C3">
        <w:rPr>
          <w:rFonts w:ascii="Arial" w:eastAsia="Arial" w:hAnsi="Arial" w:cs="Arial"/>
        </w:rPr>
        <w:t>The campaign will seek</w:t>
      </w:r>
      <w:r w:rsidRPr="005510C3">
        <w:rPr>
          <w:rFonts w:ascii="Arial" w:eastAsia="Arial" w:hAnsi="Arial" w:cs="Arial"/>
        </w:rPr>
        <w:t xml:space="preserve"> to educate motorists on what </w:t>
      </w:r>
      <w:r w:rsidR="0051426E" w:rsidRPr="005510C3">
        <w:rPr>
          <w:rFonts w:ascii="Arial" w:eastAsia="Arial" w:hAnsi="Arial" w:cs="Arial"/>
        </w:rPr>
        <w:t xml:space="preserve">to </w:t>
      </w:r>
      <w:r w:rsidRPr="005510C3">
        <w:rPr>
          <w:rFonts w:ascii="Arial" w:eastAsia="Arial" w:hAnsi="Arial" w:cs="Arial"/>
        </w:rPr>
        <w:t xml:space="preserve">look </w:t>
      </w:r>
      <w:r w:rsidR="0051426E" w:rsidRPr="005510C3">
        <w:rPr>
          <w:rFonts w:ascii="Arial" w:eastAsia="Arial" w:hAnsi="Arial" w:cs="Arial"/>
        </w:rPr>
        <w:t xml:space="preserve">out for in car parks with a focus on emerging technology which is assisting in finding and paying for parking. This will help </w:t>
      </w:r>
      <w:r w:rsidRPr="005510C3">
        <w:rPr>
          <w:rFonts w:ascii="Arial" w:eastAsia="Arial" w:hAnsi="Arial" w:cs="Arial"/>
        </w:rPr>
        <w:t>rais</w:t>
      </w:r>
      <w:r w:rsidR="0051426E" w:rsidRPr="005510C3">
        <w:rPr>
          <w:rFonts w:ascii="Arial" w:eastAsia="Arial" w:hAnsi="Arial" w:cs="Arial"/>
        </w:rPr>
        <w:t>e visibility of the BPA</w:t>
      </w:r>
      <w:r w:rsidRPr="005510C3">
        <w:rPr>
          <w:rFonts w:ascii="Arial" w:eastAsia="Arial" w:hAnsi="Arial" w:cs="Arial"/>
        </w:rPr>
        <w:t xml:space="preserve"> and its relevant schemes amongst key target audiences – media, consumers, Parliamentarians and key partners.</w:t>
      </w:r>
    </w:p>
    <w:p w:rsidR="00D06093" w:rsidRPr="005510C3" w:rsidRDefault="00D06093" w:rsidP="00D06093">
      <w:pPr>
        <w:spacing w:after="0" w:line="240" w:lineRule="auto"/>
        <w:rPr>
          <w:rFonts w:ascii="Arial" w:eastAsia="Arial" w:hAnsi="Arial" w:cs="Arial"/>
        </w:rPr>
      </w:pPr>
    </w:p>
    <w:p w:rsidR="00662254" w:rsidRPr="005510C3" w:rsidRDefault="00D06093" w:rsidP="00D06093">
      <w:pPr>
        <w:spacing w:after="0" w:line="240" w:lineRule="auto"/>
        <w:rPr>
          <w:rFonts w:ascii="Arial" w:eastAsia="Arial" w:hAnsi="Arial" w:cs="Arial"/>
        </w:rPr>
      </w:pPr>
      <w:r w:rsidRPr="005510C3">
        <w:rPr>
          <w:rFonts w:ascii="Arial" w:eastAsia="Arial" w:hAnsi="Arial" w:cs="Arial"/>
        </w:rPr>
        <w:t>This will be the last campaign of the current Contract which runs until end of March 2017. We have now given PRO and ICG notice and Officers will be discussing internally next steps and specific needs with a proposal going forward to the January PAB.</w:t>
      </w:r>
    </w:p>
    <w:p w:rsidR="002F3EBC" w:rsidRDefault="002F3EBC" w:rsidP="009C667D">
      <w:pPr>
        <w:spacing w:after="0" w:line="240" w:lineRule="auto"/>
        <w:rPr>
          <w:rFonts w:ascii="Arial" w:eastAsia="Times New Roman" w:hAnsi="Arial" w:cs="Arial"/>
          <w:color w:val="FF0000"/>
        </w:rPr>
      </w:pPr>
    </w:p>
    <w:p w:rsidR="00991E71" w:rsidRDefault="00991E71" w:rsidP="009C667D">
      <w:pPr>
        <w:spacing w:after="0" w:line="240" w:lineRule="auto"/>
        <w:rPr>
          <w:rFonts w:ascii="Arial" w:eastAsia="Times New Roman" w:hAnsi="Arial" w:cs="Arial"/>
          <w:color w:val="FF0000"/>
        </w:rPr>
      </w:pPr>
    </w:p>
    <w:p w:rsidR="00991E71" w:rsidRPr="00184CB6" w:rsidRDefault="00991E71" w:rsidP="009C667D">
      <w:pPr>
        <w:spacing w:after="0" w:line="240" w:lineRule="auto"/>
        <w:rPr>
          <w:rFonts w:ascii="Arial" w:eastAsia="Times New Roman" w:hAnsi="Arial" w:cs="Arial"/>
          <w:color w:val="FF0000"/>
        </w:rPr>
      </w:pPr>
    </w:p>
    <w:p w:rsidR="00DD5A6B" w:rsidRPr="005510C3" w:rsidRDefault="00DD5A6B" w:rsidP="00DD5A6B">
      <w:pPr>
        <w:spacing w:after="0" w:line="240" w:lineRule="auto"/>
        <w:rPr>
          <w:rFonts w:ascii="Arial" w:hAnsi="Arial" w:cs="Arial"/>
          <w:b/>
        </w:rPr>
      </w:pPr>
      <w:r w:rsidRPr="005510C3">
        <w:rPr>
          <w:rFonts w:ascii="Arial" w:hAnsi="Arial" w:cs="Arial"/>
          <w:b/>
        </w:rPr>
        <w:lastRenderedPageBreak/>
        <w:t>Meetings and events</w:t>
      </w:r>
    </w:p>
    <w:p w:rsidR="00DD5A6B" w:rsidRPr="005510C3" w:rsidRDefault="00DD5A6B" w:rsidP="00DD5A6B">
      <w:pPr>
        <w:spacing w:after="0" w:line="240" w:lineRule="auto"/>
        <w:rPr>
          <w:rFonts w:ascii="Arial" w:hAnsi="Arial" w:cs="Arial"/>
        </w:rPr>
      </w:pPr>
    </w:p>
    <w:p w:rsidR="005510C3" w:rsidRPr="005510C3" w:rsidRDefault="005510C3" w:rsidP="005510C3">
      <w:pPr>
        <w:pStyle w:val="NoSpacing"/>
        <w:rPr>
          <w:rFonts w:ascii="Arial" w:hAnsi="Arial" w:cs="Arial"/>
        </w:rPr>
      </w:pPr>
      <w:r w:rsidRPr="005510C3">
        <w:rPr>
          <w:rFonts w:ascii="Arial" w:hAnsi="Arial" w:cs="Arial"/>
        </w:rPr>
        <w:t>9/12 – PT – WAMITAB</w:t>
      </w:r>
    </w:p>
    <w:p w:rsidR="005510C3" w:rsidRPr="005510C3" w:rsidRDefault="005510C3" w:rsidP="005510C3">
      <w:pPr>
        <w:pStyle w:val="NoSpacing"/>
        <w:rPr>
          <w:rFonts w:ascii="Arial" w:hAnsi="Arial" w:cs="Arial"/>
        </w:rPr>
      </w:pPr>
      <w:r w:rsidRPr="005510C3">
        <w:rPr>
          <w:rFonts w:ascii="Arial" w:hAnsi="Arial" w:cs="Arial"/>
        </w:rPr>
        <w:t>12/12 – KR – Scot Rail</w:t>
      </w:r>
    </w:p>
    <w:p w:rsidR="005510C3" w:rsidRPr="005510C3" w:rsidRDefault="005510C3" w:rsidP="005510C3">
      <w:pPr>
        <w:pStyle w:val="NoSpacing"/>
        <w:rPr>
          <w:rFonts w:ascii="Arial" w:hAnsi="Arial" w:cs="Arial"/>
        </w:rPr>
      </w:pPr>
      <w:r w:rsidRPr="005510C3">
        <w:rPr>
          <w:rFonts w:ascii="Arial" w:hAnsi="Arial" w:cs="Arial"/>
        </w:rPr>
        <w:t>12/12 – KR – Rail Delivery Group</w:t>
      </w:r>
    </w:p>
    <w:p w:rsidR="005510C3" w:rsidRPr="005510C3" w:rsidRDefault="005510C3" w:rsidP="005510C3">
      <w:pPr>
        <w:pStyle w:val="NoSpacing"/>
        <w:rPr>
          <w:rFonts w:ascii="Arial" w:hAnsi="Arial" w:cs="Arial"/>
        </w:rPr>
      </w:pPr>
      <w:r w:rsidRPr="005510C3">
        <w:rPr>
          <w:rFonts w:ascii="Arial" w:hAnsi="Arial" w:cs="Arial"/>
        </w:rPr>
        <w:t>16/12 – DS – Royal Mint £1 Communications Group</w:t>
      </w:r>
    </w:p>
    <w:p w:rsidR="005510C3" w:rsidRPr="005510C3" w:rsidRDefault="005510C3" w:rsidP="005510C3">
      <w:pPr>
        <w:pStyle w:val="NoSpacing"/>
        <w:rPr>
          <w:rFonts w:ascii="Arial" w:hAnsi="Arial" w:cs="Arial"/>
        </w:rPr>
      </w:pPr>
    </w:p>
    <w:p w:rsidR="00126550" w:rsidRDefault="005510C3" w:rsidP="005510C3">
      <w:pPr>
        <w:pStyle w:val="NoSpacing"/>
        <w:rPr>
          <w:rFonts w:ascii="Arial" w:hAnsi="Arial" w:cs="Arial"/>
        </w:rPr>
      </w:pPr>
      <w:r w:rsidRPr="005510C3">
        <w:rPr>
          <w:rFonts w:ascii="Arial" w:hAnsi="Arial" w:cs="Arial"/>
        </w:rPr>
        <w:t>Regular meetings are planned and diarised with Government Departments and Agencies including ICO, DCLG, DfT, BIS, DVLA, National Trading Standards Board, Payments UK, CAB and All-Party Parliamentary Group on Debt &amp; Personal Finance, Better Regulation Delivery Office – Business Reference Panel, Bank of England Polymer Banknotes Industry Forum and Royal Mint Industry Readiness Working Group, Smart Cities APPG, Transport Technology Forum.</w:t>
      </w:r>
    </w:p>
    <w:p w:rsidR="005510C3" w:rsidRPr="005510C3" w:rsidRDefault="005510C3" w:rsidP="005510C3">
      <w:pPr>
        <w:pStyle w:val="NoSpacing"/>
      </w:pPr>
    </w:p>
    <w:p w:rsidR="008873A9" w:rsidRPr="00184CB6" w:rsidRDefault="008873A9" w:rsidP="008A56DA">
      <w:pPr>
        <w:spacing w:line="240" w:lineRule="auto"/>
        <w:rPr>
          <w:rFonts w:ascii="Arial" w:hAnsi="Arial" w:cs="Arial"/>
          <w:b/>
          <w:color w:val="FF0000"/>
        </w:rPr>
      </w:pPr>
      <w:r w:rsidRPr="00E71BEB">
        <w:rPr>
          <w:rFonts w:ascii="Arial" w:hAnsi="Arial" w:cs="Arial"/>
          <w:b/>
        </w:rPr>
        <w:t>Know Your Parking Rights (KYPR)</w:t>
      </w:r>
    </w:p>
    <w:p w:rsidR="00D11FCB" w:rsidRPr="00C11199" w:rsidRDefault="0089056E" w:rsidP="00D11FCB">
      <w:pPr>
        <w:spacing w:line="240" w:lineRule="auto"/>
        <w:rPr>
          <w:rStyle w:val="Hyperlink"/>
          <w:rFonts w:ascii="Arial" w:hAnsi="Arial" w:cs="Arial"/>
          <w:color w:val="auto"/>
          <w:u w:val="none"/>
        </w:rPr>
      </w:pPr>
      <w:r w:rsidRPr="004A4B81">
        <w:rPr>
          <w:rStyle w:val="Hyperlink"/>
          <w:rFonts w:ascii="Arial" w:hAnsi="Arial" w:cs="Arial"/>
          <w:color w:val="auto"/>
          <w:u w:val="none"/>
        </w:rPr>
        <w:t>Over</w:t>
      </w:r>
      <w:r w:rsidR="00CD31EC" w:rsidRPr="004A4B81">
        <w:rPr>
          <w:rStyle w:val="Hyperlink"/>
          <w:rFonts w:ascii="Arial" w:hAnsi="Arial" w:cs="Arial"/>
          <w:color w:val="auto"/>
          <w:u w:val="none"/>
        </w:rPr>
        <w:t xml:space="preserve"> </w:t>
      </w:r>
      <w:r w:rsidR="004A4B81" w:rsidRPr="004A4B81">
        <w:rPr>
          <w:rStyle w:val="Hyperlink"/>
          <w:rFonts w:ascii="Arial" w:hAnsi="Arial" w:cs="Arial"/>
          <w:color w:val="auto"/>
          <w:u w:val="none"/>
        </w:rPr>
        <w:t>70</w:t>
      </w:r>
      <w:r w:rsidR="00D11FCB" w:rsidRPr="004A4B81">
        <w:rPr>
          <w:rStyle w:val="Hyperlink"/>
          <w:rFonts w:ascii="Arial" w:hAnsi="Arial" w:cs="Arial"/>
          <w:color w:val="auto"/>
          <w:u w:val="none"/>
        </w:rPr>
        <w:t xml:space="preserve">K people have visited the site since its </w:t>
      </w:r>
      <w:r w:rsidR="004C660F" w:rsidRPr="004A4B81">
        <w:rPr>
          <w:rStyle w:val="Hyperlink"/>
          <w:rFonts w:ascii="Arial" w:hAnsi="Arial" w:cs="Arial"/>
          <w:color w:val="auto"/>
          <w:u w:val="none"/>
        </w:rPr>
        <w:t>launch in November 2014 and over</w:t>
      </w:r>
      <w:r w:rsidR="00D11FCB" w:rsidRPr="004A4B81">
        <w:rPr>
          <w:rStyle w:val="Hyperlink"/>
          <w:rFonts w:ascii="Arial" w:hAnsi="Arial" w:cs="Arial"/>
          <w:color w:val="auto"/>
          <w:u w:val="none"/>
        </w:rPr>
        <w:t xml:space="preserve"> </w:t>
      </w:r>
      <w:r w:rsidR="004A4B81" w:rsidRPr="004A4B81">
        <w:rPr>
          <w:rStyle w:val="Hyperlink"/>
          <w:rFonts w:ascii="Arial" w:hAnsi="Arial" w:cs="Arial"/>
          <w:color w:val="auto"/>
          <w:u w:val="none"/>
        </w:rPr>
        <w:t>149</w:t>
      </w:r>
      <w:r w:rsidR="00D11FCB" w:rsidRPr="004A4B81">
        <w:rPr>
          <w:rStyle w:val="Hyperlink"/>
          <w:rFonts w:ascii="Arial" w:hAnsi="Arial" w:cs="Arial"/>
          <w:color w:val="auto"/>
          <w:u w:val="none"/>
        </w:rPr>
        <w:t>K pages have been viewed.</w:t>
      </w:r>
      <w:r w:rsidR="00FC2BD6" w:rsidRPr="00184CB6">
        <w:rPr>
          <w:rStyle w:val="Hyperlink"/>
          <w:rFonts w:ascii="Arial" w:hAnsi="Arial" w:cs="Arial"/>
          <w:color w:val="FF0000"/>
          <w:u w:val="none"/>
        </w:rPr>
        <w:br/>
      </w:r>
      <w:r w:rsidR="00FC2BD6" w:rsidRPr="00184CB6">
        <w:rPr>
          <w:rStyle w:val="Hyperlink"/>
          <w:rFonts w:ascii="Arial" w:hAnsi="Arial" w:cs="Arial"/>
          <w:color w:val="FF0000"/>
          <w:u w:val="none"/>
        </w:rPr>
        <w:br/>
      </w:r>
      <w:r w:rsidR="00D11FCB" w:rsidRPr="004A31F5">
        <w:rPr>
          <w:rStyle w:val="Hyperlink"/>
          <w:rFonts w:ascii="Arial" w:hAnsi="Arial" w:cs="Arial"/>
          <w:color w:val="auto"/>
          <w:u w:val="none"/>
        </w:rPr>
        <w:t xml:space="preserve">Members are encouraged to publicise the website using the logo. </w:t>
      </w:r>
      <w:r w:rsidR="00103A2D" w:rsidRPr="00C11199">
        <w:rPr>
          <w:rStyle w:val="Hyperlink"/>
          <w:rFonts w:ascii="Arial" w:hAnsi="Arial" w:cs="Arial"/>
          <w:color w:val="auto"/>
          <w:u w:val="none"/>
        </w:rPr>
        <w:t>Of the top 10 referring sites, t</w:t>
      </w:r>
      <w:r w:rsidR="009E4231" w:rsidRPr="00C11199">
        <w:rPr>
          <w:rStyle w:val="Hyperlink"/>
          <w:rFonts w:ascii="Arial" w:hAnsi="Arial" w:cs="Arial"/>
          <w:color w:val="auto"/>
          <w:u w:val="none"/>
        </w:rPr>
        <w:t>wo</w:t>
      </w:r>
      <w:r w:rsidR="00D11FCB" w:rsidRPr="00C11199">
        <w:rPr>
          <w:rStyle w:val="Hyperlink"/>
          <w:rFonts w:ascii="Arial" w:hAnsi="Arial" w:cs="Arial"/>
          <w:color w:val="auto"/>
          <w:u w:val="none"/>
        </w:rPr>
        <w:t xml:space="preserve"> are local authority members</w:t>
      </w:r>
      <w:r w:rsidR="00482D3D" w:rsidRPr="00C11199">
        <w:rPr>
          <w:rStyle w:val="Hyperlink"/>
          <w:rFonts w:ascii="Arial" w:hAnsi="Arial" w:cs="Arial"/>
          <w:color w:val="auto"/>
          <w:u w:val="none"/>
        </w:rPr>
        <w:t xml:space="preserve"> and five</w:t>
      </w:r>
      <w:r w:rsidR="00D11FCB" w:rsidRPr="00C11199">
        <w:rPr>
          <w:rStyle w:val="Hyperlink"/>
          <w:rFonts w:ascii="Arial" w:hAnsi="Arial" w:cs="Arial"/>
          <w:color w:val="auto"/>
          <w:u w:val="none"/>
        </w:rPr>
        <w:t xml:space="preserve"> private p</w:t>
      </w:r>
      <w:r w:rsidR="00482D3D" w:rsidRPr="00C11199">
        <w:rPr>
          <w:rStyle w:val="Hyperlink"/>
          <w:rFonts w:ascii="Arial" w:hAnsi="Arial" w:cs="Arial"/>
          <w:color w:val="auto"/>
          <w:u w:val="none"/>
        </w:rPr>
        <w:t>arking operator</w:t>
      </w:r>
      <w:r w:rsidR="00103A2D" w:rsidRPr="00C11199">
        <w:rPr>
          <w:rStyle w:val="Hyperlink"/>
          <w:rFonts w:ascii="Arial" w:hAnsi="Arial" w:cs="Arial"/>
          <w:color w:val="auto"/>
          <w:u w:val="none"/>
        </w:rPr>
        <w:t>s.</w:t>
      </w:r>
      <w:r w:rsidR="00292131" w:rsidRPr="00184CB6">
        <w:rPr>
          <w:rStyle w:val="Hyperlink"/>
          <w:rFonts w:ascii="Arial" w:hAnsi="Arial" w:cs="Arial"/>
          <w:color w:val="FF0000"/>
          <w:u w:val="none"/>
        </w:rPr>
        <w:t xml:space="preserve"> </w:t>
      </w:r>
      <w:r w:rsidR="002B7554" w:rsidRPr="00C11199">
        <w:rPr>
          <w:rStyle w:val="Hyperlink"/>
          <w:rFonts w:ascii="Arial" w:hAnsi="Arial" w:cs="Arial"/>
          <w:color w:val="auto"/>
          <w:u w:val="none"/>
        </w:rPr>
        <w:t>Over 2</w:t>
      </w:r>
      <w:r w:rsidR="00C11199" w:rsidRPr="00C11199">
        <w:rPr>
          <w:rStyle w:val="Hyperlink"/>
          <w:rFonts w:ascii="Arial" w:hAnsi="Arial" w:cs="Arial"/>
          <w:color w:val="auto"/>
          <w:u w:val="none"/>
        </w:rPr>
        <w:t>5</w:t>
      </w:r>
      <w:r w:rsidR="00D11FCB" w:rsidRPr="00C11199">
        <w:rPr>
          <w:rStyle w:val="Hyperlink"/>
          <w:rFonts w:ascii="Arial" w:hAnsi="Arial" w:cs="Arial"/>
          <w:color w:val="auto"/>
          <w:u w:val="none"/>
        </w:rPr>
        <w:t>K referrals have been via the BPA website</w:t>
      </w:r>
      <w:r w:rsidR="00103A2D" w:rsidRPr="00C11199">
        <w:rPr>
          <w:rStyle w:val="Hyperlink"/>
          <w:rFonts w:ascii="Arial" w:hAnsi="Arial" w:cs="Arial"/>
          <w:color w:val="auto"/>
          <w:u w:val="none"/>
        </w:rPr>
        <w:t>,</w:t>
      </w:r>
      <w:r w:rsidR="00D11FCB" w:rsidRPr="00C11199">
        <w:rPr>
          <w:rStyle w:val="Hyperlink"/>
          <w:rFonts w:ascii="Arial" w:hAnsi="Arial" w:cs="Arial"/>
          <w:color w:val="auto"/>
          <w:u w:val="none"/>
        </w:rPr>
        <w:t xml:space="preserve"> with Smart Parking and ParkingEye the next biggest referrers. The top 10 referring sites are as follow</w:t>
      </w:r>
      <w:r w:rsidR="00292131" w:rsidRPr="00C11199">
        <w:rPr>
          <w:rStyle w:val="Hyperlink"/>
          <w:rFonts w:ascii="Arial" w:hAnsi="Arial" w:cs="Arial"/>
          <w:color w:val="auto"/>
          <w:u w:val="none"/>
        </w:rPr>
        <w:t>s</w:t>
      </w:r>
      <w:r w:rsidR="00D11FCB" w:rsidRPr="00C11199">
        <w:rPr>
          <w:rStyle w:val="Hyperlink"/>
          <w:rFonts w:ascii="Arial" w:hAnsi="Arial" w:cs="Arial"/>
          <w:color w:val="auto"/>
          <w:u w:val="none"/>
        </w:rPr>
        <w:t>:</w:t>
      </w:r>
    </w:p>
    <w:p w:rsidR="00D11FCB"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1.</w:t>
      </w:r>
      <w:r w:rsidRPr="00C11199">
        <w:rPr>
          <w:rStyle w:val="Hyperlink"/>
          <w:rFonts w:ascii="Arial" w:hAnsi="Arial" w:cs="Arial"/>
          <w:color w:val="auto"/>
          <w:u w:val="none"/>
        </w:rPr>
        <w:tab/>
        <w:t>britishparking.co.uk</w:t>
      </w:r>
      <w:r w:rsidRPr="00C11199">
        <w:rPr>
          <w:rStyle w:val="Hyperlink"/>
          <w:rFonts w:ascii="Arial" w:hAnsi="Arial" w:cs="Arial"/>
          <w:color w:val="auto"/>
          <w:u w:val="none"/>
        </w:rPr>
        <w:tab/>
      </w:r>
    </w:p>
    <w:p w:rsidR="00D11FCB"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2.</w:t>
      </w:r>
      <w:r w:rsidRPr="00C11199">
        <w:rPr>
          <w:rStyle w:val="Hyperlink"/>
          <w:rFonts w:ascii="Arial" w:hAnsi="Arial" w:cs="Arial"/>
          <w:color w:val="auto"/>
          <w:u w:val="none"/>
        </w:rPr>
        <w:tab/>
        <w:t>smartparking.com</w:t>
      </w:r>
      <w:r w:rsidRPr="00C11199">
        <w:rPr>
          <w:rStyle w:val="Hyperlink"/>
          <w:rFonts w:ascii="Arial" w:hAnsi="Arial" w:cs="Arial"/>
          <w:color w:val="auto"/>
          <w:u w:val="none"/>
        </w:rPr>
        <w:tab/>
      </w:r>
    </w:p>
    <w:p w:rsidR="00D11FCB"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3.</w:t>
      </w:r>
      <w:r w:rsidRPr="00C11199">
        <w:rPr>
          <w:rStyle w:val="Hyperlink"/>
          <w:rFonts w:ascii="Arial" w:hAnsi="Arial" w:cs="Arial"/>
          <w:color w:val="auto"/>
          <w:u w:val="none"/>
        </w:rPr>
        <w:tab/>
        <w:t>parkingeye.co.uk</w:t>
      </w:r>
      <w:r w:rsidRPr="00C11199">
        <w:rPr>
          <w:rStyle w:val="Hyperlink"/>
          <w:rFonts w:ascii="Arial" w:hAnsi="Arial" w:cs="Arial"/>
          <w:color w:val="auto"/>
          <w:u w:val="none"/>
        </w:rPr>
        <w:tab/>
      </w:r>
    </w:p>
    <w:p w:rsidR="00D11FCB"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4.</w:t>
      </w:r>
      <w:r w:rsidRPr="00C11199">
        <w:rPr>
          <w:rStyle w:val="Hyperlink"/>
          <w:rFonts w:ascii="Arial" w:hAnsi="Arial" w:cs="Arial"/>
          <w:color w:val="auto"/>
          <w:u w:val="none"/>
        </w:rPr>
        <w:tab/>
        <w:t>swansea.gov.uk</w:t>
      </w:r>
      <w:r w:rsidRPr="00C11199">
        <w:rPr>
          <w:rStyle w:val="Hyperlink"/>
          <w:rFonts w:ascii="Arial" w:hAnsi="Arial" w:cs="Arial"/>
          <w:color w:val="auto"/>
          <w:u w:val="none"/>
        </w:rPr>
        <w:tab/>
      </w:r>
    </w:p>
    <w:p w:rsidR="00D11FCB"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5.</w:t>
      </w:r>
      <w:r w:rsidRPr="00C11199">
        <w:rPr>
          <w:rStyle w:val="Hyperlink"/>
          <w:rFonts w:ascii="Arial" w:hAnsi="Arial" w:cs="Arial"/>
          <w:color w:val="auto"/>
          <w:u w:val="none"/>
        </w:rPr>
        <w:tab/>
        <w:t>parkingticketing.co.uk</w:t>
      </w:r>
      <w:r w:rsidRPr="00C11199">
        <w:rPr>
          <w:rStyle w:val="Hyperlink"/>
          <w:rFonts w:ascii="Arial" w:hAnsi="Arial" w:cs="Arial"/>
          <w:color w:val="auto"/>
          <w:u w:val="none"/>
        </w:rPr>
        <w:tab/>
      </w:r>
    </w:p>
    <w:p w:rsidR="00D11FCB"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6.</w:t>
      </w:r>
      <w:r w:rsidRPr="00C11199">
        <w:rPr>
          <w:rStyle w:val="Hyperlink"/>
          <w:rFonts w:ascii="Arial" w:hAnsi="Arial" w:cs="Arial"/>
          <w:color w:val="auto"/>
          <w:u w:val="none"/>
        </w:rPr>
        <w:tab/>
      </w:r>
      <w:r w:rsidR="00FE770A" w:rsidRPr="00C11199">
        <w:rPr>
          <w:rStyle w:val="Hyperlink"/>
          <w:rFonts w:ascii="Arial" w:hAnsi="Arial" w:cs="Arial"/>
          <w:color w:val="auto"/>
          <w:u w:val="none"/>
        </w:rPr>
        <w:t>ptlappeals.co.uk</w:t>
      </w:r>
      <w:r w:rsidRPr="00C11199">
        <w:rPr>
          <w:rStyle w:val="Hyperlink"/>
          <w:rFonts w:ascii="Arial" w:hAnsi="Arial" w:cs="Arial"/>
          <w:color w:val="auto"/>
          <w:u w:val="none"/>
        </w:rPr>
        <w:tab/>
      </w:r>
    </w:p>
    <w:p w:rsidR="00D11FCB"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7.</w:t>
      </w:r>
      <w:r w:rsidRPr="00C11199">
        <w:rPr>
          <w:rStyle w:val="Hyperlink"/>
          <w:rFonts w:ascii="Arial" w:hAnsi="Arial" w:cs="Arial"/>
          <w:color w:val="auto"/>
          <w:u w:val="none"/>
        </w:rPr>
        <w:tab/>
      </w:r>
      <w:r w:rsidR="00FE770A" w:rsidRPr="00C11199">
        <w:rPr>
          <w:rStyle w:val="Hyperlink"/>
          <w:rFonts w:ascii="Arial" w:hAnsi="Arial" w:cs="Arial"/>
          <w:color w:val="auto"/>
          <w:u w:val="none"/>
        </w:rPr>
        <w:t>sandwell.gov.uk</w:t>
      </w:r>
      <w:r w:rsidRPr="00C11199">
        <w:rPr>
          <w:rStyle w:val="Hyperlink"/>
          <w:rFonts w:ascii="Arial" w:hAnsi="Arial" w:cs="Arial"/>
          <w:color w:val="auto"/>
          <w:u w:val="none"/>
        </w:rPr>
        <w:tab/>
      </w:r>
    </w:p>
    <w:p w:rsidR="00D11FCB"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8.</w:t>
      </w:r>
      <w:r w:rsidRPr="00C11199">
        <w:rPr>
          <w:rStyle w:val="Hyperlink"/>
          <w:rFonts w:ascii="Arial" w:hAnsi="Arial" w:cs="Arial"/>
          <w:color w:val="auto"/>
          <w:u w:val="none"/>
        </w:rPr>
        <w:tab/>
      </w:r>
      <w:r w:rsidR="00FE770A" w:rsidRPr="00C11199">
        <w:rPr>
          <w:rStyle w:val="Hyperlink"/>
          <w:rFonts w:ascii="Arial" w:hAnsi="Arial" w:cs="Arial"/>
          <w:color w:val="auto"/>
          <w:u w:val="none"/>
        </w:rPr>
        <w:t>site-</w:t>
      </w:r>
      <w:proofErr w:type="spellStart"/>
      <w:r w:rsidR="00FE770A" w:rsidRPr="00C11199">
        <w:rPr>
          <w:rStyle w:val="Hyperlink"/>
          <w:rFonts w:ascii="Arial" w:hAnsi="Arial" w:cs="Arial"/>
          <w:color w:val="auto"/>
          <w:u w:val="none"/>
        </w:rPr>
        <w:t>auditor.online</w:t>
      </w:r>
      <w:proofErr w:type="spellEnd"/>
      <w:r w:rsidRPr="00C11199">
        <w:rPr>
          <w:rStyle w:val="Hyperlink"/>
          <w:rFonts w:ascii="Arial" w:hAnsi="Arial" w:cs="Arial"/>
          <w:color w:val="auto"/>
          <w:u w:val="none"/>
        </w:rPr>
        <w:tab/>
      </w:r>
    </w:p>
    <w:p w:rsidR="00D11FCB"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9.</w:t>
      </w:r>
      <w:r w:rsidRPr="00C11199">
        <w:rPr>
          <w:rStyle w:val="Hyperlink"/>
          <w:rFonts w:ascii="Arial" w:hAnsi="Arial" w:cs="Arial"/>
          <w:color w:val="auto"/>
          <w:u w:val="none"/>
        </w:rPr>
        <w:tab/>
      </w:r>
      <w:r w:rsidR="00FE770A" w:rsidRPr="00C11199">
        <w:rPr>
          <w:rStyle w:val="Hyperlink"/>
          <w:rFonts w:ascii="Arial" w:hAnsi="Arial" w:cs="Arial"/>
          <w:color w:val="auto"/>
          <w:u w:val="none"/>
        </w:rPr>
        <w:t>rank-</w:t>
      </w:r>
      <w:proofErr w:type="spellStart"/>
      <w:r w:rsidR="00FE770A" w:rsidRPr="00C11199">
        <w:rPr>
          <w:rStyle w:val="Hyperlink"/>
          <w:rFonts w:ascii="Arial" w:hAnsi="Arial" w:cs="Arial"/>
          <w:color w:val="auto"/>
          <w:u w:val="none"/>
        </w:rPr>
        <w:t>checker.online</w:t>
      </w:r>
      <w:proofErr w:type="spellEnd"/>
    </w:p>
    <w:p w:rsidR="00E814A5" w:rsidRPr="00C11199" w:rsidRDefault="00D11FCB" w:rsidP="00D11FCB">
      <w:pPr>
        <w:spacing w:line="240" w:lineRule="auto"/>
        <w:rPr>
          <w:rStyle w:val="Hyperlink"/>
          <w:rFonts w:ascii="Arial" w:hAnsi="Arial" w:cs="Arial"/>
          <w:color w:val="auto"/>
          <w:u w:val="none"/>
        </w:rPr>
      </w:pPr>
      <w:r w:rsidRPr="00C11199">
        <w:rPr>
          <w:rStyle w:val="Hyperlink"/>
          <w:rFonts w:ascii="Arial" w:hAnsi="Arial" w:cs="Arial"/>
          <w:color w:val="auto"/>
          <w:u w:val="none"/>
        </w:rPr>
        <w:t>10.</w:t>
      </w:r>
      <w:r w:rsidRPr="00C11199">
        <w:rPr>
          <w:rStyle w:val="Hyperlink"/>
          <w:rFonts w:ascii="Arial" w:hAnsi="Arial" w:cs="Arial"/>
          <w:color w:val="auto"/>
          <w:u w:val="none"/>
        </w:rPr>
        <w:tab/>
      </w:r>
      <w:r w:rsidR="00797775" w:rsidRPr="00C11199">
        <w:rPr>
          <w:rStyle w:val="Hyperlink"/>
          <w:rFonts w:ascii="Arial" w:hAnsi="Arial" w:cs="Arial"/>
          <w:color w:val="auto"/>
          <w:u w:val="none"/>
        </w:rPr>
        <w:t>napier.zatappeal.com</w:t>
      </w:r>
    </w:p>
    <w:p w:rsidR="00D06093" w:rsidRPr="00184CB6" w:rsidRDefault="00D06093" w:rsidP="00D11FCB">
      <w:pPr>
        <w:spacing w:line="240" w:lineRule="auto"/>
        <w:rPr>
          <w:rStyle w:val="Hyperlink"/>
          <w:rFonts w:ascii="Arial" w:hAnsi="Arial" w:cs="Arial"/>
          <w:color w:val="FF0000"/>
          <w:u w: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6410"/>
      </w:tblGrid>
      <w:tr w:rsidR="00184CB6" w:rsidRPr="00184CB6" w:rsidTr="007E2FD8">
        <w:tc>
          <w:tcPr>
            <w:tcW w:w="2832" w:type="dxa"/>
            <w:tcBorders>
              <w:top w:val="nil"/>
              <w:left w:val="nil"/>
              <w:bottom w:val="nil"/>
              <w:right w:val="nil"/>
            </w:tcBorders>
            <w:shd w:val="clear" w:color="auto" w:fill="C4BC96"/>
          </w:tcPr>
          <w:p w:rsidR="00835B41" w:rsidRPr="00184CB6" w:rsidRDefault="00835B41" w:rsidP="00835B41">
            <w:pPr>
              <w:spacing w:after="0" w:line="240" w:lineRule="auto"/>
              <w:rPr>
                <w:rFonts w:ascii="Arial" w:eastAsia="Times New Roman" w:hAnsi="Arial" w:cs="Arial"/>
                <w:b/>
                <w:color w:val="FF0000"/>
              </w:rPr>
            </w:pPr>
          </w:p>
        </w:tc>
        <w:tc>
          <w:tcPr>
            <w:tcW w:w="6410" w:type="dxa"/>
            <w:tcBorders>
              <w:top w:val="nil"/>
              <w:left w:val="nil"/>
              <w:bottom w:val="nil"/>
              <w:right w:val="nil"/>
            </w:tcBorders>
            <w:shd w:val="clear" w:color="auto" w:fill="C4BC96"/>
          </w:tcPr>
          <w:p w:rsidR="00835B41" w:rsidRPr="00184CB6" w:rsidRDefault="00835B41" w:rsidP="00835B41">
            <w:pPr>
              <w:spacing w:after="0" w:line="240" w:lineRule="auto"/>
              <w:rPr>
                <w:rFonts w:ascii="Arial" w:eastAsia="Times New Roman" w:hAnsi="Arial" w:cs="Arial"/>
                <w:color w:val="FF0000"/>
              </w:rPr>
            </w:pPr>
          </w:p>
        </w:tc>
      </w:tr>
    </w:tbl>
    <w:p w:rsidR="00835B41" w:rsidRPr="00184CB6" w:rsidRDefault="00835B41" w:rsidP="008E2A45">
      <w:pPr>
        <w:spacing w:after="0" w:line="240" w:lineRule="auto"/>
        <w:rPr>
          <w:rFonts w:ascii="Arial" w:eastAsia="Times New Roman" w:hAnsi="Arial" w:cs="Arial"/>
          <w:color w:val="FF0000"/>
        </w:rPr>
      </w:pPr>
    </w:p>
    <w:sectPr w:rsidR="00835B41" w:rsidRPr="00184CB6" w:rsidSect="00FB7BB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136" w:rsidRDefault="00231136" w:rsidP="00835B41">
      <w:pPr>
        <w:spacing w:after="0" w:line="240" w:lineRule="auto"/>
      </w:pPr>
      <w:r>
        <w:separator/>
      </w:r>
    </w:p>
  </w:endnote>
  <w:endnote w:type="continuationSeparator" w:id="0">
    <w:p w:rsidR="00231136" w:rsidRDefault="00231136" w:rsidP="0083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79C" w:rsidRPr="00267AC0" w:rsidRDefault="008E079C" w:rsidP="00991E71">
    <w:pPr>
      <w:pStyle w:val="Footer"/>
      <w:rPr>
        <w:rFonts w:ascii="Arial" w:eastAsia="Times New Roman" w:hAnsi="Arial" w:cs="Arial"/>
        <w:sz w:val="18"/>
        <w:szCs w:val="18"/>
      </w:rPr>
    </w:pPr>
  </w:p>
  <w:p w:rsidR="008E079C" w:rsidRDefault="008E079C">
    <w:pPr>
      <w:pStyle w:val="Footer"/>
    </w:pPr>
  </w:p>
  <w:p w:rsidR="008E079C" w:rsidRDefault="008E0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136" w:rsidRDefault="00231136" w:rsidP="00835B41">
      <w:pPr>
        <w:spacing w:after="0" w:line="240" w:lineRule="auto"/>
      </w:pPr>
      <w:r>
        <w:separator/>
      </w:r>
    </w:p>
  </w:footnote>
  <w:footnote w:type="continuationSeparator" w:id="0">
    <w:p w:rsidR="00231136" w:rsidRDefault="00231136" w:rsidP="00835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79C" w:rsidRDefault="008E079C">
    <w:pPr>
      <w:pStyle w:val="Header"/>
    </w:pPr>
  </w:p>
  <w:tbl>
    <w:tblPr>
      <w:tblW w:w="0" w:type="auto"/>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4A0" w:firstRow="1" w:lastRow="0" w:firstColumn="1" w:lastColumn="0" w:noHBand="0" w:noVBand="1"/>
    </w:tblPr>
    <w:tblGrid>
      <w:gridCol w:w="4519"/>
      <w:gridCol w:w="4723"/>
    </w:tblGrid>
    <w:tr w:rsidR="008E079C" w:rsidRPr="00835B41" w:rsidTr="00A455C0">
      <w:tc>
        <w:tcPr>
          <w:tcW w:w="5070" w:type="dxa"/>
          <w:tcBorders>
            <w:top w:val="single" w:sz="4" w:space="0" w:color="595959"/>
            <w:left w:val="single" w:sz="4" w:space="0" w:color="595959"/>
            <w:bottom w:val="single" w:sz="4" w:space="0" w:color="595959"/>
            <w:right w:val="single" w:sz="4" w:space="0" w:color="595959"/>
          </w:tcBorders>
          <w:shd w:val="clear" w:color="auto" w:fill="auto"/>
        </w:tcPr>
        <w:p w:rsidR="008E079C" w:rsidRPr="00835B41" w:rsidRDefault="008E079C" w:rsidP="00E847AD">
          <w:pPr>
            <w:tabs>
              <w:tab w:val="center" w:pos="4680"/>
              <w:tab w:val="right" w:pos="9360"/>
            </w:tabs>
            <w:spacing w:after="0" w:line="240" w:lineRule="auto"/>
            <w:rPr>
              <w:rFonts w:ascii="Arial" w:eastAsia="Times New Roman" w:hAnsi="Arial" w:cs="Arial"/>
              <w:b/>
            </w:rPr>
          </w:pPr>
          <w:r>
            <w:rPr>
              <w:rFonts w:ascii="Arial" w:eastAsia="Times New Roman" w:hAnsi="Arial" w:cs="Arial"/>
              <w:b/>
            </w:rPr>
            <w:t>Operational Services Board</w:t>
          </w:r>
        </w:p>
      </w:tc>
      <w:tc>
        <w:tcPr>
          <w:tcW w:w="5386" w:type="dxa"/>
          <w:tcBorders>
            <w:top w:val="single" w:sz="4" w:space="0" w:color="595959"/>
            <w:left w:val="single" w:sz="4" w:space="0" w:color="595959"/>
            <w:bottom w:val="single" w:sz="4" w:space="0" w:color="595959"/>
            <w:right w:val="single" w:sz="4" w:space="0" w:color="595959"/>
          </w:tcBorders>
          <w:shd w:val="clear" w:color="auto" w:fill="auto"/>
        </w:tcPr>
        <w:p w:rsidR="008E079C" w:rsidRPr="00835B41" w:rsidRDefault="006A1CC5" w:rsidP="008A56DA">
          <w:pPr>
            <w:tabs>
              <w:tab w:val="center" w:pos="4680"/>
              <w:tab w:val="right" w:pos="9360"/>
            </w:tabs>
            <w:spacing w:after="0" w:line="240" w:lineRule="auto"/>
            <w:jc w:val="right"/>
            <w:rPr>
              <w:rFonts w:ascii="Arial" w:eastAsia="Times New Roman" w:hAnsi="Arial" w:cs="Arial"/>
              <w:b/>
            </w:rPr>
          </w:pPr>
          <w:r>
            <w:rPr>
              <w:rFonts w:ascii="Arial" w:eastAsia="Times New Roman" w:hAnsi="Arial" w:cs="Arial"/>
              <w:b/>
            </w:rPr>
            <w:t>Agenda Item 9</w:t>
          </w:r>
        </w:p>
      </w:tc>
    </w:tr>
    <w:tr w:rsidR="008E079C" w:rsidRPr="00991E71" w:rsidTr="00A455C0">
      <w:tc>
        <w:tcPr>
          <w:tcW w:w="5070" w:type="dxa"/>
          <w:tcBorders>
            <w:top w:val="single" w:sz="4" w:space="0" w:color="595959"/>
            <w:left w:val="single" w:sz="4" w:space="0" w:color="595959"/>
            <w:bottom w:val="single" w:sz="4" w:space="0" w:color="595959"/>
            <w:right w:val="single" w:sz="4" w:space="0" w:color="595959"/>
          </w:tcBorders>
          <w:shd w:val="clear" w:color="auto" w:fill="auto"/>
        </w:tcPr>
        <w:p w:rsidR="008E079C" w:rsidRPr="00991E71" w:rsidRDefault="00B24C6B" w:rsidP="000F3D0A">
          <w:pPr>
            <w:tabs>
              <w:tab w:val="center" w:pos="4680"/>
              <w:tab w:val="right" w:pos="9360"/>
            </w:tabs>
            <w:spacing w:after="0" w:line="240" w:lineRule="auto"/>
            <w:rPr>
              <w:rFonts w:ascii="Arial" w:eastAsia="Times New Roman" w:hAnsi="Arial" w:cs="Arial"/>
            </w:rPr>
          </w:pPr>
          <w:r w:rsidRPr="00991E71">
            <w:rPr>
              <w:rFonts w:ascii="Arial" w:eastAsia="Times New Roman" w:hAnsi="Arial" w:cs="Arial"/>
            </w:rPr>
            <w:t>9 February 2017</w:t>
          </w:r>
        </w:p>
      </w:tc>
      <w:tc>
        <w:tcPr>
          <w:tcW w:w="5386" w:type="dxa"/>
          <w:tcBorders>
            <w:top w:val="single" w:sz="4" w:space="0" w:color="595959"/>
            <w:left w:val="single" w:sz="4" w:space="0" w:color="595959"/>
            <w:bottom w:val="single" w:sz="4" w:space="0" w:color="595959"/>
            <w:right w:val="single" w:sz="4" w:space="0" w:color="595959"/>
          </w:tcBorders>
          <w:shd w:val="clear" w:color="auto" w:fill="auto"/>
        </w:tcPr>
        <w:p w:rsidR="008E079C" w:rsidRPr="00991E71" w:rsidRDefault="008E079C" w:rsidP="004B44FE">
          <w:pPr>
            <w:tabs>
              <w:tab w:val="center" w:pos="4680"/>
              <w:tab w:val="right" w:pos="9360"/>
            </w:tabs>
            <w:spacing w:after="0" w:line="240" w:lineRule="auto"/>
            <w:jc w:val="right"/>
            <w:rPr>
              <w:rFonts w:ascii="Arial" w:eastAsia="Times New Roman" w:hAnsi="Arial" w:cs="Arial"/>
            </w:rPr>
          </w:pPr>
          <w:r w:rsidRPr="00991E71">
            <w:rPr>
              <w:rFonts w:ascii="Arial" w:eastAsia="Times New Roman" w:hAnsi="Arial" w:cs="Arial"/>
            </w:rPr>
            <w:t>AOS Monthly Status Report</w:t>
          </w:r>
        </w:p>
      </w:tc>
    </w:tr>
  </w:tbl>
  <w:p w:rsidR="008E079C" w:rsidRPr="00991E71" w:rsidRDefault="008E0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49CB"/>
    <w:multiLevelType w:val="hybridMultilevel"/>
    <w:tmpl w:val="52367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74A8"/>
    <w:multiLevelType w:val="hybridMultilevel"/>
    <w:tmpl w:val="3CEEEDF4"/>
    <w:lvl w:ilvl="0" w:tplc="165E7C6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4D6C92"/>
    <w:multiLevelType w:val="hybridMultilevel"/>
    <w:tmpl w:val="EE5CD7BE"/>
    <w:lvl w:ilvl="0" w:tplc="D9E82468">
      <w:start w:val="16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02745D"/>
    <w:multiLevelType w:val="hybridMultilevel"/>
    <w:tmpl w:val="CAFA8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F50F09"/>
    <w:multiLevelType w:val="hybridMultilevel"/>
    <w:tmpl w:val="2FF08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86269"/>
    <w:multiLevelType w:val="hybridMultilevel"/>
    <w:tmpl w:val="64B6FFDC"/>
    <w:lvl w:ilvl="0" w:tplc="2B4A22A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4091B"/>
    <w:multiLevelType w:val="multilevel"/>
    <w:tmpl w:val="EBBAC2F4"/>
    <w:lvl w:ilvl="0">
      <w:start w:val="1"/>
      <w:numFmt w:val="bullet"/>
      <w:lvlText w:val=""/>
      <w:lvlJc w:val="left"/>
      <w:pPr>
        <w:tabs>
          <w:tab w:val="num" w:pos="987"/>
        </w:tabs>
        <w:ind w:left="987" w:hanging="360"/>
      </w:pPr>
      <w:rPr>
        <w:rFonts w:ascii="Symbol" w:hAnsi="Symbol" w:hint="default"/>
        <w:sz w:val="20"/>
      </w:rPr>
    </w:lvl>
    <w:lvl w:ilvl="1" w:tentative="1">
      <w:start w:val="1"/>
      <w:numFmt w:val="bullet"/>
      <w:lvlText w:val=""/>
      <w:lvlJc w:val="left"/>
      <w:pPr>
        <w:tabs>
          <w:tab w:val="num" w:pos="1707"/>
        </w:tabs>
        <w:ind w:left="1707" w:hanging="360"/>
      </w:pPr>
      <w:rPr>
        <w:rFonts w:ascii="Symbol" w:hAnsi="Symbol" w:hint="default"/>
        <w:sz w:val="20"/>
      </w:rPr>
    </w:lvl>
    <w:lvl w:ilvl="2" w:tentative="1">
      <w:start w:val="1"/>
      <w:numFmt w:val="bullet"/>
      <w:lvlText w:val=""/>
      <w:lvlJc w:val="left"/>
      <w:pPr>
        <w:tabs>
          <w:tab w:val="num" w:pos="2427"/>
        </w:tabs>
        <w:ind w:left="2427" w:hanging="360"/>
      </w:pPr>
      <w:rPr>
        <w:rFonts w:ascii="Symbol" w:hAnsi="Symbol" w:hint="default"/>
        <w:sz w:val="20"/>
      </w:rPr>
    </w:lvl>
    <w:lvl w:ilvl="3" w:tentative="1">
      <w:start w:val="1"/>
      <w:numFmt w:val="bullet"/>
      <w:lvlText w:val=""/>
      <w:lvlJc w:val="left"/>
      <w:pPr>
        <w:tabs>
          <w:tab w:val="num" w:pos="3147"/>
        </w:tabs>
        <w:ind w:left="3147" w:hanging="360"/>
      </w:pPr>
      <w:rPr>
        <w:rFonts w:ascii="Symbol" w:hAnsi="Symbol" w:hint="default"/>
        <w:sz w:val="20"/>
      </w:rPr>
    </w:lvl>
    <w:lvl w:ilvl="4" w:tentative="1">
      <w:start w:val="1"/>
      <w:numFmt w:val="bullet"/>
      <w:lvlText w:val=""/>
      <w:lvlJc w:val="left"/>
      <w:pPr>
        <w:tabs>
          <w:tab w:val="num" w:pos="3867"/>
        </w:tabs>
        <w:ind w:left="3867" w:hanging="360"/>
      </w:pPr>
      <w:rPr>
        <w:rFonts w:ascii="Symbol" w:hAnsi="Symbol" w:hint="default"/>
        <w:sz w:val="20"/>
      </w:rPr>
    </w:lvl>
    <w:lvl w:ilvl="5" w:tentative="1">
      <w:start w:val="1"/>
      <w:numFmt w:val="bullet"/>
      <w:lvlText w:val=""/>
      <w:lvlJc w:val="left"/>
      <w:pPr>
        <w:tabs>
          <w:tab w:val="num" w:pos="4587"/>
        </w:tabs>
        <w:ind w:left="4587" w:hanging="360"/>
      </w:pPr>
      <w:rPr>
        <w:rFonts w:ascii="Symbol" w:hAnsi="Symbol" w:hint="default"/>
        <w:sz w:val="20"/>
      </w:rPr>
    </w:lvl>
    <w:lvl w:ilvl="6" w:tentative="1">
      <w:start w:val="1"/>
      <w:numFmt w:val="bullet"/>
      <w:lvlText w:val=""/>
      <w:lvlJc w:val="left"/>
      <w:pPr>
        <w:tabs>
          <w:tab w:val="num" w:pos="5307"/>
        </w:tabs>
        <w:ind w:left="5307" w:hanging="360"/>
      </w:pPr>
      <w:rPr>
        <w:rFonts w:ascii="Symbol" w:hAnsi="Symbol" w:hint="default"/>
        <w:sz w:val="20"/>
      </w:rPr>
    </w:lvl>
    <w:lvl w:ilvl="7" w:tentative="1">
      <w:start w:val="1"/>
      <w:numFmt w:val="bullet"/>
      <w:lvlText w:val=""/>
      <w:lvlJc w:val="left"/>
      <w:pPr>
        <w:tabs>
          <w:tab w:val="num" w:pos="6027"/>
        </w:tabs>
        <w:ind w:left="6027" w:hanging="360"/>
      </w:pPr>
      <w:rPr>
        <w:rFonts w:ascii="Symbol" w:hAnsi="Symbol" w:hint="default"/>
        <w:sz w:val="20"/>
      </w:rPr>
    </w:lvl>
    <w:lvl w:ilvl="8" w:tentative="1">
      <w:start w:val="1"/>
      <w:numFmt w:val="bullet"/>
      <w:lvlText w:val=""/>
      <w:lvlJc w:val="left"/>
      <w:pPr>
        <w:tabs>
          <w:tab w:val="num" w:pos="6747"/>
        </w:tabs>
        <w:ind w:left="6747" w:hanging="360"/>
      </w:pPr>
      <w:rPr>
        <w:rFonts w:ascii="Symbol" w:hAnsi="Symbol" w:hint="default"/>
        <w:sz w:val="20"/>
      </w:rPr>
    </w:lvl>
  </w:abstractNum>
  <w:abstractNum w:abstractNumId="7" w15:restartNumberingAfterBreak="0">
    <w:nsid w:val="197604D2"/>
    <w:multiLevelType w:val="hybridMultilevel"/>
    <w:tmpl w:val="3A80A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D4A88"/>
    <w:multiLevelType w:val="hybridMultilevel"/>
    <w:tmpl w:val="237A88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0AC2570"/>
    <w:multiLevelType w:val="hybridMultilevel"/>
    <w:tmpl w:val="FC8E6262"/>
    <w:lvl w:ilvl="0" w:tplc="DB8405B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59076D"/>
    <w:multiLevelType w:val="hybridMultilevel"/>
    <w:tmpl w:val="11B82EC2"/>
    <w:lvl w:ilvl="0" w:tplc="08646460">
      <w:start w:val="16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BE7EB0"/>
    <w:multiLevelType w:val="hybridMultilevel"/>
    <w:tmpl w:val="09B4A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005AC7"/>
    <w:multiLevelType w:val="hybridMultilevel"/>
    <w:tmpl w:val="B6B00978"/>
    <w:lvl w:ilvl="0" w:tplc="3782F93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D4F86"/>
    <w:multiLevelType w:val="hybridMultilevel"/>
    <w:tmpl w:val="27B219F4"/>
    <w:lvl w:ilvl="0" w:tplc="EA74210C">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6B2B35"/>
    <w:multiLevelType w:val="hybridMultilevel"/>
    <w:tmpl w:val="862C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A33717"/>
    <w:multiLevelType w:val="hybridMultilevel"/>
    <w:tmpl w:val="518AA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97196A"/>
    <w:multiLevelType w:val="hybridMultilevel"/>
    <w:tmpl w:val="232E2538"/>
    <w:lvl w:ilvl="0" w:tplc="BBCCFED0">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8B758E"/>
    <w:multiLevelType w:val="hybridMultilevel"/>
    <w:tmpl w:val="BAD0668A"/>
    <w:lvl w:ilvl="0" w:tplc="D0A26D8A">
      <w:start w:val="4"/>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433326"/>
    <w:multiLevelType w:val="hybridMultilevel"/>
    <w:tmpl w:val="D1EAA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685F66"/>
    <w:multiLevelType w:val="hybridMultilevel"/>
    <w:tmpl w:val="820EC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67989"/>
    <w:multiLevelType w:val="hybridMultilevel"/>
    <w:tmpl w:val="640C8E84"/>
    <w:lvl w:ilvl="0" w:tplc="165E7C6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F43AFD"/>
    <w:multiLevelType w:val="hybridMultilevel"/>
    <w:tmpl w:val="16922194"/>
    <w:lvl w:ilvl="0" w:tplc="59CC6A0E">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3A4CD3"/>
    <w:multiLevelType w:val="hybridMultilevel"/>
    <w:tmpl w:val="DD4AE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C77A89"/>
    <w:multiLevelType w:val="hybridMultilevel"/>
    <w:tmpl w:val="562C3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46D4440"/>
    <w:multiLevelType w:val="hybridMultilevel"/>
    <w:tmpl w:val="2DEAD5AC"/>
    <w:lvl w:ilvl="0" w:tplc="E43207A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B957A6"/>
    <w:multiLevelType w:val="hybridMultilevel"/>
    <w:tmpl w:val="8F46D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0A5B4B"/>
    <w:multiLevelType w:val="hybridMultilevel"/>
    <w:tmpl w:val="185E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2207EF"/>
    <w:multiLevelType w:val="hybridMultilevel"/>
    <w:tmpl w:val="3B9C5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C042D"/>
    <w:multiLevelType w:val="hybridMultilevel"/>
    <w:tmpl w:val="E30A9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27117F"/>
    <w:multiLevelType w:val="hybridMultilevel"/>
    <w:tmpl w:val="E2649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3072B1"/>
    <w:multiLevelType w:val="hybridMultilevel"/>
    <w:tmpl w:val="64C09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CA5B7D"/>
    <w:multiLevelType w:val="hybridMultilevel"/>
    <w:tmpl w:val="052CD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C13ADA"/>
    <w:multiLevelType w:val="hybridMultilevel"/>
    <w:tmpl w:val="0AC44C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07D766E"/>
    <w:multiLevelType w:val="hybridMultilevel"/>
    <w:tmpl w:val="6FA48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7128D8"/>
    <w:multiLevelType w:val="hybridMultilevel"/>
    <w:tmpl w:val="3A1EE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96A0D"/>
    <w:multiLevelType w:val="hybridMultilevel"/>
    <w:tmpl w:val="9662C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C64931"/>
    <w:multiLevelType w:val="hybridMultilevel"/>
    <w:tmpl w:val="50765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B168AD"/>
    <w:multiLevelType w:val="hybridMultilevel"/>
    <w:tmpl w:val="F8266586"/>
    <w:lvl w:ilvl="0" w:tplc="165E7C6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397B6C"/>
    <w:multiLevelType w:val="hybridMultilevel"/>
    <w:tmpl w:val="53C4F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5719BB"/>
    <w:multiLevelType w:val="hybridMultilevel"/>
    <w:tmpl w:val="BA6C5758"/>
    <w:lvl w:ilvl="0" w:tplc="A63251C0">
      <w:start w:val="165"/>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E666995"/>
    <w:multiLevelType w:val="hybridMultilevel"/>
    <w:tmpl w:val="60FE7F3A"/>
    <w:lvl w:ilvl="0" w:tplc="6E36731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763625"/>
    <w:multiLevelType w:val="hybridMultilevel"/>
    <w:tmpl w:val="C5108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37"/>
  </w:num>
  <w:num w:numId="4">
    <w:abstractNumId w:val="20"/>
  </w:num>
  <w:num w:numId="5">
    <w:abstractNumId w:val="12"/>
  </w:num>
  <w:num w:numId="6">
    <w:abstractNumId w:val="17"/>
  </w:num>
  <w:num w:numId="7">
    <w:abstractNumId w:val="39"/>
  </w:num>
  <w:num w:numId="8">
    <w:abstractNumId w:val="2"/>
  </w:num>
  <w:num w:numId="9">
    <w:abstractNumId w:val="10"/>
  </w:num>
  <w:num w:numId="10">
    <w:abstractNumId w:val="41"/>
  </w:num>
  <w:num w:numId="11">
    <w:abstractNumId w:val="11"/>
  </w:num>
  <w:num w:numId="12">
    <w:abstractNumId w:val="23"/>
  </w:num>
  <w:num w:numId="13">
    <w:abstractNumId w:val="28"/>
  </w:num>
  <w:num w:numId="14">
    <w:abstractNumId w:val="34"/>
  </w:num>
  <w:num w:numId="15">
    <w:abstractNumId w:val="13"/>
  </w:num>
  <w:num w:numId="16">
    <w:abstractNumId w:val="38"/>
  </w:num>
  <w:num w:numId="17">
    <w:abstractNumId w:val="21"/>
  </w:num>
  <w:num w:numId="18">
    <w:abstractNumId w:val="22"/>
  </w:num>
  <w:num w:numId="19">
    <w:abstractNumId w:val="15"/>
  </w:num>
  <w:num w:numId="20">
    <w:abstractNumId w:val="26"/>
  </w:num>
  <w:num w:numId="21">
    <w:abstractNumId w:val="40"/>
  </w:num>
  <w:num w:numId="22">
    <w:abstractNumId w:val="14"/>
  </w:num>
  <w:num w:numId="23">
    <w:abstractNumId w:val="32"/>
  </w:num>
  <w:num w:numId="24">
    <w:abstractNumId w:val="5"/>
  </w:num>
  <w:num w:numId="25">
    <w:abstractNumId w:val="30"/>
  </w:num>
  <w:num w:numId="26">
    <w:abstractNumId w:val="36"/>
  </w:num>
  <w:num w:numId="27">
    <w:abstractNumId w:val="18"/>
  </w:num>
  <w:num w:numId="28">
    <w:abstractNumId w:val="19"/>
  </w:num>
  <w:num w:numId="29">
    <w:abstractNumId w:val="24"/>
  </w:num>
  <w:num w:numId="30">
    <w:abstractNumId w:val="0"/>
  </w:num>
  <w:num w:numId="31">
    <w:abstractNumId w:val="8"/>
  </w:num>
  <w:num w:numId="32">
    <w:abstractNumId w:val="9"/>
  </w:num>
  <w:num w:numId="33">
    <w:abstractNumId w:val="29"/>
  </w:num>
  <w:num w:numId="34">
    <w:abstractNumId w:val="27"/>
  </w:num>
  <w:num w:numId="35">
    <w:abstractNumId w:val="3"/>
  </w:num>
  <w:num w:numId="36">
    <w:abstractNumId w:val="33"/>
  </w:num>
  <w:num w:numId="37">
    <w:abstractNumId w:val="7"/>
  </w:num>
  <w:num w:numId="38">
    <w:abstractNumId w:val="4"/>
  </w:num>
  <w:num w:numId="39">
    <w:abstractNumId w:val="31"/>
  </w:num>
  <w:num w:numId="40">
    <w:abstractNumId w:val="25"/>
  </w:num>
  <w:num w:numId="41">
    <w:abstractNumId w:val="6"/>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C7BC792-99F0-43E2-9AC0-8F4CB5E3DEEE}"/>
    <w:docVar w:name="dgnword-eventsink" w:val="263316840"/>
  </w:docVars>
  <w:rsids>
    <w:rsidRoot w:val="00835B41"/>
    <w:rsid w:val="00001221"/>
    <w:rsid w:val="000015CB"/>
    <w:rsid w:val="00001CED"/>
    <w:rsid w:val="00001E30"/>
    <w:rsid w:val="0000246F"/>
    <w:rsid w:val="00007306"/>
    <w:rsid w:val="00010923"/>
    <w:rsid w:val="00010DA6"/>
    <w:rsid w:val="00013F0F"/>
    <w:rsid w:val="00015897"/>
    <w:rsid w:val="0001603E"/>
    <w:rsid w:val="0001637A"/>
    <w:rsid w:val="00020E42"/>
    <w:rsid w:val="00021662"/>
    <w:rsid w:val="000216B9"/>
    <w:rsid w:val="000253FE"/>
    <w:rsid w:val="00025E61"/>
    <w:rsid w:val="00030E3C"/>
    <w:rsid w:val="000316E4"/>
    <w:rsid w:val="00040839"/>
    <w:rsid w:val="0004541C"/>
    <w:rsid w:val="00050E1C"/>
    <w:rsid w:val="00051241"/>
    <w:rsid w:val="00052CD7"/>
    <w:rsid w:val="00053E5B"/>
    <w:rsid w:val="00056217"/>
    <w:rsid w:val="0006090D"/>
    <w:rsid w:val="00061BA9"/>
    <w:rsid w:val="000624E0"/>
    <w:rsid w:val="000635C8"/>
    <w:rsid w:val="0006769F"/>
    <w:rsid w:val="00067E6F"/>
    <w:rsid w:val="0007239E"/>
    <w:rsid w:val="00072E44"/>
    <w:rsid w:val="000734A2"/>
    <w:rsid w:val="0007488B"/>
    <w:rsid w:val="00075242"/>
    <w:rsid w:val="000767BE"/>
    <w:rsid w:val="00076F0C"/>
    <w:rsid w:val="00081ECF"/>
    <w:rsid w:val="000822C1"/>
    <w:rsid w:val="00085054"/>
    <w:rsid w:val="0008680E"/>
    <w:rsid w:val="00087774"/>
    <w:rsid w:val="00094A87"/>
    <w:rsid w:val="00095259"/>
    <w:rsid w:val="00096158"/>
    <w:rsid w:val="00096FAD"/>
    <w:rsid w:val="000A13B2"/>
    <w:rsid w:val="000A214D"/>
    <w:rsid w:val="000A6DFC"/>
    <w:rsid w:val="000A6E4F"/>
    <w:rsid w:val="000B2B3E"/>
    <w:rsid w:val="000B3282"/>
    <w:rsid w:val="000B4BD8"/>
    <w:rsid w:val="000B5A92"/>
    <w:rsid w:val="000C113A"/>
    <w:rsid w:val="000C30F0"/>
    <w:rsid w:val="000C56B5"/>
    <w:rsid w:val="000D208D"/>
    <w:rsid w:val="000D25D2"/>
    <w:rsid w:val="000D468F"/>
    <w:rsid w:val="000D4AB3"/>
    <w:rsid w:val="000D63DE"/>
    <w:rsid w:val="000D74C1"/>
    <w:rsid w:val="000D7BBF"/>
    <w:rsid w:val="000E02EA"/>
    <w:rsid w:val="000E7D4F"/>
    <w:rsid w:val="000F10F2"/>
    <w:rsid w:val="000F3D0A"/>
    <w:rsid w:val="000F3DC9"/>
    <w:rsid w:val="000F3FD3"/>
    <w:rsid w:val="000F6419"/>
    <w:rsid w:val="000F7210"/>
    <w:rsid w:val="0010240B"/>
    <w:rsid w:val="00103A2D"/>
    <w:rsid w:val="00104FB9"/>
    <w:rsid w:val="00105C79"/>
    <w:rsid w:val="00114A19"/>
    <w:rsid w:val="00114B8B"/>
    <w:rsid w:val="00117C60"/>
    <w:rsid w:val="00117EF3"/>
    <w:rsid w:val="00125E8F"/>
    <w:rsid w:val="00126550"/>
    <w:rsid w:val="00130C63"/>
    <w:rsid w:val="001319C3"/>
    <w:rsid w:val="001322B1"/>
    <w:rsid w:val="00133C94"/>
    <w:rsid w:val="00135C16"/>
    <w:rsid w:val="00136354"/>
    <w:rsid w:val="00140CA1"/>
    <w:rsid w:val="001420E1"/>
    <w:rsid w:val="00142D11"/>
    <w:rsid w:val="00142F8B"/>
    <w:rsid w:val="0014765B"/>
    <w:rsid w:val="00147CE5"/>
    <w:rsid w:val="00150C62"/>
    <w:rsid w:val="0015333E"/>
    <w:rsid w:val="001570F1"/>
    <w:rsid w:val="001578E7"/>
    <w:rsid w:val="00157988"/>
    <w:rsid w:val="0016086C"/>
    <w:rsid w:val="0016173E"/>
    <w:rsid w:val="00162CEE"/>
    <w:rsid w:val="00162D35"/>
    <w:rsid w:val="00165B32"/>
    <w:rsid w:val="00166826"/>
    <w:rsid w:val="0016704E"/>
    <w:rsid w:val="001676F1"/>
    <w:rsid w:val="00167988"/>
    <w:rsid w:val="00170617"/>
    <w:rsid w:val="0017092F"/>
    <w:rsid w:val="00172874"/>
    <w:rsid w:val="0017645A"/>
    <w:rsid w:val="00182BDB"/>
    <w:rsid w:val="00184719"/>
    <w:rsid w:val="00184CB6"/>
    <w:rsid w:val="00185A43"/>
    <w:rsid w:val="0018608C"/>
    <w:rsid w:val="001906D2"/>
    <w:rsid w:val="0019171C"/>
    <w:rsid w:val="001943F2"/>
    <w:rsid w:val="001944B3"/>
    <w:rsid w:val="001944BF"/>
    <w:rsid w:val="001946DC"/>
    <w:rsid w:val="001971A7"/>
    <w:rsid w:val="001A1757"/>
    <w:rsid w:val="001A2D53"/>
    <w:rsid w:val="001A3A62"/>
    <w:rsid w:val="001A3A78"/>
    <w:rsid w:val="001A3D92"/>
    <w:rsid w:val="001A403A"/>
    <w:rsid w:val="001A53DB"/>
    <w:rsid w:val="001A65CF"/>
    <w:rsid w:val="001A6CB3"/>
    <w:rsid w:val="001B18F1"/>
    <w:rsid w:val="001B28E7"/>
    <w:rsid w:val="001B33B2"/>
    <w:rsid w:val="001B3F2D"/>
    <w:rsid w:val="001B5F4A"/>
    <w:rsid w:val="001C46AD"/>
    <w:rsid w:val="001C5A2A"/>
    <w:rsid w:val="001C7AC8"/>
    <w:rsid w:val="001D06F2"/>
    <w:rsid w:val="001D54C3"/>
    <w:rsid w:val="001D54D6"/>
    <w:rsid w:val="001D5F0C"/>
    <w:rsid w:val="001E0A28"/>
    <w:rsid w:val="001E121C"/>
    <w:rsid w:val="001E153B"/>
    <w:rsid w:val="001E1A36"/>
    <w:rsid w:val="001E4EC8"/>
    <w:rsid w:val="001E5582"/>
    <w:rsid w:val="001E71D8"/>
    <w:rsid w:val="001E7DD1"/>
    <w:rsid w:val="001F2511"/>
    <w:rsid w:val="001F4775"/>
    <w:rsid w:val="001F71CB"/>
    <w:rsid w:val="00200E57"/>
    <w:rsid w:val="00201057"/>
    <w:rsid w:val="00201DBF"/>
    <w:rsid w:val="00201F8E"/>
    <w:rsid w:val="00203F82"/>
    <w:rsid w:val="00210572"/>
    <w:rsid w:val="0021150E"/>
    <w:rsid w:val="0021195A"/>
    <w:rsid w:val="002137C2"/>
    <w:rsid w:val="00214B3C"/>
    <w:rsid w:val="002166DE"/>
    <w:rsid w:val="002177C7"/>
    <w:rsid w:val="0022665C"/>
    <w:rsid w:val="00226742"/>
    <w:rsid w:val="00231136"/>
    <w:rsid w:val="0023122D"/>
    <w:rsid w:val="00232A93"/>
    <w:rsid w:val="002359F7"/>
    <w:rsid w:val="00241B64"/>
    <w:rsid w:val="00241CD2"/>
    <w:rsid w:val="00242A70"/>
    <w:rsid w:val="0024477F"/>
    <w:rsid w:val="00245ABB"/>
    <w:rsid w:val="002554DA"/>
    <w:rsid w:val="00256431"/>
    <w:rsid w:val="00256761"/>
    <w:rsid w:val="00257F1E"/>
    <w:rsid w:val="00262BFD"/>
    <w:rsid w:val="002638F5"/>
    <w:rsid w:val="00265026"/>
    <w:rsid w:val="00266EE3"/>
    <w:rsid w:val="00267AC0"/>
    <w:rsid w:val="00271DF2"/>
    <w:rsid w:val="002729FB"/>
    <w:rsid w:val="00272D33"/>
    <w:rsid w:val="0027405B"/>
    <w:rsid w:val="002745E0"/>
    <w:rsid w:val="00275E16"/>
    <w:rsid w:val="00281839"/>
    <w:rsid w:val="002833E1"/>
    <w:rsid w:val="00283E9B"/>
    <w:rsid w:val="0028451A"/>
    <w:rsid w:val="002879AE"/>
    <w:rsid w:val="00292131"/>
    <w:rsid w:val="002A0DEB"/>
    <w:rsid w:val="002A42A2"/>
    <w:rsid w:val="002A4539"/>
    <w:rsid w:val="002A74E7"/>
    <w:rsid w:val="002A797B"/>
    <w:rsid w:val="002B15D7"/>
    <w:rsid w:val="002B3FE2"/>
    <w:rsid w:val="002B5176"/>
    <w:rsid w:val="002B5E40"/>
    <w:rsid w:val="002B7554"/>
    <w:rsid w:val="002C13DE"/>
    <w:rsid w:val="002C4441"/>
    <w:rsid w:val="002C45BE"/>
    <w:rsid w:val="002C5BC6"/>
    <w:rsid w:val="002C634D"/>
    <w:rsid w:val="002C66BA"/>
    <w:rsid w:val="002C6DD9"/>
    <w:rsid w:val="002C6F94"/>
    <w:rsid w:val="002D1C16"/>
    <w:rsid w:val="002E033D"/>
    <w:rsid w:val="002E4A0F"/>
    <w:rsid w:val="002E56FF"/>
    <w:rsid w:val="002E7C5C"/>
    <w:rsid w:val="002F161C"/>
    <w:rsid w:val="002F2ACE"/>
    <w:rsid w:val="002F338C"/>
    <w:rsid w:val="002F3EBC"/>
    <w:rsid w:val="002F50B3"/>
    <w:rsid w:val="003005C8"/>
    <w:rsid w:val="003007A1"/>
    <w:rsid w:val="00301D35"/>
    <w:rsid w:val="00302ADF"/>
    <w:rsid w:val="003049D1"/>
    <w:rsid w:val="003076B1"/>
    <w:rsid w:val="00310A3B"/>
    <w:rsid w:val="003123B3"/>
    <w:rsid w:val="003136EE"/>
    <w:rsid w:val="00315DA7"/>
    <w:rsid w:val="00316384"/>
    <w:rsid w:val="00320383"/>
    <w:rsid w:val="00323B1A"/>
    <w:rsid w:val="00324799"/>
    <w:rsid w:val="00324C86"/>
    <w:rsid w:val="00336C80"/>
    <w:rsid w:val="003402BE"/>
    <w:rsid w:val="00340492"/>
    <w:rsid w:val="00343270"/>
    <w:rsid w:val="00344F29"/>
    <w:rsid w:val="00345830"/>
    <w:rsid w:val="00345E3F"/>
    <w:rsid w:val="003500FE"/>
    <w:rsid w:val="0035244E"/>
    <w:rsid w:val="0035304B"/>
    <w:rsid w:val="003534EF"/>
    <w:rsid w:val="003549A1"/>
    <w:rsid w:val="00354F19"/>
    <w:rsid w:val="00362B0B"/>
    <w:rsid w:val="00364933"/>
    <w:rsid w:val="00364AB4"/>
    <w:rsid w:val="0036717A"/>
    <w:rsid w:val="00370AF1"/>
    <w:rsid w:val="003723E7"/>
    <w:rsid w:val="00372D62"/>
    <w:rsid w:val="00374761"/>
    <w:rsid w:val="00377CCF"/>
    <w:rsid w:val="00381339"/>
    <w:rsid w:val="00381D52"/>
    <w:rsid w:val="003833B1"/>
    <w:rsid w:val="0038540C"/>
    <w:rsid w:val="003863FF"/>
    <w:rsid w:val="003867A6"/>
    <w:rsid w:val="00394EE3"/>
    <w:rsid w:val="00396497"/>
    <w:rsid w:val="00396DDC"/>
    <w:rsid w:val="003A145D"/>
    <w:rsid w:val="003A1535"/>
    <w:rsid w:val="003A1DC2"/>
    <w:rsid w:val="003A35F5"/>
    <w:rsid w:val="003A4F7C"/>
    <w:rsid w:val="003A55AB"/>
    <w:rsid w:val="003A7E53"/>
    <w:rsid w:val="003B05B7"/>
    <w:rsid w:val="003B2005"/>
    <w:rsid w:val="003B37AE"/>
    <w:rsid w:val="003B48E4"/>
    <w:rsid w:val="003B4BC9"/>
    <w:rsid w:val="003B5802"/>
    <w:rsid w:val="003B6A1D"/>
    <w:rsid w:val="003B7057"/>
    <w:rsid w:val="003C00E8"/>
    <w:rsid w:val="003C1491"/>
    <w:rsid w:val="003C2678"/>
    <w:rsid w:val="003C2D64"/>
    <w:rsid w:val="003C53D8"/>
    <w:rsid w:val="003C7615"/>
    <w:rsid w:val="003D020B"/>
    <w:rsid w:val="003D1CF4"/>
    <w:rsid w:val="003E1333"/>
    <w:rsid w:val="003E253F"/>
    <w:rsid w:val="003E420E"/>
    <w:rsid w:val="003F2F9A"/>
    <w:rsid w:val="003F34E4"/>
    <w:rsid w:val="003F361F"/>
    <w:rsid w:val="003F4124"/>
    <w:rsid w:val="003F50C4"/>
    <w:rsid w:val="003F617F"/>
    <w:rsid w:val="003F7732"/>
    <w:rsid w:val="0040022D"/>
    <w:rsid w:val="00400DC9"/>
    <w:rsid w:val="00401043"/>
    <w:rsid w:val="0040117D"/>
    <w:rsid w:val="004039A9"/>
    <w:rsid w:val="00404F1C"/>
    <w:rsid w:val="00406AB7"/>
    <w:rsid w:val="00407F1E"/>
    <w:rsid w:val="00410D2D"/>
    <w:rsid w:val="00420225"/>
    <w:rsid w:val="00420527"/>
    <w:rsid w:val="0042147B"/>
    <w:rsid w:val="00422798"/>
    <w:rsid w:val="0042573C"/>
    <w:rsid w:val="00425774"/>
    <w:rsid w:val="004257D1"/>
    <w:rsid w:val="0042780D"/>
    <w:rsid w:val="0043168F"/>
    <w:rsid w:val="00434F20"/>
    <w:rsid w:val="004350EB"/>
    <w:rsid w:val="00437AB0"/>
    <w:rsid w:val="004417AD"/>
    <w:rsid w:val="0044435D"/>
    <w:rsid w:val="0044462B"/>
    <w:rsid w:val="00445376"/>
    <w:rsid w:val="00445958"/>
    <w:rsid w:val="00446208"/>
    <w:rsid w:val="00447E39"/>
    <w:rsid w:val="0045081A"/>
    <w:rsid w:val="00450F41"/>
    <w:rsid w:val="00454251"/>
    <w:rsid w:val="00454F41"/>
    <w:rsid w:val="00455D70"/>
    <w:rsid w:val="00460BEA"/>
    <w:rsid w:val="00462139"/>
    <w:rsid w:val="00463D0E"/>
    <w:rsid w:val="00471A72"/>
    <w:rsid w:val="004735C8"/>
    <w:rsid w:val="00473715"/>
    <w:rsid w:val="004742BE"/>
    <w:rsid w:val="00475F2B"/>
    <w:rsid w:val="00477CEF"/>
    <w:rsid w:val="00477FA6"/>
    <w:rsid w:val="00481303"/>
    <w:rsid w:val="00482D3D"/>
    <w:rsid w:val="004839A6"/>
    <w:rsid w:val="00490538"/>
    <w:rsid w:val="004916E1"/>
    <w:rsid w:val="004927CD"/>
    <w:rsid w:val="00492917"/>
    <w:rsid w:val="00493A01"/>
    <w:rsid w:val="004A0490"/>
    <w:rsid w:val="004A1FDA"/>
    <w:rsid w:val="004A2EDC"/>
    <w:rsid w:val="004A31F5"/>
    <w:rsid w:val="004A4B81"/>
    <w:rsid w:val="004A7F04"/>
    <w:rsid w:val="004B1EC8"/>
    <w:rsid w:val="004B2E70"/>
    <w:rsid w:val="004B388E"/>
    <w:rsid w:val="004B44FE"/>
    <w:rsid w:val="004B71EF"/>
    <w:rsid w:val="004B7B37"/>
    <w:rsid w:val="004C1C6F"/>
    <w:rsid w:val="004C2ABF"/>
    <w:rsid w:val="004C4216"/>
    <w:rsid w:val="004C53B8"/>
    <w:rsid w:val="004C660F"/>
    <w:rsid w:val="004C6A49"/>
    <w:rsid w:val="004C6A57"/>
    <w:rsid w:val="004D2019"/>
    <w:rsid w:val="004D421B"/>
    <w:rsid w:val="004D43C9"/>
    <w:rsid w:val="004D58B4"/>
    <w:rsid w:val="004D5FCD"/>
    <w:rsid w:val="004D7518"/>
    <w:rsid w:val="004E068B"/>
    <w:rsid w:val="004E30A1"/>
    <w:rsid w:val="004E3AC3"/>
    <w:rsid w:val="004E429A"/>
    <w:rsid w:val="004E47EF"/>
    <w:rsid w:val="004E4E9C"/>
    <w:rsid w:val="004E79BB"/>
    <w:rsid w:val="004F222F"/>
    <w:rsid w:val="0050051B"/>
    <w:rsid w:val="005006BA"/>
    <w:rsid w:val="00502004"/>
    <w:rsid w:val="005054C3"/>
    <w:rsid w:val="005058F8"/>
    <w:rsid w:val="005059DB"/>
    <w:rsid w:val="00506E85"/>
    <w:rsid w:val="0050730A"/>
    <w:rsid w:val="00507492"/>
    <w:rsid w:val="00513B33"/>
    <w:rsid w:val="0051426E"/>
    <w:rsid w:val="005147F2"/>
    <w:rsid w:val="00515669"/>
    <w:rsid w:val="00515728"/>
    <w:rsid w:val="005162B2"/>
    <w:rsid w:val="00517276"/>
    <w:rsid w:val="005174CD"/>
    <w:rsid w:val="0052349A"/>
    <w:rsid w:val="005258FD"/>
    <w:rsid w:val="00525B6C"/>
    <w:rsid w:val="00534B6E"/>
    <w:rsid w:val="0054004C"/>
    <w:rsid w:val="0054036A"/>
    <w:rsid w:val="005406F0"/>
    <w:rsid w:val="005418A3"/>
    <w:rsid w:val="005427A3"/>
    <w:rsid w:val="00544EA3"/>
    <w:rsid w:val="005458B8"/>
    <w:rsid w:val="00545A63"/>
    <w:rsid w:val="005461E4"/>
    <w:rsid w:val="005510C3"/>
    <w:rsid w:val="00553330"/>
    <w:rsid w:val="00554DE7"/>
    <w:rsid w:val="00555643"/>
    <w:rsid w:val="00560C91"/>
    <w:rsid w:val="005633B0"/>
    <w:rsid w:val="00564826"/>
    <w:rsid w:val="00565E3E"/>
    <w:rsid w:val="00567A5B"/>
    <w:rsid w:val="00567C82"/>
    <w:rsid w:val="005711DE"/>
    <w:rsid w:val="00572591"/>
    <w:rsid w:val="0057457A"/>
    <w:rsid w:val="00574FD6"/>
    <w:rsid w:val="005851BB"/>
    <w:rsid w:val="0058560D"/>
    <w:rsid w:val="0058650D"/>
    <w:rsid w:val="005903C1"/>
    <w:rsid w:val="00590E97"/>
    <w:rsid w:val="00591858"/>
    <w:rsid w:val="00591E4E"/>
    <w:rsid w:val="00593BFA"/>
    <w:rsid w:val="00595C93"/>
    <w:rsid w:val="00595FD4"/>
    <w:rsid w:val="005977BD"/>
    <w:rsid w:val="005A1056"/>
    <w:rsid w:val="005A294B"/>
    <w:rsid w:val="005A3C26"/>
    <w:rsid w:val="005A440A"/>
    <w:rsid w:val="005A4652"/>
    <w:rsid w:val="005A5397"/>
    <w:rsid w:val="005B4536"/>
    <w:rsid w:val="005B56D7"/>
    <w:rsid w:val="005B5CF4"/>
    <w:rsid w:val="005C2116"/>
    <w:rsid w:val="005D10C0"/>
    <w:rsid w:val="005D461D"/>
    <w:rsid w:val="005D6201"/>
    <w:rsid w:val="005D73BC"/>
    <w:rsid w:val="005E15F4"/>
    <w:rsid w:val="005E3CD3"/>
    <w:rsid w:val="005E45E6"/>
    <w:rsid w:val="005E6BFC"/>
    <w:rsid w:val="005E7C93"/>
    <w:rsid w:val="005F1373"/>
    <w:rsid w:val="005F22D5"/>
    <w:rsid w:val="00601272"/>
    <w:rsid w:val="006036AD"/>
    <w:rsid w:val="00607388"/>
    <w:rsid w:val="00610292"/>
    <w:rsid w:val="0061043F"/>
    <w:rsid w:val="00611CAF"/>
    <w:rsid w:val="00612172"/>
    <w:rsid w:val="006137E3"/>
    <w:rsid w:val="00613A6D"/>
    <w:rsid w:val="00615A9A"/>
    <w:rsid w:val="00615D73"/>
    <w:rsid w:val="0061680C"/>
    <w:rsid w:val="006204AE"/>
    <w:rsid w:val="006263F5"/>
    <w:rsid w:val="00626A37"/>
    <w:rsid w:val="00626DB0"/>
    <w:rsid w:val="00631A7D"/>
    <w:rsid w:val="00640B80"/>
    <w:rsid w:val="0064217D"/>
    <w:rsid w:val="006423AA"/>
    <w:rsid w:val="00643BBC"/>
    <w:rsid w:val="00647883"/>
    <w:rsid w:val="00650205"/>
    <w:rsid w:val="0065152D"/>
    <w:rsid w:val="00655AB5"/>
    <w:rsid w:val="00656008"/>
    <w:rsid w:val="00657096"/>
    <w:rsid w:val="006578C8"/>
    <w:rsid w:val="00660E4E"/>
    <w:rsid w:val="00662254"/>
    <w:rsid w:val="0066244C"/>
    <w:rsid w:val="006632F4"/>
    <w:rsid w:val="006701B5"/>
    <w:rsid w:val="00670BE0"/>
    <w:rsid w:val="00671D6D"/>
    <w:rsid w:val="00673324"/>
    <w:rsid w:val="00674486"/>
    <w:rsid w:val="00674576"/>
    <w:rsid w:val="006750A8"/>
    <w:rsid w:val="00676952"/>
    <w:rsid w:val="00676AE1"/>
    <w:rsid w:val="006772D1"/>
    <w:rsid w:val="0067760F"/>
    <w:rsid w:val="0068262D"/>
    <w:rsid w:val="006837CE"/>
    <w:rsid w:val="006839BB"/>
    <w:rsid w:val="00684285"/>
    <w:rsid w:val="00685574"/>
    <w:rsid w:val="00686A0A"/>
    <w:rsid w:val="00687F67"/>
    <w:rsid w:val="00691296"/>
    <w:rsid w:val="006918A5"/>
    <w:rsid w:val="00693370"/>
    <w:rsid w:val="006940DE"/>
    <w:rsid w:val="006945C5"/>
    <w:rsid w:val="006969F5"/>
    <w:rsid w:val="006A1C76"/>
    <w:rsid w:val="006A1CC5"/>
    <w:rsid w:val="006A3FB9"/>
    <w:rsid w:val="006A46F5"/>
    <w:rsid w:val="006A6C52"/>
    <w:rsid w:val="006A6CDD"/>
    <w:rsid w:val="006B024D"/>
    <w:rsid w:val="006B58ED"/>
    <w:rsid w:val="006B63A2"/>
    <w:rsid w:val="006B7179"/>
    <w:rsid w:val="006B7461"/>
    <w:rsid w:val="006C0F37"/>
    <w:rsid w:val="006C1082"/>
    <w:rsid w:val="006C41BB"/>
    <w:rsid w:val="006C54F1"/>
    <w:rsid w:val="006D0432"/>
    <w:rsid w:val="006D161E"/>
    <w:rsid w:val="006D337E"/>
    <w:rsid w:val="006D3A18"/>
    <w:rsid w:val="006D4625"/>
    <w:rsid w:val="006D56BC"/>
    <w:rsid w:val="006D7327"/>
    <w:rsid w:val="006E1E34"/>
    <w:rsid w:val="006E2BC5"/>
    <w:rsid w:val="006E357A"/>
    <w:rsid w:val="006E3FC5"/>
    <w:rsid w:val="006E6A92"/>
    <w:rsid w:val="006E77A7"/>
    <w:rsid w:val="006E7D30"/>
    <w:rsid w:val="006F227D"/>
    <w:rsid w:val="006F2FB7"/>
    <w:rsid w:val="006F5124"/>
    <w:rsid w:val="006F5C05"/>
    <w:rsid w:val="006F6D3B"/>
    <w:rsid w:val="007024D1"/>
    <w:rsid w:val="007034AB"/>
    <w:rsid w:val="00703C4E"/>
    <w:rsid w:val="0070486A"/>
    <w:rsid w:val="0071436A"/>
    <w:rsid w:val="00714CD1"/>
    <w:rsid w:val="007177C2"/>
    <w:rsid w:val="0072218C"/>
    <w:rsid w:val="00723EED"/>
    <w:rsid w:val="00726A9E"/>
    <w:rsid w:val="00735464"/>
    <w:rsid w:val="0073738B"/>
    <w:rsid w:val="0074227C"/>
    <w:rsid w:val="00742F9A"/>
    <w:rsid w:val="00743D94"/>
    <w:rsid w:val="0074566F"/>
    <w:rsid w:val="007459D6"/>
    <w:rsid w:val="00751110"/>
    <w:rsid w:val="0075153B"/>
    <w:rsid w:val="007516A0"/>
    <w:rsid w:val="00751F5B"/>
    <w:rsid w:val="007539F9"/>
    <w:rsid w:val="00756948"/>
    <w:rsid w:val="00756E3D"/>
    <w:rsid w:val="007614A9"/>
    <w:rsid w:val="007631EF"/>
    <w:rsid w:val="00770D16"/>
    <w:rsid w:val="00772B1E"/>
    <w:rsid w:val="00774E4D"/>
    <w:rsid w:val="007779F2"/>
    <w:rsid w:val="00781070"/>
    <w:rsid w:val="00781138"/>
    <w:rsid w:val="00781673"/>
    <w:rsid w:val="00781F05"/>
    <w:rsid w:val="00783820"/>
    <w:rsid w:val="007838F4"/>
    <w:rsid w:val="00785CA9"/>
    <w:rsid w:val="00787FAC"/>
    <w:rsid w:val="007915A9"/>
    <w:rsid w:val="00796DA1"/>
    <w:rsid w:val="00797775"/>
    <w:rsid w:val="007A0060"/>
    <w:rsid w:val="007A4098"/>
    <w:rsid w:val="007A5CD7"/>
    <w:rsid w:val="007A7D00"/>
    <w:rsid w:val="007B1323"/>
    <w:rsid w:val="007B16D3"/>
    <w:rsid w:val="007B48F9"/>
    <w:rsid w:val="007B5F73"/>
    <w:rsid w:val="007B611D"/>
    <w:rsid w:val="007B7BE2"/>
    <w:rsid w:val="007C16F5"/>
    <w:rsid w:val="007C2EC5"/>
    <w:rsid w:val="007C3794"/>
    <w:rsid w:val="007C3932"/>
    <w:rsid w:val="007C4316"/>
    <w:rsid w:val="007C69C2"/>
    <w:rsid w:val="007C6A09"/>
    <w:rsid w:val="007C74D8"/>
    <w:rsid w:val="007D10AE"/>
    <w:rsid w:val="007D2A0B"/>
    <w:rsid w:val="007D3F11"/>
    <w:rsid w:val="007D4340"/>
    <w:rsid w:val="007E04A0"/>
    <w:rsid w:val="007E06C3"/>
    <w:rsid w:val="007E2FD8"/>
    <w:rsid w:val="007E5A99"/>
    <w:rsid w:val="007E7960"/>
    <w:rsid w:val="007E7DFD"/>
    <w:rsid w:val="007F1B64"/>
    <w:rsid w:val="007F2616"/>
    <w:rsid w:val="007F4C7C"/>
    <w:rsid w:val="007F50AA"/>
    <w:rsid w:val="007F6D12"/>
    <w:rsid w:val="007F7108"/>
    <w:rsid w:val="0080139C"/>
    <w:rsid w:val="00801E4A"/>
    <w:rsid w:val="00804C0C"/>
    <w:rsid w:val="00810F1C"/>
    <w:rsid w:val="0081116F"/>
    <w:rsid w:val="008159B8"/>
    <w:rsid w:val="00815F0F"/>
    <w:rsid w:val="00820235"/>
    <w:rsid w:val="0082027E"/>
    <w:rsid w:val="00821F70"/>
    <w:rsid w:val="008247BB"/>
    <w:rsid w:val="0082556E"/>
    <w:rsid w:val="00835B41"/>
    <w:rsid w:val="00835F69"/>
    <w:rsid w:val="0083651D"/>
    <w:rsid w:val="00836D8F"/>
    <w:rsid w:val="00840B8C"/>
    <w:rsid w:val="00841B4E"/>
    <w:rsid w:val="00841E0B"/>
    <w:rsid w:val="008424CB"/>
    <w:rsid w:val="00842840"/>
    <w:rsid w:val="00843338"/>
    <w:rsid w:val="00843892"/>
    <w:rsid w:val="00843ADA"/>
    <w:rsid w:val="00844ED5"/>
    <w:rsid w:val="00847258"/>
    <w:rsid w:val="00850FAF"/>
    <w:rsid w:val="0085304A"/>
    <w:rsid w:val="008551FC"/>
    <w:rsid w:val="008569E6"/>
    <w:rsid w:val="00856D0E"/>
    <w:rsid w:val="00856DBA"/>
    <w:rsid w:val="00861C07"/>
    <w:rsid w:val="008631C3"/>
    <w:rsid w:val="00865413"/>
    <w:rsid w:val="00877383"/>
    <w:rsid w:val="00877CC3"/>
    <w:rsid w:val="0088035F"/>
    <w:rsid w:val="00883739"/>
    <w:rsid w:val="008873A9"/>
    <w:rsid w:val="0089056E"/>
    <w:rsid w:val="00890CB9"/>
    <w:rsid w:val="008912AE"/>
    <w:rsid w:val="008940DD"/>
    <w:rsid w:val="00894886"/>
    <w:rsid w:val="008A1C39"/>
    <w:rsid w:val="008A3C9F"/>
    <w:rsid w:val="008A3E45"/>
    <w:rsid w:val="008A44C4"/>
    <w:rsid w:val="008A56DA"/>
    <w:rsid w:val="008A6576"/>
    <w:rsid w:val="008B0AE3"/>
    <w:rsid w:val="008B0FB6"/>
    <w:rsid w:val="008B1BEC"/>
    <w:rsid w:val="008B4DB7"/>
    <w:rsid w:val="008C0640"/>
    <w:rsid w:val="008C40B3"/>
    <w:rsid w:val="008C5CF4"/>
    <w:rsid w:val="008C638B"/>
    <w:rsid w:val="008C7262"/>
    <w:rsid w:val="008C793A"/>
    <w:rsid w:val="008D0B9B"/>
    <w:rsid w:val="008D14DF"/>
    <w:rsid w:val="008D2AA8"/>
    <w:rsid w:val="008D4252"/>
    <w:rsid w:val="008E079C"/>
    <w:rsid w:val="008E0D56"/>
    <w:rsid w:val="008E2A45"/>
    <w:rsid w:val="008E5D19"/>
    <w:rsid w:val="008E5DBB"/>
    <w:rsid w:val="008F0FF2"/>
    <w:rsid w:val="008F1E62"/>
    <w:rsid w:val="008F4589"/>
    <w:rsid w:val="008F47DF"/>
    <w:rsid w:val="00901DC5"/>
    <w:rsid w:val="0090325F"/>
    <w:rsid w:val="00907647"/>
    <w:rsid w:val="00911D4C"/>
    <w:rsid w:val="00915CB9"/>
    <w:rsid w:val="009171EA"/>
    <w:rsid w:val="00920A89"/>
    <w:rsid w:val="00920CAC"/>
    <w:rsid w:val="009246BD"/>
    <w:rsid w:val="009254BB"/>
    <w:rsid w:val="009270D2"/>
    <w:rsid w:val="00933B1F"/>
    <w:rsid w:val="0093419C"/>
    <w:rsid w:val="009372DC"/>
    <w:rsid w:val="00937655"/>
    <w:rsid w:val="00937AF5"/>
    <w:rsid w:val="00940FD1"/>
    <w:rsid w:val="00946B47"/>
    <w:rsid w:val="00947B7F"/>
    <w:rsid w:val="00955C5E"/>
    <w:rsid w:val="0096004F"/>
    <w:rsid w:val="00961D45"/>
    <w:rsid w:val="00963A24"/>
    <w:rsid w:val="00963EFF"/>
    <w:rsid w:val="00972A93"/>
    <w:rsid w:val="009730E5"/>
    <w:rsid w:val="00973673"/>
    <w:rsid w:val="0097529A"/>
    <w:rsid w:val="009753E8"/>
    <w:rsid w:val="009760FF"/>
    <w:rsid w:val="00976AF6"/>
    <w:rsid w:val="00976BA3"/>
    <w:rsid w:val="00982F8F"/>
    <w:rsid w:val="009838C0"/>
    <w:rsid w:val="009856BB"/>
    <w:rsid w:val="00986F55"/>
    <w:rsid w:val="0098752E"/>
    <w:rsid w:val="00987AE0"/>
    <w:rsid w:val="00987C41"/>
    <w:rsid w:val="009903CB"/>
    <w:rsid w:val="00991E71"/>
    <w:rsid w:val="0099465B"/>
    <w:rsid w:val="009956DC"/>
    <w:rsid w:val="00995B61"/>
    <w:rsid w:val="0099782A"/>
    <w:rsid w:val="009A1AB2"/>
    <w:rsid w:val="009A570E"/>
    <w:rsid w:val="009A5757"/>
    <w:rsid w:val="009B31B9"/>
    <w:rsid w:val="009B35BC"/>
    <w:rsid w:val="009B3A30"/>
    <w:rsid w:val="009C1CAB"/>
    <w:rsid w:val="009C667D"/>
    <w:rsid w:val="009C6B99"/>
    <w:rsid w:val="009C7335"/>
    <w:rsid w:val="009D043F"/>
    <w:rsid w:val="009D0441"/>
    <w:rsid w:val="009D0500"/>
    <w:rsid w:val="009D1045"/>
    <w:rsid w:val="009D1572"/>
    <w:rsid w:val="009D281F"/>
    <w:rsid w:val="009D4696"/>
    <w:rsid w:val="009D7EF1"/>
    <w:rsid w:val="009E0458"/>
    <w:rsid w:val="009E1687"/>
    <w:rsid w:val="009E4231"/>
    <w:rsid w:val="009E46A9"/>
    <w:rsid w:val="009E4B1D"/>
    <w:rsid w:val="009E4EEF"/>
    <w:rsid w:val="009F0933"/>
    <w:rsid w:val="009F1560"/>
    <w:rsid w:val="009F5684"/>
    <w:rsid w:val="009F6F12"/>
    <w:rsid w:val="00A018FE"/>
    <w:rsid w:val="00A02371"/>
    <w:rsid w:val="00A0408B"/>
    <w:rsid w:val="00A05CDA"/>
    <w:rsid w:val="00A24276"/>
    <w:rsid w:val="00A26F9C"/>
    <w:rsid w:val="00A30618"/>
    <w:rsid w:val="00A32CFF"/>
    <w:rsid w:val="00A35714"/>
    <w:rsid w:val="00A35CF5"/>
    <w:rsid w:val="00A3629C"/>
    <w:rsid w:val="00A41D44"/>
    <w:rsid w:val="00A42116"/>
    <w:rsid w:val="00A455C0"/>
    <w:rsid w:val="00A45D5D"/>
    <w:rsid w:val="00A4633B"/>
    <w:rsid w:val="00A46999"/>
    <w:rsid w:val="00A46CAE"/>
    <w:rsid w:val="00A53099"/>
    <w:rsid w:val="00A55FC1"/>
    <w:rsid w:val="00A56FF6"/>
    <w:rsid w:val="00A57E07"/>
    <w:rsid w:val="00A60CAC"/>
    <w:rsid w:val="00A60DFA"/>
    <w:rsid w:val="00A623A4"/>
    <w:rsid w:val="00A666D3"/>
    <w:rsid w:val="00A66850"/>
    <w:rsid w:val="00A66C08"/>
    <w:rsid w:val="00A670DD"/>
    <w:rsid w:val="00A704E3"/>
    <w:rsid w:val="00A70886"/>
    <w:rsid w:val="00A71974"/>
    <w:rsid w:val="00A72BEF"/>
    <w:rsid w:val="00A73CC9"/>
    <w:rsid w:val="00A76769"/>
    <w:rsid w:val="00A80823"/>
    <w:rsid w:val="00A81722"/>
    <w:rsid w:val="00A825D7"/>
    <w:rsid w:val="00A83A1D"/>
    <w:rsid w:val="00A8680D"/>
    <w:rsid w:val="00A86DE9"/>
    <w:rsid w:val="00A875D5"/>
    <w:rsid w:val="00A91BD2"/>
    <w:rsid w:val="00A92442"/>
    <w:rsid w:val="00A93DE8"/>
    <w:rsid w:val="00A95038"/>
    <w:rsid w:val="00A95802"/>
    <w:rsid w:val="00A95B8B"/>
    <w:rsid w:val="00A95FB6"/>
    <w:rsid w:val="00A9748A"/>
    <w:rsid w:val="00AA38A8"/>
    <w:rsid w:val="00AA5DBC"/>
    <w:rsid w:val="00AB434B"/>
    <w:rsid w:val="00AB522B"/>
    <w:rsid w:val="00AC05E7"/>
    <w:rsid w:val="00AC29DF"/>
    <w:rsid w:val="00AC638F"/>
    <w:rsid w:val="00AC64AD"/>
    <w:rsid w:val="00AD00E1"/>
    <w:rsid w:val="00AD5655"/>
    <w:rsid w:val="00AD617A"/>
    <w:rsid w:val="00AD7329"/>
    <w:rsid w:val="00AE0C7B"/>
    <w:rsid w:val="00AE240E"/>
    <w:rsid w:val="00AE2497"/>
    <w:rsid w:val="00AE564E"/>
    <w:rsid w:val="00AF0313"/>
    <w:rsid w:val="00AF0D54"/>
    <w:rsid w:val="00AF1457"/>
    <w:rsid w:val="00AF491E"/>
    <w:rsid w:val="00B00D3B"/>
    <w:rsid w:val="00B01878"/>
    <w:rsid w:val="00B02474"/>
    <w:rsid w:val="00B04152"/>
    <w:rsid w:val="00B06727"/>
    <w:rsid w:val="00B10940"/>
    <w:rsid w:val="00B12081"/>
    <w:rsid w:val="00B123EA"/>
    <w:rsid w:val="00B17178"/>
    <w:rsid w:val="00B175D2"/>
    <w:rsid w:val="00B22A5C"/>
    <w:rsid w:val="00B23ABB"/>
    <w:rsid w:val="00B24241"/>
    <w:rsid w:val="00B24C6B"/>
    <w:rsid w:val="00B25468"/>
    <w:rsid w:val="00B26FC5"/>
    <w:rsid w:val="00B30052"/>
    <w:rsid w:val="00B3196A"/>
    <w:rsid w:val="00B33F80"/>
    <w:rsid w:val="00B364D8"/>
    <w:rsid w:val="00B37893"/>
    <w:rsid w:val="00B418DD"/>
    <w:rsid w:val="00B427A6"/>
    <w:rsid w:val="00B428D3"/>
    <w:rsid w:val="00B43365"/>
    <w:rsid w:val="00B44862"/>
    <w:rsid w:val="00B45900"/>
    <w:rsid w:val="00B4644C"/>
    <w:rsid w:val="00B47F67"/>
    <w:rsid w:val="00B5000D"/>
    <w:rsid w:val="00B50D80"/>
    <w:rsid w:val="00B524B1"/>
    <w:rsid w:val="00B5272A"/>
    <w:rsid w:val="00B52D3A"/>
    <w:rsid w:val="00B5380F"/>
    <w:rsid w:val="00B55362"/>
    <w:rsid w:val="00B60BFB"/>
    <w:rsid w:val="00B621F6"/>
    <w:rsid w:val="00B6664F"/>
    <w:rsid w:val="00B67FF9"/>
    <w:rsid w:val="00B74FE5"/>
    <w:rsid w:val="00B75786"/>
    <w:rsid w:val="00B75BF7"/>
    <w:rsid w:val="00B85D31"/>
    <w:rsid w:val="00B87895"/>
    <w:rsid w:val="00B92499"/>
    <w:rsid w:val="00B967E1"/>
    <w:rsid w:val="00B977EB"/>
    <w:rsid w:val="00BA1F6E"/>
    <w:rsid w:val="00BA7C7D"/>
    <w:rsid w:val="00BB0BAB"/>
    <w:rsid w:val="00BB56B9"/>
    <w:rsid w:val="00BB5D2E"/>
    <w:rsid w:val="00BB6082"/>
    <w:rsid w:val="00BB67D0"/>
    <w:rsid w:val="00BC35CF"/>
    <w:rsid w:val="00BC4E40"/>
    <w:rsid w:val="00BC5DD5"/>
    <w:rsid w:val="00BC7E71"/>
    <w:rsid w:val="00BD3616"/>
    <w:rsid w:val="00BD394E"/>
    <w:rsid w:val="00BD7701"/>
    <w:rsid w:val="00BD7FF8"/>
    <w:rsid w:val="00BE31C7"/>
    <w:rsid w:val="00BE440B"/>
    <w:rsid w:val="00BE5638"/>
    <w:rsid w:val="00BF12BD"/>
    <w:rsid w:val="00BF187F"/>
    <w:rsid w:val="00BF327E"/>
    <w:rsid w:val="00BF54A4"/>
    <w:rsid w:val="00BF6C81"/>
    <w:rsid w:val="00C03501"/>
    <w:rsid w:val="00C06241"/>
    <w:rsid w:val="00C11199"/>
    <w:rsid w:val="00C14E9A"/>
    <w:rsid w:val="00C15CEC"/>
    <w:rsid w:val="00C15DFA"/>
    <w:rsid w:val="00C17295"/>
    <w:rsid w:val="00C23AAD"/>
    <w:rsid w:val="00C23BC8"/>
    <w:rsid w:val="00C23F36"/>
    <w:rsid w:val="00C25724"/>
    <w:rsid w:val="00C259D6"/>
    <w:rsid w:val="00C26088"/>
    <w:rsid w:val="00C2723E"/>
    <w:rsid w:val="00C31DE7"/>
    <w:rsid w:val="00C3470A"/>
    <w:rsid w:val="00C35E32"/>
    <w:rsid w:val="00C404C7"/>
    <w:rsid w:val="00C4412E"/>
    <w:rsid w:val="00C454AF"/>
    <w:rsid w:val="00C51483"/>
    <w:rsid w:val="00C52406"/>
    <w:rsid w:val="00C5293A"/>
    <w:rsid w:val="00C54365"/>
    <w:rsid w:val="00C54E13"/>
    <w:rsid w:val="00C61764"/>
    <w:rsid w:val="00C61C5A"/>
    <w:rsid w:val="00C7622D"/>
    <w:rsid w:val="00C7671B"/>
    <w:rsid w:val="00C77BBC"/>
    <w:rsid w:val="00C81080"/>
    <w:rsid w:val="00C82230"/>
    <w:rsid w:val="00C82910"/>
    <w:rsid w:val="00C84649"/>
    <w:rsid w:val="00C85B26"/>
    <w:rsid w:val="00C905A8"/>
    <w:rsid w:val="00C90622"/>
    <w:rsid w:val="00C90644"/>
    <w:rsid w:val="00C93154"/>
    <w:rsid w:val="00C93953"/>
    <w:rsid w:val="00CA0C24"/>
    <w:rsid w:val="00CA4BAC"/>
    <w:rsid w:val="00CA4C01"/>
    <w:rsid w:val="00CA710D"/>
    <w:rsid w:val="00CB01CE"/>
    <w:rsid w:val="00CB1052"/>
    <w:rsid w:val="00CB1F11"/>
    <w:rsid w:val="00CB353E"/>
    <w:rsid w:val="00CB7B61"/>
    <w:rsid w:val="00CC0166"/>
    <w:rsid w:val="00CC3C57"/>
    <w:rsid w:val="00CC3E1B"/>
    <w:rsid w:val="00CC73B3"/>
    <w:rsid w:val="00CD0AB8"/>
    <w:rsid w:val="00CD2DF1"/>
    <w:rsid w:val="00CD31EC"/>
    <w:rsid w:val="00CD596B"/>
    <w:rsid w:val="00CE227B"/>
    <w:rsid w:val="00CE250D"/>
    <w:rsid w:val="00CE2EF9"/>
    <w:rsid w:val="00CE3D00"/>
    <w:rsid w:val="00CE51DC"/>
    <w:rsid w:val="00CE5CAA"/>
    <w:rsid w:val="00CE6234"/>
    <w:rsid w:val="00CF069D"/>
    <w:rsid w:val="00CF06D1"/>
    <w:rsid w:val="00CF42D1"/>
    <w:rsid w:val="00CF4472"/>
    <w:rsid w:val="00CF51D0"/>
    <w:rsid w:val="00CF6530"/>
    <w:rsid w:val="00CF6909"/>
    <w:rsid w:val="00CF6E14"/>
    <w:rsid w:val="00D006CF"/>
    <w:rsid w:val="00D06093"/>
    <w:rsid w:val="00D10387"/>
    <w:rsid w:val="00D10660"/>
    <w:rsid w:val="00D11FCB"/>
    <w:rsid w:val="00D13205"/>
    <w:rsid w:val="00D13C59"/>
    <w:rsid w:val="00D14FB3"/>
    <w:rsid w:val="00D15B10"/>
    <w:rsid w:val="00D178B8"/>
    <w:rsid w:val="00D25375"/>
    <w:rsid w:val="00D26155"/>
    <w:rsid w:val="00D34374"/>
    <w:rsid w:val="00D36F55"/>
    <w:rsid w:val="00D409C9"/>
    <w:rsid w:val="00D423E4"/>
    <w:rsid w:val="00D423F0"/>
    <w:rsid w:val="00D42EC1"/>
    <w:rsid w:val="00D466DB"/>
    <w:rsid w:val="00D47728"/>
    <w:rsid w:val="00D50C2D"/>
    <w:rsid w:val="00D5354A"/>
    <w:rsid w:val="00D576B3"/>
    <w:rsid w:val="00D61943"/>
    <w:rsid w:val="00D628C7"/>
    <w:rsid w:val="00D6333C"/>
    <w:rsid w:val="00D634A1"/>
    <w:rsid w:val="00D64420"/>
    <w:rsid w:val="00D66AC1"/>
    <w:rsid w:val="00D67F1E"/>
    <w:rsid w:val="00D738D8"/>
    <w:rsid w:val="00D74B1F"/>
    <w:rsid w:val="00D76762"/>
    <w:rsid w:val="00D81FA6"/>
    <w:rsid w:val="00D85CFF"/>
    <w:rsid w:val="00D87717"/>
    <w:rsid w:val="00D90515"/>
    <w:rsid w:val="00D909DB"/>
    <w:rsid w:val="00D93363"/>
    <w:rsid w:val="00D93580"/>
    <w:rsid w:val="00D93F2D"/>
    <w:rsid w:val="00D942D2"/>
    <w:rsid w:val="00D947E0"/>
    <w:rsid w:val="00D952BB"/>
    <w:rsid w:val="00D9729A"/>
    <w:rsid w:val="00D9751F"/>
    <w:rsid w:val="00D97D2D"/>
    <w:rsid w:val="00D97E69"/>
    <w:rsid w:val="00DA0AA0"/>
    <w:rsid w:val="00DA1B48"/>
    <w:rsid w:val="00DA1E02"/>
    <w:rsid w:val="00DA233E"/>
    <w:rsid w:val="00DA4A55"/>
    <w:rsid w:val="00DA513A"/>
    <w:rsid w:val="00DA797F"/>
    <w:rsid w:val="00DB2DF4"/>
    <w:rsid w:val="00DB3382"/>
    <w:rsid w:val="00DB3803"/>
    <w:rsid w:val="00DB4F2F"/>
    <w:rsid w:val="00DC0D63"/>
    <w:rsid w:val="00DC2246"/>
    <w:rsid w:val="00DC3D6F"/>
    <w:rsid w:val="00DC4DE8"/>
    <w:rsid w:val="00DD4AF2"/>
    <w:rsid w:val="00DD5A6B"/>
    <w:rsid w:val="00DD7566"/>
    <w:rsid w:val="00DE4D23"/>
    <w:rsid w:val="00DE5446"/>
    <w:rsid w:val="00DE7DB8"/>
    <w:rsid w:val="00DF0B3B"/>
    <w:rsid w:val="00DF0BD2"/>
    <w:rsid w:val="00DF11BC"/>
    <w:rsid w:val="00DF2506"/>
    <w:rsid w:val="00DF3630"/>
    <w:rsid w:val="00DF6D91"/>
    <w:rsid w:val="00DF7285"/>
    <w:rsid w:val="00DF7914"/>
    <w:rsid w:val="00E0025C"/>
    <w:rsid w:val="00E00CC4"/>
    <w:rsid w:val="00E06A68"/>
    <w:rsid w:val="00E11C1A"/>
    <w:rsid w:val="00E1227E"/>
    <w:rsid w:val="00E12E38"/>
    <w:rsid w:val="00E14F23"/>
    <w:rsid w:val="00E203A8"/>
    <w:rsid w:val="00E21933"/>
    <w:rsid w:val="00E22BAD"/>
    <w:rsid w:val="00E25700"/>
    <w:rsid w:val="00E30F00"/>
    <w:rsid w:val="00E32379"/>
    <w:rsid w:val="00E3311E"/>
    <w:rsid w:val="00E344A3"/>
    <w:rsid w:val="00E34B76"/>
    <w:rsid w:val="00E361AC"/>
    <w:rsid w:val="00E36F14"/>
    <w:rsid w:val="00E42958"/>
    <w:rsid w:val="00E42A1D"/>
    <w:rsid w:val="00E4311B"/>
    <w:rsid w:val="00E43A6E"/>
    <w:rsid w:val="00E4596F"/>
    <w:rsid w:val="00E47634"/>
    <w:rsid w:val="00E55D76"/>
    <w:rsid w:val="00E56613"/>
    <w:rsid w:val="00E566D4"/>
    <w:rsid w:val="00E60C43"/>
    <w:rsid w:val="00E60F9C"/>
    <w:rsid w:val="00E65960"/>
    <w:rsid w:val="00E71BEB"/>
    <w:rsid w:val="00E71FE6"/>
    <w:rsid w:val="00E75CD7"/>
    <w:rsid w:val="00E77038"/>
    <w:rsid w:val="00E814A5"/>
    <w:rsid w:val="00E847AD"/>
    <w:rsid w:val="00E8518D"/>
    <w:rsid w:val="00E86319"/>
    <w:rsid w:val="00E87D89"/>
    <w:rsid w:val="00E90392"/>
    <w:rsid w:val="00E9311C"/>
    <w:rsid w:val="00E95412"/>
    <w:rsid w:val="00E95A93"/>
    <w:rsid w:val="00E97901"/>
    <w:rsid w:val="00EA0C6B"/>
    <w:rsid w:val="00EA28B0"/>
    <w:rsid w:val="00EA3B02"/>
    <w:rsid w:val="00EA3E8E"/>
    <w:rsid w:val="00EA44EB"/>
    <w:rsid w:val="00EA49DA"/>
    <w:rsid w:val="00EA4A2B"/>
    <w:rsid w:val="00EB01F2"/>
    <w:rsid w:val="00EB186F"/>
    <w:rsid w:val="00EB47C6"/>
    <w:rsid w:val="00EB5EF3"/>
    <w:rsid w:val="00EB6F3B"/>
    <w:rsid w:val="00EB7E7A"/>
    <w:rsid w:val="00EC1FA7"/>
    <w:rsid w:val="00EC6724"/>
    <w:rsid w:val="00EC6A17"/>
    <w:rsid w:val="00EC6FA9"/>
    <w:rsid w:val="00EC7567"/>
    <w:rsid w:val="00ED199A"/>
    <w:rsid w:val="00ED2ABB"/>
    <w:rsid w:val="00ED38EB"/>
    <w:rsid w:val="00ED3A87"/>
    <w:rsid w:val="00ED4DF3"/>
    <w:rsid w:val="00EE2217"/>
    <w:rsid w:val="00EE223A"/>
    <w:rsid w:val="00EE26CD"/>
    <w:rsid w:val="00EE2AB2"/>
    <w:rsid w:val="00EE51DB"/>
    <w:rsid w:val="00EE5211"/>
    <w:rsid w:val="00EF010F"/>
    <w:rsid w:val="00EF1E78"/>
    <w:rsid w:val="00F02CAA"/>
    <w:rsid w:val="00F12B3F"/>
    <w:rsid w:val="00F1312E"/>
    <w:rsid w:val="00F13484"/>
    <w:rsid w:val="00F149D6"/>
    <w:rsid w:val="00F176BE"/>
    <w:rsid w:val="00F34B70"/>
    <w:rsid w:val="00F35830"/>
    <w:rsid w:val="00F3621F"/>
    <w:rsid w:val="00F3787D"/>
    <w:rsid w:val="00F42389"/>
    <w:rsid w:val="00F44261"/>
    <w:rsid w:val="00F45154"/>
    <w:rsid w:val="00F46254"/>
    <w:rsid w:val="00F54CF9"/>
    <w:rsid w:val="00F63C84"/>
    <w:rsid w:val="00F65984"/>
    <w:rsid w:val="00F661EC"/>
    <w:rsid w:val="00F66583"/>
    <w:rsid w:val="00F67B64"/>
    <w:rsid w:val="00F845B9"/>
    <w:rsid w:val="00F8525A"/>
    <w:rsid w:val="00F85D18"/>
    <w:rsid w:val="00F93E63"/>
    <w:rsid w:val="00F9520C"/>
    <w:rsid w:val="00F954EB"/>
    <w:rsid w:val="00F95A32"/>
    <w:rsid w:val="00FA0337"/>
    <w:rsid w:val="00FA038E"/>
    <w:rsid w:val="00FA394A"/>
    <w:rsid w:val="00FB00D4"/>
    <w:rsid w:val="00FB054D"/>
    <w:rsid w:val="00FB7BBF"/>
    <w:rsid w:val="00FC0706"/>
    <w:rsid w:val="00FC2813"/>
    <w:rsid w:val="00FC2BD6"/>
    <w:rsid w:val="00FC38F7"/>
    <w:rsid w:val="00FC78E8"/>
    <w:rsid w:val="00FD6987"/>
    <w:rsid w:val="00FE238A"/>
    <w:rsid w:val="00FE2EEF"/>
    <w:rsid w:val="00FE43BF"/>
    <w:rsid w:val="00FE4B50"/>
    <w:rsid w:val="00FE5105"/>
    <w:rsid w:val="00FE770A"/>
    <w:rsid w:val="00FF0595"/>
    <w:rsid w:val="00FF0C8E"/>
    <w:rsid w:val="00FF21A3"/>
    <w:rsid w:val="00FF3463"/>
    <w:rsid w:val="00FF4EF1"/>
    <w:rsid w:val="00FF6309"/>
    <w:rsid w:val="00FF6333"/>
    <w:rsid w:val="00FF7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669E6A-0CF5-4320-A14B-E1080158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676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B41"/>
    <w:rPr>
      <w:rFonts w:ascii="Tahoma" w:hAnsi="Tahoma" w:cs="Tahoma"/>
      <w:sz w:val="16"/>
      <w:szCs w:val="16"/>
    </w:rPr>
  </w:style>
  <w:style w:type="paragraph" w:styleId="Header">
    <w:name w:val="header"/>
    <w:basedOn w:val="Normal"/>
    <w:link w:val="HeaderChar"/>
    <w:uiPriority w:val="99"/>
    <w:unhideWhenUsed/>
    <w:rsid w:val="00835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B41"/>
  </w:style>
  <w:style w:type="paragraph" w:styleId="Footer">
    <w:name w:val="footer"/>
    <w:basedOn w:val="Normal"/>
    <w:link w:val="FooterChar"/>
    <w:uiPriority w:val="99"/>
    <w:unhideWhenUsed/>
    <w:rsid w:val="00835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B41"/>
  </w:style>
  <w:style w:type="paragraph" w:styleId="ListParagraph">
    <w:name w:val="List Paragraph"/>
    <w:basedOn w:val="Normal"/>
    <w:uiPriority w:val="34"/>
    <w:qFormat/>
    <w:rsid w:val="00267AC0"/>
    <w:pPr>
      <w:ind w:left="720"/>
      <w:contextualSpacing/>
    </w:pPr>
  </w:style>
  <w:style w:type="character" w:styleId="CommentReference">
    <w:name w:val="annotation reference"/>
    <w:basedOn w:val="DefaultParagraphFont"/>
    <w:uiPriority w:val="99"/>
    <w:semiHidden/>
    <w:unhideWhenUsed/>
    <w:rsid w:val="00A455C0"/>
    <w:rPr>
      <w:sz w:val="16"/>
      <w:szCs w:val="16"/>
    </w:rPr>
  </w:style>
  <w:style w:type="paragraph" w:styleId="CommentText">
    <w:name w:val="annotation text"/>
    <w:basedOn w:val="Normal"/>
    <w:link w:val="CommentTextChar"/>
    <w:uiPriority w:val="99"/>
    <w:semiHidden/>
    <w:unhideWhenUsed/>
    <w:rsid w:val="00A455C0"/>
    <w:pPr>
      <w:spacing w:line="240" w:lineRule="auto"/>
    </w:pPr>
    <w:rPr>
      <w:sz w:val="20"/>
      <w:szCs w:val="20"/>
    </w:rPr>
  </w:style>
  <w:style w:type="character" w:customStyle="1" w:styleId="CommentTextChar">
    <w:name w:val="Comment Text Char"/>
    <w:basedOn w:val="DefaultParagraphFont"/>
    <w:link w:val="CommentText"/>
    <w:uiPriority w:val="99"/>
    <w:semiHidden/>
    <w:rsid w:val="00A455C0"/>
    <w:rPr>
      <w:sz w:val="20"/>
      <w:szCs w:val="20"/>
    </w:rPr>
  </w:style>
  <w:style w:type="paragraph" w:styleId="CommentSubject">
    <w:name w:val="annotation subject"/>
    <w:basedOn w:val="CommentText"/>
    <w:next w:val="CommentText"/>
    <w:link w:val="CommentSubjectChar"/>
    <w:uiPriority w:val="99"/>
    <w:semiHidden/>
    <w:unhideWhenUsed/>
    <w:rsid w:val="00A455C0"/>
    <w:rPr>
      <w:b/>
      <w:bCs/>
    </w:rPr>
  </w:style>
  <w:style w:type="character" w:customStyle="1" w:styleId="CommentSubjectChar">
    <w:name w:val="Comment Subject Char"/>
    <w:basedOn w:val="CommentTextChar"/>
    <w:link w:val="CommentSubject"/>
    <w:uiPriority w:val="99"/>
    <w:semiHidden/>
    <w:rsid w:val="00A455C0"/>
    <w:rPr>
      <w:b/>
      <w:bCs/>
      <w:sz w:val="20"/>
      <w:szCs w:val="20"/>
    </w:rPr>
  </w:style>
  <w:style w:type="character" w:styleId="Hyperlink">
    <w:name w:val="Hyperlink"/>
    <w:basedOn w:val="DefaultParagraphFont"/>
    <w:uiPriority w:val="99"/>
    <w:unhideWhenUsed/>
    <w:rsid w:val="00C77BBC"/>
    <w:rPr>
      <w:color w:val="0000FF" w:themeColor="hyperlink"/>
      <w:u w:val="single"/>
    </w:rPr>
  </w:style>
  <w:style w:type="paragraph" w:styleId="NormalWeb">
    <w:name w:val="Normal (Web)"/>
    <w:basedOn w:val="Normal"/>
    <w:uiPriority w:val="99"/>
    <w:unhideWhenUsed/>
    <w:rsid w:val="00D42EC1"/>
    <w:pPr>
      <w:spacing w:before="100" w:beforeAutospacing="1" w:after="100" w:afterAutospacing="1" w:line="240" w:lineRule="auto"/>
    </w:pPr>
    <w:rPr>
      <w:rFonts w:ascii="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D2019"/>
    <w:rPr>
      <w:color w:val="800080" w:themeColor="followedHyperlink"/>
      <w:u w:val="single"/>
    </w:rPr>
  </w:style>
  <w:style w:type="character" w:customStyle="1" w:styleId="apple-converted-space">
    <w:name w:val="apple-converted-space"/>
    <w:basedOn w:val="DefaultParagraphFont"/>
    <w:rsid w:val="003402BE"/>
  </w:style>
  <w:style w:type="character" w:customStyle="1" w:styleId="mgdatetxt">
    <w:name w:val="mgdatetxt"/>
    <w:basedOn w:val="DefaultParagraphFont"/>
    <w:rsid w:val="003402BE"/>
  </w:style>
  <w:style w:type="paragraph" w:styleId="PlainText">
    <w:name w:val="Plain Text"/>
    <w:basedOn w:val="Normal"/>
    <w:link w:val="PlainTextChar"/>
    <w:uiPriority w:val="99"/>
    <w:semiHidden/>
    <w:unhideWhenUsed/>
    <w:rsid w:val="00947B7F"/>
    <w:pPr>
      <w:spacing w:after="0" w:line="240" w:lineRule="auto"/>
    </w:pPr>
    <w:rPr>
      <w:rFonts w:ascii="Calibri" w:hAnsi="Calibri"/>
    </w:rPr>
  </w:style>
  <w:style w:type="character" w:customStyle="1" w:styleId="PlainTextChar">
    <w:name w:val="Plain Text Char"/>
    <w:basedOn w:val="DefaultParagraphFont"/>
    <w:link w:val="PlainText"/>
    <w:uiPriority w:val="99"/>
    <w:semiHidden/>
    <w:rsid w:val="00947B7F"/>
    <w:rPr>
      <w:rFonts w:ascii="Calibri" w:hAnsi="Calibri"/>
    </w:rPr>
  </w:style>
  <w:style w:type="character" w:customStyle="1" w:styleId="Heading1Char">
    <w:name w:val="Heading 1 Char"/>
    <w:basedOn w:val="DefaultParagraphFont"/>
    <w:link w:val="Heading1"/>
    <w:uiPriority w:val="9"/>
    <w:rsid w:val="0006769F"/>
    <w:rPr>
      <w:rFonts w:ascii="Times New Roman" w:eastAsia="Times New Roman" w:hAnsi="Times New Roman" w:cs="Times New Roman"/>
      <w:b/>
      <w:bCs/>
      <w:kern w:val="36"/>
      <w:sz w:val="48"/>
      <w:szCs w:val="48"/>
      <w:lang w:eastAsia="en-GB"/>
    </w:rPr>
  </w:style>
  <w:style w:type="paragraph" w:styleId="NoSpacing">
    <w:name w:val="No Spacing"/>
    <w:uiPriority w:val="1"/>
    <w:qFormat/>
    <w:rsid w:val="001265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0255">
      <w:bodyDiv w:val="1"/>
      <w:marLeft w:val="0"/>
      <w:marRight w:val="0"/>
      <w:marTop w:val="0"/>
      <w:marBottom w:val="0"/>
      <w:divBdr>
        <w:top w:val="none" w:sz="0" w:space="0" w:color="auto"/>
        <w:left w:val="none" w:sz="0" w:space="0" w:color="auto"/>
        <w:bottom w:val="none" w:sz="0" w:space="0" w:color="auto"/>
        <w:right w:val="none" w:sz="0" w:space="0" w:color="auto"/>
      </w:divBdr>
    </w:div>
    <w:div w:id="107823793">
      <w:bodyDiv w:val="1"/>
      <w:marLeft w:val="0"/>
      <w:marRight w:val="0"/>
      <w:marTop w:val="0"/>
      <w:marBottom w:val="0"/>
      <w:divBdr>
        <w:top w:val="none" w:sz="0" w:space="0" w:color="auto"/>
        <w:left w:val="none" w:sz="0" w:space="0" w:color="auto"/>
        <w:bottom w:val="none" w:sz="0" w:space="0" w:color="auto"/>
        <w:right w:val="none" w:sz="0" w:space="0" w:color="auto"/>
      </w:divBdr>
    </w:div>
    <w:div w:id="123819367">
      <w:bodyDiv w:val="1"/>
      <w:marLeft w:val="0"/>
      <w:marRight w:val="0"/>
      <w:marTop w:val="0"/>
      <w:marBottom w:val="0"/>
      <w:divBdr>
        <w:top w:val="none" w:sz="0" w:space="0" w:color="auto"/>
        <w:left w:val="none" w:sz="0" w:space="0" w:color="auto"/>
        <w:bottom w:val="none" w:sz="0" w:space="0" w:color="auto"/>
        <w:right w:val="none" w:sz="0" w:space="0" w:color="auto"/>
      </w:divBdr>
    </w:div>
    <w:div w:id="132870009">
      <w:bodyDiv w:val="1"/>
      <w:marLeft w:val="0"/>
      <w:marRight w:val="0"/>
      <w:marTop w:val="0"/>
      <w:marBottom w:val="0"/>
      <w:divBdr>
        <w:top w:val="none" w:sz="0" w:space="0" w:color="auto"/>
        <w:left w:val="none" w:sz="0" w:space="0" w:color="auto"/>
        <w:bottom w:val="none" w:sz="0" w:space="0" w:color="auto"/>
        <w:right w:val="none" w:sz="0" w:space="0" w:color="auto"/>
      </w:divBdr>
    </w:div>
    <w:div w:id="344593823">
      <w:bodyDiv w:val="1"/>
      <w:marLeft w:val="0"/>
      <w:marRight w:val="0"/>
      <w:marTop w:val="0"/>
      <w:marBottom w:val="0"/>
      <w:divBdr>
        <w:top w:val="none" w:sz="0" w:space="0" w:color="auto"/>
        <w:left w:val="none" w:sz="0" w:space="0" w:color="auto"/>
        <w:bottom w:val="none" w:sz="0" w:space="0" w:color="auto"/>
        <w:right w:val="none" w:sz="0" w:space="0" w:color="auto"/>
      </w:divBdr>
    </w:div>
    <w:div w:id="671642356">
      <w:bodyDiv w:val="1"/>
      <w:marLeft w:val="0"/>
      <w:marRight w:val="0"/>
      <w:marTop w:val="0"/>
      <w:marBottom w:val="0"/>
      <w:divBdr>
        <w:top w:val="none" w:sz="0" w:space="0" w:color="auto"/>
        <w:left w:val="none" w:sz="0" w:space="0" w:color="auto"/>
        <w:bottom w:val="none" w:sz="0" w:space="0" w:color="auto"/>
        <w:right w:val="none" w:sz="0" w:space="0" w:color="auto"/>
      </w:divBdr>
    </w:div>
    <w:div w:id="735012892">
      <w:bodyDiv w:val="1"/>
      <w:marLeft w:val="0"/>
      <w:marRight w:val="0"/>
      <w:marTop w:val="0"/>
      <w:marBottom w:val="0"/>
      <w:divBdr>
        <w:top w:val="none" w:sz="0" w:space="0" w:color="auto"/>
        <w:left w:val="none" w:sz="0" w:space="0" w:color="auto"/>
        <w:bottom w:val="none" w:sz="0" w:space="0" w:color="auto"/>
        <w:right w:val="none" w:sz="0" w:space="0" w:color="auto"/>
      </w:divBdr>
    </w:div>
    <w:div w:id="876622870">
      <w:bodyDiv w:val="1"/>
      <w:marLeft w:val="0"/>
      <w:marRight w:val="0"/>
      <w:marTop w:val="0"/>
      <w:marBottom w:val="0"/>
      <w:divBdr>
        <w:top w:val="none" w:sz="0" w:space="0" w:color="auto"/>
        <w:left w:val="none" w:sz="0" w:space="0" w:color="auto"/>
        <w:bottom w:val="none" w:sz="0" w:space="0" w:color="auto"/>
        <w:right w:val="none" w:sz="0" w:space="0" w:color="auto"/>
      </w:divBdr>
    </w:div>
    <w:div w:id="900555158">
      <w:bodyDiv w:val="1"/>
      <w:marLeft w:val="0"/>
      <w:marRight w:val="0"/>
      <w:marTop w:val="0"/>
      <w:marBottom w:val="0"/>
      <w:divBdr>
        <w:top w:val="none" w:sz="0" w:space="0" w:color="auto"/>
        <w:left w:val="none" w:sz="0" w:space="0" w:color="auto"/>
        <w:bottom w:val="none" w:sz="0" w:space="0" w:color="auto"/>
        <w:right w:val="none" w:sz="0" w:space="0" w:color="auto"/>
      </w:divBdr>
    </w:div>
    <w:div w:id="984628704">
      <w:bodyDiv w:val="1"/>
      <w:marLeft w:val="0"/>
      <w:marRight w:val="0"/>
      <w:marTop w:val="0"/>
      <w:marBottom w:val="0"/>
      <w:divBdr>
        <w:top w:val="none" w:sz="0" w:space="0" w:color="auto"/>
        <w:left w:val="none" w:sz="0" w:space="0" w:color="auto"/>
        <w:bottom w:val="none" w:sz="0" w:space="0" w:color="auto"/>
        <w:right w:val="none" w:sz="0" w:space="0" w:color="auto"/>
      </w:divBdr>
    </w:div>
    <w:div w:id="1221746366">
      <w:bodyDiv w:val="1"/>
      <w:marLeft w:val="0"/>
      <w:marRight w:val="0"/>
      <w:marTop w:val="0"/>
      <w:marBottom w:val="0"/>
      <w:divBdr>
        <w:top w:val="none" w:sz="0" w:space="0" w:color="auto"/>
        <w:left w:val="none" w:sz="0" w:space="0" w:color="auto"/>
        <w:bottom w:val="none" w:sz="0" w:space="0" w:color="auto"/>
        <w:right w:val="none" w:sz="0" w:space="0" w:color="auto"/>
      </w:divBdr>
    </w:div>
    <w:div w:id="1229876040">
      <w:bodyDiv w:val="1"/>
      <w:marLeft w:val="0"/>
      <w:marRight w:val="0"/>
      <w:marTop w:val="0"/>
      <w:marBottom w:val="0"/>
      <w:divBdr>
        <w:top w:val="none" w:sz="0" w:space="0" w:color="auto"/>
        <w:left w:val="none" w:sz="0" w:space="0" w:color="auto"/>
        <w:bottom w:val="none" w:sz="0" w:space="0" w:color="auto"/>
        <w:right w:val="none" w:sz="0" w:space="0" w:color="auto"/>
      </w:divBdr>
    </w:div>
    <w:div w:id="1233470539">
      <w:bodyDiv w:val="1"/>
      <w:marLeft w:val="0"/>
      <w:marRight w:val="0"/>
      <w:marTop w:val="0"/>
      <w:marBottom w:val="0"/>
      <w:divBdr>
        <w:top w:val="none" w:sz="0" w:space="0" w:color="auto"/>
        <w:left w:val="none" w:sz="0" w:space="0" w:color="auto"/>
        <w:bottom w:val="none" w:sz="0" w:space="0" w:color="auto"/>
        <w:right w:val="none" w:sz="0" w:space="0" w:color="auto"/>
      </w:divBdr>
    </w:div>
    <w:div w:id="1248465558">
      <w:bodyDiv w:val="1"/>
      <w:marLeft w:val="0"/>
      <w:marRight w:val="0"/>
      <w:marTop w:val="0"/>
      <w:marBottom w:val="0"/>
      <w:divBdr>
        <w:top w:val="none" w:sz="0" w:space="0" w:color="auto"/>
        <w:left w:val="none" w:sz="0" w:space="0" w:color="auto"/>
        <w:bottom w:val="none" w:sz="0" w:space="0" w:color="auto"/>
        <w:right w:val="none" w:sz="0" w:space="0" w:color="auto"/>
      </w:divBdr>
    </w:div>
    <w:div w:id="1542590953">
      <w:bodyDiv w:val="1"/>
      <w:marLeft w:val="0"/>
      <w:marRight w:val="0"/>
      <w:marTop w:val="0"/>
      <w:marBottom w:val="0"/>
      <w:divBdr>
        <w:top w:val="none" w:sz="0" w:space="0" w:color="auto"/>
        <w:left w:val="none" w:sz="0" w:space="0" w:color="auto"/>
        <w:bottom w:val="none" w:sz="0" w:space="0" w:color="auto"/>
        <w:right w:val="none" w:sz="0" w:space="0" w:color="auto"/>
      </w:divBdr>
    </w:div>
    <w:div w:id="1725370641">
      <w:bodyDiv w:val="1"/>
      <w:marLeft w:val="0"/>
      <w:marRight w:val="0"/>
      <w:marTop w:val="0"/>
      <w:marBottom w:val="0"/>
      <w:divBdr>
        <w:top w:val="none" w:sz="0" w:space="0" w:color="auto"/>
        <w:left w:val="none" w:sz="0" w:space="0" w:color="auto"/>
        <w:bottom w:val="none" w:sz="0" w:space="0" w:color="auto"/>
        <w:right w:val="none" w:sz="0" w:space="0" w:color="auto"/>
      </w:divBdr>
    </w:div>
    <w:div w:id="1895390779">
      <w:bodyDiv w:val="1"/>
      <w:marLeft w:val="0"/>
      <w:marRight w:val="0"/>
      <w:marTop w:val="0"/>
      <w:marBottom w:val="0"/>
      <w:divBdr>
        <w:top w:val="none" w:sz="0" w:space="0" w:color="auto"/>
        <w:left w:val="none" w:sz="0" w:space="0" w:color="auto"/>
        <w:bottom w:val="none" w:sz="0" w:space="0" w:color="auto"/>
        <w:right w:val="none" w:sz="0" w:space="0" w:color="auto"/>
      </w:divBdr>
    </w:div>
    <w:div w:id="1946383577">
      <w:bodyDiv w:val="1"/>
      <w:marLeft w:val="0"/>
      <w:marRight w:val="0"/>
      <w:marTop w:val="0"/>
      <w:marBottom w:val="0"/>
      <w:divBdr>
        <w:top w:val="none" w:sz="0" w:space="0" w:color="auto"/>
        <w:left w:val="none" w:sz="0" w:space="0" w:color="auto"/>
        <w:bottom w:val="none" w:sz="0" w:space="0" w:color="auto"/>
        <w:right w:val="none" w:sz="0" w:space="0" w:color="auto"/>
      </w:divBdr>
    </w:div>
    <w:div w:id="204578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joanna.a\AppData\Local\Microsoft\Windows\INetCache\Content.Outlook\NDNJFCGM\&#8226;%09https:\www.gov.uk\government\news\new-measures-to-protect-consumers-from-debt-clai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mage014.png@01D1F3E5.2A0954D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Combined!$B$4</c:f>
              <c:strCache>
                <c:ptCount val="1"/>
                <c:pt idx="0">
                  <c:v>AOS All</c:v>
                </c:pt>
              </c:strCache>
            </c:strRef>
          </c:tx>
          <c:marker>
            <c:symbol val="none"/>
          </c:marker>
          <c:cat>
            <c:numRef>
              <c:f>Combined!$C$3:$AH$3</c:f>
              <c:numCache>
                <c:formatCode>mmm\-yy</c:formatCode>
                <c:ptCount val="32"/>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numCache>
            </c:numRef>
          </c:cat>
          <c:val>
            <c:numRef>
              <c:f>Combined!$C$4:$AH$4</c:f>
              <c:numCache>
                <c:formatCode>General</c:formatCode>
                <c:ptCount val="32"/>
                <c:pt idx="0">
                  <c:v>527</c:v>
                </c:pt>
                <c:pt idx="1">
                  <c:v>536</c:v>
                </c:pt>
                <c:pt idx="2">
                  <c:v>532</c:v>
                </c:pt>
                <c:pt idx="3">
                  <c:v>518</c:v>
                </c:pt>
                <c:pt idx="4">
                  <c:v>510</c:v>
                </c:pt>
                <c:pt idx="5">
                  <c:v>535</c:v>
                </c:pt>
                <c:pt idx="6">
                  <c:v>529</c:v>
                </c:pt>
                <c:pt idx="7">
                  <c:v>525</c:v>
                </c:pt>
                <c:pt idx="8">
                  <c:v>521</c:v>
                </c:pt>
                <c:pt idx="9">
                  <c:v>524</c:v>
                </c:pt>
                <c:pt idx="10">
                  <c:v>522</c:v>
                </c:pt>
                <c:pt idx="11">
                  <c:v>515</c:v>
                </c:pt>
                <c:pt idx="12">
                  <c:v>516</c:v>
                </c:pt>
                <c:pt idx="13">
                  <c:v>496</c:v>
                </c:pt>
                <c:pt idx="14">
                  <c:v>484</c:v>
                </c:pt>
                <c:pt idx="15">
                  <c:v>479</c:v>
                </c:pt>
                <c:pt idx="16">
                  <c:v>474</c:v>
                </c:pt>
                <c:pt idx="17">
                  <c:v>461</c:v>
                </c:pt>
                <c:pt idx="18">
                  <c:v>451</c:v>
                </c:pt>
                <c:pt idx="19">
                  <c:v>453</c:v>
                </c:pt>
                <c:pt idx="20">
                  <c:v>444</c:v>
                </c:pt>
                <c:pt idx="21">
                  <c:v>443</c:v>
                </c:pt>
                <c:pt idx="22">
                  <c:v>424</c:v>
                </c:pt>
                <c:pt idx="23">
                  <c:v>423</c:v>
                </c:pt>
                <c:pt idx="24">
                  <c:v>424</c:v>
                </c:pt>
                <c:pt idx="25">
                  <c:v>414</c:v>
                </c:pt>
                <c:pt idx="26">
                  <c:v>396</c:v>
                </c:pt>
                <c:pt idx="27">
                  <c:v>387</c:v>
                </c:pt>
                <c:pt idx="28">
                  <c:v>390</c:v>
                </c:pt>
                <c:pt idx="29">
                  <c:v>380</c:v>
                </c:pt>
                <c:pt idx="30">
                  <c:v>372</c:v>
                </c:pt>
                <c:pt idx="31">
                  <c:v>362</c:v>
                </c:pt>
              </c:numCache>
            </c:numRef>
          </c:val>
          <c:smooth val="0"/>
          <c:extLst>
            <c:ext xmlns:c16="http://schemas.microsoft.com/office/drawing/2014/chart" uri="{C3380CC4-5D6E-409C-BE32-E72D297353CC}">
              <c16:uniqueId val="{00000000-4809-4904-953C-A70F326D39B2}"/>
            </c:ext>
          </c:extLst>
        </c:ser>
        <c:ser>
          <c:idx val="1"/>
          <c:order val="1"/>
          <c:tx>
            <c:strRef>
              <c:f>Combined!$B$5</c:f>
              <c:strCache>
                <c:ptCount val="1"/>
                <c:pt idx="0">
                  <c:v>AOS 5-8</c:v>
                </c:pt>
              </c:strCache>
            </c:strRef>
          </c:tx>
          <c:marker>
            <c:symbol val="none"/>
          </c:marker>
          <c:cat>
            <c:numRef>
              <c:f>Combined!$C$3:$AH$3</c:f>
              <c:numCache>
                <c:formatCode>mmm\-yy</c:formatCode>
                <c:ptCount val="32"/>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numCache>
            </c:numRef>
          </c:cat>
          <c:val>
            <c:numRef>
              <c:f>Combined!$C$5:$AH$5</c:f>
              <c:numCache>
                <c:formatCode>General</c:formatCode>
                <c:ptCount val="32"/>
                <c:pt idx="0">
                  <c:v>306</c:v>
                </c:pt>
                <c:pt idx="1">
                  <c:v>301</c:v>
                </c:pt>
                <c:pt idx="2">
                  <c:v>300</c:v>
                </c:pt>
                <c:pt idx="3">
                  <c:v>282</c:v>
                </c:pt>
                <c:pt idx="4">
                  <c:v>287</c:v>
                </c:pt>
                <c:pt idx="5">
                  <c:v>302</c:v>
                </c:pt>
                <c:pt idx="6">
                  <c:v>298</c:v>
                </c:pt>
                <c:pt idx="7">
                  <c:v>298</c:v>
                </c:pt>
                <c:pt idx="8">
                  <c:v>297</c:v>
                </c:pt>
                <c:pt idx="9">
                  <c:v>292</c:v>
                </c:pt>
                <c:pt idx="10">
                  <c:v>294</c:v>
                </c:pt>
                <c:pt idx="11">
                  <c:v>288</c:v>
                </c:pt>
                <c:pt idx="12">
                  <c:v>293</c:v>
                </c:pt>
                <c:pt idx="13">
                  <c:v>275</c:v>
                </c:pt>
                <c:pt idx="14">
                  <c:v>261</c:v>
                </c:pt>
                <c:pt idx="15">
                  <c:v>258</c:v>
                </c:pt>
                <c:pt idx="16">
                  <c:v>258</c:v>
                </c:pt>
                <c:pt idx="17">
                  <c:v>250</c:v>
                </c:pt>
                <c:pt idx="18">
                  <c:v>245</c:v>
                </c:pt>
                <c:pt idx="19">
                  <c:v>245</c:v>
                </c:pt>
                <c:pt idx="20">
                  <c:v>245</c:v>
                </c:pt>
                <c:pt idx="21">
                  <c:v>245</c:v>
                </c:pt>
                <c:pt idx="22">
                  <c:v>238</c:v>
                </c:pt>
                <c:pt idx="23">
                  <c:v>238</c:v>
                </c:pt>
                <c:pt idx="24">
                  <c:v>238</c:v>
                </c:pt>
                <c:pt idx="25">
                  <c:v>230</c:v>
                </c:pt>
                <c:pt idx="26">
                  <c:v>225</c:v>
                </c:pt>
                <c:pt idx="27">
                  <c:v>225</c:v>
                </c:pt>
                <c:pt idx="28">
                  <c:v>226</c:v>
                </c:pt>
                <c:pt idx="29">
                  <c:v>220</c:v>
                </c:pt>
                <c:pt idx="30">
                  <c:v>215</c:v>
                </c:pt>
                <c:pt idx="31">
                  <c:v>209</c:v>
                </c:pt>
              </c:numCache>
            </c:numRef>
          </c:val>
          <c:smooth val="0"/>
          <c:extLst>
            <c:ext xmlns:c16="http://schemas.microsoft.com/office/drawing/2014/chart" uri="{C3380CC4-5D6E-409C-BE32-E72D297353CC}">
              <c16:uniqueId val="{00000001-4809-4904-953C-A70F326D39B2}"/>
            </c:ext>
          </c:extLst>
        </c:ser>
        <c:ser>
          <c:idx val="2"/>
          <c:order val="2"/>
          <c:tx>
            <c:strRef>
              <c:f>Combined!$B$6</c:f>
              <c:strCache>
                <c:ptCount val="1"/>
                <c:pt idx="0">
                  <c:v>IPC All</c:v>
                </c:pt>
              </c:strCache>
            </c:strRef>
          </c:tx>
          <c:marker>
            <c:symbol val="none"/>
          </c:marker>
          <c:cat>
            <c:numRef>
              <c:f>Combined!$C$3:$AH$3</c:f>
              <c:numCache>
                <c:formatCode>mmm\-yy</c:formatCode>
                <c:ptCount val="32"/>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numCache>
            </c:numRef>
          </c:cat>
          <c:val>
            <c:numRef>
              <c:f>Combined!$C$6:$AH$6</c:f>
              <c:numCache>
                <c:formatCode>General</c:formatCode>
                <c:ptCount val="32"/>
                <c:pt idx="0">
                  <c:v>6</c:v>
                </c:pt>
                <c:pt idx="1">
                  <c:v>7</c:v>
                </c:pt>
                <c:pt idx="2">
                  <c:v>9</c:v>
                </c:pt>
                <c:pt idx="3">
                  <c:v>12</c:v>
                </c:pt>
                <c:pt idx="4">
                  <c:v>16</c:v>
                </c:pt>
                <c:pt idx="5">
                  <c:v>18</c:v>
                </c:pt>
                <c:pt idx="6">
                  <c:v>26</c:v>
                </c:pt>
                <c:pt idx="7">
                  <c:v>31</c:v>
                </c:pt>
                <c:pt idx="8">
                  <c:v>39</c:v>
                </c:pt>
                <c:pt idx="9">
                  <c:v>40</c:v>
                </c:pt>
                <c:pt idx="10">
                  <c:v>40</c:v>
                </c:pt>
                <c:pt idx="11">
                  <c:v>42</c:v>
                </c:pt>
                <c:pt idx="12">
                  <c:v>45</c:v>
                </c:pt>
                <c:pt idx="13">
                  <c:v>59</c:v>
                </c:pt>
                <c:pt idx="14">
                  <c:v>67</c:v>
                </c:pt>
                <c:pt idx="15">
                  <c:v>76</c:v>
                </c:pt>
                <c:pt idx="16">
                  <c:v>76</c:v>
                </c:pt>
                <c:pt idx="17">
                  <c:v>90</c:v>
                </c:pt>
                <c:pt idx="18">
                  <c:v>93</c:v>
                </c:pt>
                <c:pt idx="19">
                  <c:v>97</c:v>
                </c:pt>
                <c:pt idx="20">
                  <c:v>99</c:v>
                </c:pt>
                <c:pt idx="21">
                  <c:v>103</c:v>
                </c:pt>
                <c:pt idx="22">
                  <c:v>103</c:v>
                </c:pt>
                <c:pt idx="23">
                  <c:v>116</c:v>
                </c:pt>
                <c:pt idx="24">
                  <c:v>116</c:v>
                </c:pt>
                <c:pt idx="25">
                  <c:v>135</c:v>
                </c:pt>
                <c:pt idx="26">
                  <c:v>141</c:v>
                </c:pt>
                <c:pt idx="27">
                  <c:v>149</c:v>
                </c:pt>
                <c:pt idx="28">
                  <c:v>161</c:v>
                </c:pt>
                <c:pt idx="29">
                  <c:v>164</c:v>
                </c:pt>
                <c:pt idx="30">
                  <c:v>165</c:v>
                </c:pt>
                <c:pt idx="31">
                  <c:v>176</c:v>
                </c:pt>
              </c:numCache>
            </c:numRef>
          </c:val>
          <c:smooth val="0"/>
          <c:extLst>
            <c:ext xmlns:c16="http://schemas.microsoft.com/office/drawing/2014/chart" uri="{C3380CC4-5D6E-409C-BE32-E72D297353CC}">
              <c16:uniqueId val="{00000002-4809-4904-953C-A70F326D39B2}"/>
            </c:ext>
          </c:extLst>
        </c:ser>
        <c:ser>
          <c:idx val="3"/>
          <c:order val="3"/>
          <c:tx>
            <c:strRef>
              <c:f>Combined!$B$7</c:f>
              <c:strCache>
                <c:ptCount val="1"/>
                <c:pt idx="0">
                  <c:v>IPC 5-8</c:v>
                </c:pt>
              </c:strCache>
            </c:strRef>
          </c:tx>
          <c:marker>
            <c:symbol val="none"/>
          </c:marker>
          <c:cat>
            <c:numRef>
              <c:f>Combined!$C$3:$AH$3</c:f>
              <c:numCache>
                <c:formatCode>mmm\-yy</c:formatCode>
                <c:ptCount val="32"/>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numCache>
            </c:numRef>
          </c:cat>
          <c:val>
            <c:numRef>
              <c:f>Combined!$C$7:$AH$7</c:f>
              <c:numCache>
                <c:formatCode>General</c:formatCode>
                <c:ptCount val="32"/>
                <c:pt idx="0">
                  <c:v>0</c:v>
                </c:pt>
                <c:pt idx="1">
                  <c:v>0</c:v>
                </c:pt>
                <c:pt idx="2">
                  <c:v>0</c:v>
                </c:pt>
                <c:pt idx="3">
                  <c:v>0</c:v>
                </c:pt>
                <c:pt idx="4">
                  <c:v>0</c:v>
                </c:pt>
                <c:pt idx="5">
                  <c:v>0</c:v>
                </c:pt>
                <c:pt idx="6">
                  <c:v>5</c:v>
                </c:pt>
                <c:pt idx="7">
                  <c:v>5</c:v>
                </c:pt>
                <c:pt idx="8">
                  <c:v>12</c:v>
                </c:pt>
                <c:pt idx="9">
                  <c:v>12</c:v>
                </c:pt>
                <c:pt idx="10">
                  <c:v>12</c:v>
                </c:pt>
                <c:pt idx="11">
                  <c:v>12</c:v>
                </c:pt>
                <c:pt idx="12">
                  <c:v>12</c:v>
                </c:pt>
                <c:pt idx="13">
                  <c:v>19</c:v>
                </c:pt>
                <c:pt idx="14">
                  <c:v>26</c:v>
                </c:pt>
                <c:pt idx="15">
                  <c:v>34</c:v>
                </c:pt>
                <c:pt idx="16">
                  <c:v>34</c:v>
                </c:pt>
                <c:pt idx="17">
                  <c:v>42</c:v>
                </c:pt>
                <c:pt idx="18">
                  <c:v>42</c:v>
                </c:pt>
                <c:pt idx="19">
                  <c:v>42</c:v>
                </c:pt>
                <c:pt idx="20">
                  <c:v>42</c:v>
                </c:pt>
                <c:pt idx="21">
                  <c:v>42</c:v>
                </c:pt>
                <c:pt idx="22">
                  <c:v>42</c:v>
                </c:pt>
                <c:pt idx="23">
                  <c:v>49</c:v>
                </c:pt>
                <c:pt idx="24">
                  <c:v>49</c:v>
                </c:pt>
                <c:pt idx="25">
                  <c:v>68</c:v>
                </c:pt>
                <c:pt idx="26">
                  <c:v>68</c:v>
                </c:pt>
                <c:pt idx="27">
                  <c:v>68</c:v>
                </c:pt>
                <c:pt idx="28">
                  <c:v>74</c:v>
                </c:pt>
                <c:pt idx="29">
                  <c:v>74</c:v>
                </c:pt>
                <c:pt idx="30">
                  <c:v>74</c:v>
                </c:pt>
                <c:pt idx="31">
                  <c:v>80</c:v>
                </c:pt>
              </c:numCache>
            </c:numRef>
          </c:val>
          <c:smooth val="0"/>
          <c:extLst>
            <c:ext xmlns:c16="http://schemas.microsoft.com/office/drawing/2014/chart" uri="{C3380CC4-5D6E-409C-BE32-E72D297353CC}">
              <c16:uniqueId val="{00000003-4809-4904-953C-A70F326D39B2}"/>
            </c:ext>
          </c:extLst>
        </c:ser>
        <c:ser>
          <c:idx val="4"/>
          <c:order val="4"/>
          <c:tx>
            <c:strRef>
              <c:f>Combined!$B$8</c:f>
              <c:strCache>
                <c:ptCount val="1"/>
                <c:pt idx="0">
                  <c:v>IPC &amp; BPA Memb</c:v>
                </c:pt>
              </c:strCache>
            </c:strRef>
          </c:tx>
          <c:marker>
            <c:symbol val="none"/>
          </c:marker>
          <c:cat>
            <c:numRef>
              <c:f>Combined!$C$3:$AH$3</c:f>
              <c:numCache>
                <c:formatCode>mmm\-yy</c:formatCode>
                <c:ptCount val="32"/>
                <c:pt idx="0">
                  <c:v>41487</c:v>
                </c:pt>
                <c:pt idx="1">
                  <c:v>41518</c:v>
                </c:pt>
                <c:pt idx="2">
                  <c:v>41548</c:v>
                </c:pt>
                <c:pt idx="3">
                  <c:v>41579</c:v>
                </c:pt>
                <c:pt idx="4">
                  <c:v>41609</c:v>
                </c:pt>
                <c:pt idx="5">
                  <c:v>41640</c:v>
                </c:pt>
                <c:pt idx="6">
                  <c:v>41671</c:v>
                </c:pt>
                <c:pt idx="7">
                  <c:v>41699</c:v>
                </c:pt>
                <c:pt idx="8">
                  <c:v>41730</c:v>
                </c:pt>
                <c:pt idx="9">
                  <c:v>41760</c:v>
                </c:pt>
                <c:pt idx="10">
                  <c:v>41791</c:v>
                </c:pt>
                <c:pt idx="11">
                  <c:v>41821</c:v>
                </c:pt>
                <c:pt idx="12">
                  <c:v>41852</c:v>
                </c:pt>
                <c:pt idx="13">
                  <c:v>41883</c:v>
                </c:pt>
                <c:pt idx="14">
                  <c:v>41913</c:v>
                </c:pt>
                <c:pt idx="15">
                  <c:v>41944</c:v>
                </c:pt>
                <c:pt idx="16">
                  <c:v>41974</c:v>
                </c:pt>
                <c:pt idx="17">
                  <c:v>42005</c:v>
                </c:pt>
                <c:pt idx="18">
                  <c:v>42036</c:v>
                </c:pt>
                <c:pt idx="19">
                  <c:v>42064</c:v>
                </c:pt>
                <c:pt idx="20">
                  <c:v>42095</c:v>
                </c:pt>
                <c:pt idx="21">
                  <c:v>42125</c:v>
                </c:pt>
                <c:pt idx="22">
                  <c:v>42156</c:v>
                </c:pt>
                <c:pt idx="23">
                  <c:v>42186</c:v>
                </c:pt>
                <c:pt idx="24">
                  <c:v>42217</c:v>
                </c:pt>
                <c:pt idx="25">
                  <c:v>42248</c:v>
                </c:pt>
                <c:pt idx="26">
                  <c:v>42278</c:v>
                </c:pt>
                <c:pt idx="27">
                  <c:v>42309</c:v>
                </c:pt>
                <c:pt idx="28">
                  <c:v>42339</c:v>
                </c:pt>
                <c:pt idx="29">
                  <c:v>42370</c:v>
                </c:pt>
                <c:pt idx="30">
                  <c:v>42401</c:v>
                </c:pt>
                <c:pt idx="31">
                  <c:v>42430</c:v>
                </c:pt>
              </c:numCache>
            </c:numRef>
          </c:cat>
          <c:val>
            <c:numRef>
              <c:f>Combined!$C$8:$AH$8</c:f>
              <c:numCache>
                <c:formatCode>General</c:formatCode>
                <c:ptCount val="32"/>
                <c:pt idx="0">
                  <c:v>0</c:v>
                </c:pt>
                <c:pt idx="1">
                  <c:v>0</c:v>
                </c:pt>
                <c:pt idx="2">
                  <c:v>0</c:v>
                </c:pt>
                <c:pt idx="3">
                  <c:v>0</c:v>
                </c:pt>
                <c:pt idx="4">
                  <c:v>0</c:v>
                </c:pt>
                <c:pt idx="5">
                  <c:v>0</c:v>
                </c:pt>
                <c:pt idx="6">
                  <c:v>0</c:v>
                </c:pt>
                <c:pt idx="7">
                  <c:v>0</c:v>
                </c:pt>
                <c:pt idx="8">
                  <c:v>0</c:v>
                </c:pt>
                <c:pt idx="9">
                  <c:v>1</c:v>
                </c:pt>
                <c:pt idx="10">
                  <c:v>1</c:v>
                </c:pt>
                <c:pt idx="11">
                  <c:v>1</c:v>
                </c:pt>
                <c:pt idx="12">
                  <c:v>1</c:v>
                </c:pt>
                <c:pt idx="13">
                  <c:v>11</c:v>
                </c:pt>
                <c:pt idx="14">
                  <c:v>18</c:v>
                </c:pt>
                <c:pt idx="15">
                  <c:v>26</c:v>
                </c:pt>
                <c:pt idx="16">
                  <c:v>26</c:v>
                </c:pt>
                <c:pt idx="17">
                  <c:v>38</c:v>
                </c:pt>
                <c:pt idx="18">
                  <c:v>38</c:v>
                </c:pt>
                <c:pt idx="19">
                  <c:v>38</c:v>
                </c:pt>
                <c:pt idx="20">
                  <c:v>38</c:v>
                </c:pt>
                <c:pt idx="21">
                  <c:v>38</c:v>
                </c:pt>
                <c:pt idx="22">
                  <c:v>38</c:v>
                </c:pt>
                <c:pt idx="23">
                  <c:v>48</c:v>
                </c:pt>
                <c:pt idx="24">
                  <c:v>48</c:v>
                </c:pt>
                <c:pt idx="25">
                  <c:v>56</c:v>
                </c:pt>
                <c:pt idx="26">
                  <c:v>58</c:v>
                </c:pt>
                <c:pt idx="27">
                  <c:v>64</c:v>
                </c:pt>
                <c:pt idx="28">
                  <c:v>69</c:v>
                </c:pt>
                <c:pt idx="29">
                  <c:v>69</c:v>
                </c:pt>
                <c:pt idx="30">
                  <c:v>69</c:v>
                </c:pt>
                <c:pt idx="31">
                  <c:v>79</c:v>
                </c:pt>
              </c:numCache>
            </c:numRef>
          </c:val>
          <c:smooth val="0"/>
          <c:extLst>
            <c:ext xmlns:c16="http://schemas.microsoft.com/office/drawing/2014/chart" uri="{C3380CC4-5D6E-409C-BE32-E72D297353CC}">
              <c16:uniqueId val="{00000004-4809-4904-953C-A70F326D39B2}"/>
            </c:ext>
          </c:extLst>
        </c:ser>
        <c:dLbls>
          <c:showLegendKey val="0"/>
          <c:showVal val="0"/>
          <c:showCatName val="0"/>
          <c:showSerName val="0"/>
          <c:showPercent val="0"/>
          <c:showBubbleSize val="0"/>
        </c:dLbls>
        <c:smooth val="0"/>
        <c:axId val="41120768"/>
        <c:axId val="180361984"/>
      </c:lineChart>
      <c:dateAx>
        <c:axId val="41120768"/>
        <c:scaling>
          <c:orientation val="minMax"/>
        </c:scaling>
        <c:delete val="0"/>
        <c:axPos val="b"/>
        <c:numFmt formatCode="mmm\-yy" sourceLinked="1"/>
        <c:majorTickMark val="out"/>
        <c:minorTickMark val="none"/>
        <c:tickLblPos val="nextTo"/>
        <c:crossAx val="180361984"/>
        <c:crosses val="autoZero"/>
        <c:auto val="1"/>
        <c:lblOffset val="100"/>
        <c:baseTimeUnit val="months"/>
      </c:dateAx>
      <c:valAx>
        <c:axId val="180361984"/>
        <c:scaling>
          <c:orientation val="minMax"/>
        </c:scaling>
        <c:delete val="0"/>
        <c:axPos val="l"/>
        <c:majorGridlines/>
        <c:numFmt formatCode="General" sourceLinked="1"/>
        <c:majorTickMark val="out"/>
        <c:minorTickMark val="none"/>
        <c:tickLblPos val="nextTo"/>
        <c:crossAx val="41120768"/>
        <c:crosses val="autoZero"/>
        <c:crossBetween val="between"/>
      </c:valAx>
      <c:spPr>
        <a:noFill/>
        <a:ln w="25400">
          <a:noFill/>
        </a:ln>
      </c:spPr>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6781075255203403E-2"/>
          <c:y val="4.6073017696822233E-2"/>
          <c:w val="0.87933428950903469"/>
          <c:h val="0.89655458303763524"/>
        </c:manualLayout>
      </c:layout>
      <c:barChart>
        <c:barDir val="col"/>
        <c:grouping val="clustered"/>
        <c:varyColors val="0"/>
        <c:ser>
          <c:idx val="0"/>
          <c:order val="0"/>
          <c:tx>
            <c:strRef>
              <c:f>'SRC All Stats 2014-2016'!$A$4</c:f>
              <c:strCache>
                <c:ptCount val="1"/>
                <c:pt idx="0">
                  <c:v>2014</c:v>
                </c:pt>
              </c:strCache>
            </c:strRef>
          </c:tx>
          <c:invertIfNegative val="0"/>
          <c:cat>
            <c:strRef>
              <c:f>'SRC All Stats 2014-2016'!$B$3:$M$3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'SRC All Stats 2014-2016'!$B$4:$M$4</c:f>
              <c:numCache>
                <c:formatCode>General</c:formatCode>
                <c:ptCount val="12"/>
                <c:pt idx="0">
                  <c:v>238</c:v>
                </c:pt>
                <c:pt idx="1">
                  <c:v>350</c:v>
                </c:pt>
                <c:pt idx="2">
                  <c:v>439</c:v>
                </c:pt>
                <c:pt idx="3">
                  <c:v>388</c:v>
                </c:pt>
                <c:pt idx="4">
                  <c:v>468</c:v>
                </c:pt>
                <c:pt idx="5">
                  <c:v>470</c:v>
                </c:pt>
                <c:pt idx="6">
                  <c:v>416</c:v>
                </c:pt>
                <c:pt idx="7">
                  <c:v>386</c:v>
                </c:pt>
                <c:pt idx="8">
                  <c:v>423</c:v>
                </c:pt>
                <c:pt idx="9">
                  <c:v>388</c:v>
                </c:pt>
                <c:pt idx="10">
                  <c:v>399</c:v>
                </c:pt>
                <c:pt idx="11">
                  <c:v>356</c:v>
                </c:pt>
              </c:numCache>
            </c:numRef>
          </c:val>
          <c:extLst>
            <c:ext xmlns:c16="http://schemas.microsoft.com/office/drawing/2014/chart" uri="{C3380CC4-5D6E-409C-BE32-E72D297353CC}">
              <c16:uniqueId val="{00000000-602E-417A-B158-962E9267A6EF}"/>
            </c:ext>
          </c:extLst>
        </c:ser>
        <c:ser>
          <c:idx val="1"/>
          <c:order val="1"/>
          <c:tx>
            <c:strRef>
              <c:f>'SRC All Stats 2014-2016'!$A$5</c:f>
              <c:strCache>
                <c:ptCount val="1"/>
                <c:pt idx="0">
                  <c:v>2015</c:v>
                </c:pt>
              </c:strCache>
            </c:strRef>
          </c:tx>
          <c:invertIfNegative val="0"/>
          <c:cat>
            <c:strRef>
              <c:f>'SRC All Stats 2014-2016'!$B$3:$M$3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'SRC All Stats 2014-2016'!$B$5:$M$5</c:f>
              <c:numCache>
                <c:formatCode>General</c:formatCode>
                <c:ptCount val="12"/>
                <c:pt idx="0">
                  <c:v>387</c:v>
                </c:pt>
                <c:pt idx="1">
                  <c:v>427</c:v>
                </c:pt>
                <c:pt idx="2">
                  <c:v>441</c:v>
                </c:pt>
                <c:pt idx="3">
                  <c:v>415</c:v>
                </c:pt>
                <c:pt idx="4">
                  <c:v>389</c:v>
                </c:pt>
                <c:pt idx="5">
                  <c:v>433</c:v>
                </c:pt>
                <c:pt idx="6">
                  <c:v>423</c:v>
                </c:pt>
                <c:pt idx="7">
                  <c:v>397</c:v>
                </c:pt>
                <c:pt idx="8">
                  <c:v>437</c:v>
                </c:pt>
                <c:pt idx="9">
                  <c:v>805</c:v>
                </c:pt>
                <c:pt idx="10">
                  <c:v>621</c:v>
                </c:pt>
                <c:pt idx="11">
                  <c:v>443</c:v>
                </c:pt>
              </c:numCache>
            </c:numRef>
          </c:val>
          <c:extLst>
            <c:ext xmlns:c16="http://schemas.microsoft.com/office/drawing/2014/chart" uri="{C3380CC4-5D6E-409C-BE32-E72D297353CC}">
              <c16:uniqueId val="{00000001-602E-417A-B158-962E9267A6EF}"/>
            </c:ext>
          </c:extLst>
        </c:ser>
        <c:ser>
          <c:idx val="2"/>
          <c:order val="2"/>
          <c:tx>
            <c:strRef>
              <c:f>'SRC All Stats 2014-2016'!$A$6</c:f>
              <c:strCache>
                <c:ptCount val="1"/>
                <c:pt idx="0">
                  <c:v>2016</c:v>
                </c:pt>
              </c:strCache>
            </c:strRef>
          </c:tx>
          <c:invertIfNegative val="0"/>
          <c:cat>
            <c:strRef>
              <c:f>'SRC All Stats 2014-2016'!$B$3:$M$3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'SRC All Stats 2014-2016'!$B$6:$M$6</c:f>
              <c:numCache>
                <c:formatCode>General</c:formatCode>
                <c:ptCount val="12"/>
                <c:pt idx="0">
                  <c:v>605</c:v>
                </c:pt>
                <c:pt idx="1">
                  <c:v>513</c:v>
                </c:pt>
                <c:pt idx="2">
                  <c:v>583</c:v>
                </c:pt>
                <c:pt idx="3">
                  <c:v>667</c:v>
                </c:pt>
                <c:pt idx="4">
                  <c:v>502</c:v>
                </c:pt>
                <c:pt idx="5">
                  <c:v>506</c:v>
                </c:pt>
                <c:pt idx="6">
                  <c:v>434</c:v>
                </c:pt>
                <c:pt idx="7">
                  <c:v>516</c:v>
                </c:pt>
                <c:pt idx="8">
                  <c:v>452</c:v>
                </c:pt>
                <c:pt idx="9">
                  <c:v>476</c:v>
                </c:pt>
                <c:pt idx="10">
                  <c:v>573</c:v>
                </c:pt>
                <c:pt idx="11">
                  <c:v>399</c:v>
                </c:pt>
              </c:numCache>
            </c:numRef>
          </c:val>
          <c:extLst>
            <c:ext xmlns:c16="http://schemas.microsoft.com/office/drawing/2014/chart" uri="{C3380CC4-5D6E-409C-BE32-E72D297353CC}">
              <c16:uniqueId val="{00000002-602E-417A-B158-962E9267A6EF}"/>
            </c:ext>
          </c:extLst>
        </c:ser>
        <c:ser>
          <c:idx val="3"/>
          <c:order val="3"/>
          <c:tx>
            <c:strRef>
              <c:f>'SRC All Stats 2014-2016'!$A$7</c:f>
              <c:strCache>
                <c:ptCount val="1"/>
              </c:strCache>
            </c:strRef>
          </c:tx>
          <c:invertIfNegative val="0"/>
          <c:cat>
            <c:strRef>
              <c:f>'SRC All Stats 2014-2016'!$B$3:$M$3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'SRC All Stats 2014-2016'!$B$7:$M$7</c:f>
              <c:numCache>
                <c:formatCode>General</c:formatCode>
                <c:ptCount val="12"/>
              </c:numCache>
            </c:numRef>
          </c:val>
          <c:extLst>
            <c:ext xmlns:c16="http://schemas.microsoft.com/office/drawing/2014/chart" uri="{C3380CC4-5D6E-409C-BE32-E72D297353CC}">
              <c16:uniqueId val="{00000003-602E-417A-B158-962E9267A6EF}"/>
            </c:ext>
          </c:extLst>
        </c:ser>
        <c:dLbls>
          <c:showLegendKey val="0"/>
          <c:showVal val="0"/>
          <c:showCatName val="0"/>
          <c:showSerName val="0"/>
          <c:showPercent val="0"/>
          <c:showBubbleSize val="0"/>
        </c:dLbls>
        <c:gapWidth val="150"/>
        <c:axId val="221372416"/>
        <c:axId val="180397184"/>
      </c:barChart>
      <c:catAx>
        <c:axId val="221372416"/>
        <c:scaling>
          <c:orientation val="minMax"/>
        </c:scaling>
        <c:delete val="0"/>
        <c:axPos val="b"/>
        <c:numFmt formatCode="General" sourceLinked="0"/>
        <c:majorTickMark val="out"/>
        <c:minorTickMark val="none"/>
        <c:tickLblPos val="nextTo"/>
        <c:crossAx val="180397184"/>
        <c:crosses val="autoZero"/>
        <c:auto val="1"/>
        <c:lblAlgn val="ctr"/>
        <c:lblOffset val="100"/>
        <c:noMultiLvlLbl val="0"/>
      </c:catAx>
      <c:valAx>
        <c:axId val="180397184"/>
        <c:scaling>
          <c:orientation val="minMax"/>
        </c:scaling>
        <c:delete val="0"/>
        <c:axPos val="l"/>
        <c:majorGridlines/>
        <c:numFmt formatCode="General" sourceLinked="1"/>
        <c:majorTickMark val="out"/>
        <c:minorTickMark val="none"/>
        <c:tickLblPos val="nextTo"/>
        <c:crossAx val="221372416"/>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3419049" cy="534285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83900-E78A-4C37-9CA9-82ECC0A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2017</Words>
  <Characters>11503</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Harris</dc:creator>
  <cp:lastModifiedBy>Jan Wilkins</cp:lastModifiedBy>
  <cp:revision>2</cp:revision>
  <cp:lastPrinted>2017-02-03T13:41:00Z</cp:lastPrinted>
  <dcterms:created xsi:type="dcterms:W3CDTF">2017-03-20T15:35:00Z</dcterms:created>
  <dcterms:modified xsi:type="dcterms:W3CDTF">2017-03-20T15:35:00Z</dcterms:modified>
</cp:coreProperties>
</file>