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ED1" w:rsidRPr="002C100D" w:rsidRDefault="007D07C8" w:rsidP="002C100D">
      <w:pPr>
        <w:pStyle w:val="TechnicalBlock"/>
        <w:ind w:left="-1134" w:right="-1134"/>
      </w:pPr>
      <w:bookmarkStart w:id="0" w:name="DW_BM_COVERPAGE"/>
      <w:bookmarkStart w:id="1" w:name="_GoBack"/>
      <w:bookmarkEnd w:id="1"/>
      <w:r>
        <w:rPr>
          <w:noProof/>
          <w:lang w:eastAsia="en-GB"/>
        </w:rPr>
        <w:drawing>
          <wp:inline distT="0" distB="0" distL="0" distR="0">
            <wp:extent cx="7219950" cy="3629025"/>
            <wp:effectExtent l="0" t="0" r="0" b="9525"/>
            <wp:docPr id="1" name="Picture 1" descr="529347a7-ad90-4887-b18a-1fe803157f4e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29347a7-ad90-4887-b18a-1fe803157f4e_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19950" cy="3629025"/>
                    </a:xfrm>
                    <a:prstGeom prst="rect">
                      <a:avLst/>
                    </a:prstGeom>
                    <a:noFill/>
                    <a:ln>
                      <a:noFill/>
                    </a:ln>
                  </pic:spPr>
                </pic:pic>
              </a:graphicData>
            </a:graphic>
          </wp:inline>
        </w:drawing>
      </w:r>
      <w:bookmarkEnd w:id="0"/>
    </w:p>
    <w:p w:rsidR="0003694E" w:rsidRDefault="0003694E">
      <w:pPr>
        <w:sectPr w:rsidR="0003694E" w:rsidSect="002C100D">
          <w:headerReference w:type="even" r:id="rId9"/>
          <w:headerReference w:type="default" r:id="rId10"/>
          <w:footerReference w:type="even" r:id="rId11"/>
          <w:footerReference w:type="default" r:id="rId12"/>
          <w:headerReference w:type="first" r:id="rId13"/>
          <w:footerReference w:type="first" r:id="rId14"/>
          <w:footnotePr>
            <w:numRestart w:val="eachPage"/>
          </w:footnotePr>
          <w:pgSz w:w="11907" w:h="16840" w:code="9"/>
          <w:pgMar w:top="624" w:right="1134" w:bottom="1134" w:left="1134" w:header="567" w:footer="567" w:gutter="0"/>
          <w:pgNumType w:start="0"/>
          <w:cols w:space="708"/>
          <w:titlePg/>
          <w:docGrid w:linePitch="360"/>
        </w:sectPr>
      </w:pPr>
    </w:p>
    <w:p w:rsidR="00CA630F" w:rsidRDefault="00CA630F" w:rsidP="00AE7EEE">
      <w:pPr>
        <w:pStyle w:val="Typedudocument"/>
        <w:rPr>
          <w:noProof/>
        </w:rPr>
      </w:pPr>
      <w:r>
        <w:rPr>
          <w:noProof/>
        </w:rPr>
        <w:lastRenderedPageBreak/>
        <w:t>COUNCIL IMPLEMENTING DECISION</w:t>
      </w:r>
      <w:r w:rsidR="00AE7EEE">
        <w:rPr>
          <w:noProof/>
        </w:rPr>
        <w:t xml:space="preserve"> (EU) 2015/…</w:t>
      </w:r>
    </w:p>
    <w:p w:rsidR="00CA630F" w:rsidRPr="00DA35B7" w:rsidRDefault="00CA630F" w:rsidP="00CA630F">
      <w:pPr>
        <w:pStyle w:val="Datedadoption"/>
      </w:pPr>
      <w:r>
        <w:t>of</w:t>
      </w:r>
    </w:p>
    <w:p w:rsidR="00CA630F" w:rsidRDefault="00CA630F" w:rsidP="00CA630F">
      <w:pPr>
        <w:pStyle w:val="Titreobjet"/>
        <w:rPr>
          <w:noProof/>
        </w:rPr>
      </w:pPr>
      <w:r>
        <w:rPr>
          <w:noProof/>
        </w:rPr>
        <w:t>on granting short-term Union financial assistance to Greece</w:t>
      </w:r>
    </w:p>
    <w:p w:rsidR="00CA630F" w:rsidRDefault="00CA630F" w:rsidP="00CA630F">
      <w:pPr>
        <w:pStyle w:val="Institutionquiagit"/>
        <w:rPr>
          <w:noProof/>
        </w:rPr>
      </w:pPr>
      <w:r>
        <w:rPr>
          <w:noProof/>
        </w:rPr>
        <w:t xml:space="preserve">THE COUNCIL OF THE EUROPEAN </w:t>
      </w:r>
      <w:smartTag w:uri="urn:schemas-microsoft-com:office:smarttags" w:element="place">
        <w:r>
          <w:rPr>
            <w:noProof/>
          </w:rPr>
          <w:t>UNION</w:t>
        </w:r>
      </w:smartTag>
      <w:r>
        <w:rPr>
          <w:noProof/>
        </w:rPr>
        <w:t>,</w:t>
      </w:r>
    </w:p>
    <w:p w:rsidR="00CA630F" w:rsidRDefault="00CA630F" w:rsidP="00CA630F">
      <w:pPr>
        <w:rPr>
          <w:noProof/>
        </w:rPr>
      </w:pPr>
      <w:r>
        <w:rPr>
          <w:noProof/>
        </w:rPr>
        <w:t>Having regard to the Treaty on the Functioning of the European Union,</w:t>
      </w:r>
    </w:p>
    <w:p w:rsidR="00CA630F" w:rsidRDefault="00CA630F" w:rsidP="00CA630F">
      <w:pPr>
        <w:rPr>
          <w:noProof/>
        </w:rPr>
      </w:pPr>
      <w:r>
        <w:rPr>
          <w:noProof/>
        </w:rPr>
        <w:t>Having regard to Council Regulation (EU) No 407/2010 of 11 May 2010 establishing a European financial stabilisation mechanism</w:t>
      </w:r>
      <w:r>
        <w:rPr>
          <w:rStyle w:val="FootnoteReference"/>
          <w:noProof/>
        </w:rPr>
        <w:footnoteReference w:id="1"/>
      </w:r>
      <w:r>
        <w:rPr>
          <w:noProof/>
        </w:rPr>
        <w:t>, and in particular Article 3(2) thereof,</w:t>
      </w:r>
    </w:p>
    <w:p w:rsidR="00CA630F" w:rsidRDefault="00CA630F" w:rsidP="00CA630F">
      <w:pPr>
        <w:rPr>
          <w:noProof/>
        </w:rPr>
      </w:pPr>
      <w:r>
        <w:rPr>
          <w:noProof/>
        </w:rPr>
        <w:t>Having regard to the proposal from the European Commission,</w:t>
      </w:r>
    </w:p>
    <w:p w:rsidR="00CA630F" w:rsidRDefault="00CA630F" w:rsidP="00CA630F">
      <w:pPr>
        <w:rPr>
          <w:noProof/>
        </w:rPr>
      </w:pPr>
      <w:r>
        <w:rPr>
          <w:noProof/>
        </w:rPr>
        <w:br w:type="page"/>
      </w:r>
      <w:r>
        <w:rPr>
          <w:noProof/>
        </w:rPr>
        <w:lastRenderedPageBreak/>
        <w:t>Whereas:</w:t>
      </w:r>
    </w:p>
    <w:p w:rsidR="00CA630F" w:rsidRPr="00CA630F" w:rsidRDefault="00CA630F" w:rsidP="00CA630F">
      <w:pPr>
        <w:pStyle w:val="ManualConsidrant"/>
      </w:pPr>
      <w:r>
        <w:t>(1)</w:t>
      </w:r>
      <w:r>
        <w:tab/>
      </w:r>
      <w:r>
        <w:rPr>
          <w:noProof/>
        </w:rPr>
        <w:t>Greece has requested new financial assistance from the European Stability Mechanism ("ESM") and there is an agreement in principle to provide the requested assistance.</w:t>
      </w:r>
    </w:p>
    <w:p w:rsidR="00CA630F" w:rsidRDefault="00CA630F" w:rsidP="00CA630F">
      <w:pPr>
        <w:pStyle w:val="ManualConsidrant"/>
        <w:rPr>
          <w:noProof/>
        </w:rPr>
      </w:pPr>
      <w:r>
        <w:t>(2)</w:t>
      </w:r>
      <w:r>
        <w:tab/>
      </w:r>
      <w:r>
        <w:rPr>
          <w:noProof/>
        </w:rPr>
        <w:t xml:space="preserve">However, Greece needs bridge financing until such assistance can be put into place, in </w:t>
      </w:r>
      <w:r w:rsidRPr="00CA630F">
        <w:t>order</w:t>
      </w:r>
      <w:r>
        <w:rPr>
          <w:noProof/>
        </w:rPr>
        <w:t xml:space="preserve"> to preserve the integrity of the euro area, preserve financial stability and avoid further default on its repayment obligations. In view of the severe economic and financial disturbance caused by exceptional circumstances beyond the control of the Government, Greece officially requested some urgent financial assis</w:t>
      </w:r>
      <w:r w:rsidR="00736C33">
        <w:rPr>
          <w:noProof/>
        </w:rPr>
        <w:t>tance from the Union on 15 July </w:t>
      </w:r>
      <w:r>
        <w:rPr>
          <w:noProof/>
        </w:rPr>
        <w:t>2015 with a view to safeguarding financial stability in Greece, the euro area and the Union. The assistance to be granted to Greece by the ESM will be used to repay the loan received by Greece under the European Financial Stability Mechanism ("EFSM").</w:t>
      </w:r>
    </w:p>
    <w:p w:rsidR="00CA630F" w:rsidRDefault="00CA630F" w:rsidP="00CA630F">
      <w:pPr>
        <w:pStyle w:val="ManualConsidrant"/>
        <w:rPr>
          <w:noProof/>
        </w:rPr>
      </w:pPr>
      <w:r>
        <w:t>(3)</w:t>
      </w:r>
      <w:r>
        <w:tab/>
      </w:r>
      <w:r w:rsidRPr="007A3601">
        <w:rPr>
          <w:noProof/>
        </w:rPr>
        <w:t>The draft</w:t>
      </w:r>
      <w:r>
        <w:rPr>
          <w:noProof/>
        </w:rPr>
        <w:t xml:space="preserve"> economic and financial adjustment programme (the "Programme") submitted by Greece to the </w:t>
      </w:r>
      <w:r w:rsidRPr="00CA630F">
        <w:t>Commission</w:t>
      </w:r>
      <w:r>
        <w:rPr>
          <w:noProof/>
        </w:rPr>
        <w:t xml:space="preserve"> and to the Council aims to ensure the adoption of a set of reforms needed to improve the sustainability of public finances and the regulatory </w:t>
      </w:r>
      <w:r w:rsidRPr="00CA630F">
        <w:t>environment</w:t>
      </w:r>
      <w:r>
        <w:rPr>
          <w:noProof/>
        </w:rPr>
        <w:t>.</w:t>
      </w:r>
    </w:p>
    <w:p w:rsidR="00CA630F" w:rsidRDefault="00CA630F" w:rsidP="004E3D66">
      <w:pPr>
        <w:pStyle w:val="ManualConsidrant"/>
        <w:rPr>
          <w:noProof/>
        </w:rPr>
      </w:pPr>
      <w:r>
        <w:t>(4)</w:t>
      </w:r>
      <w:r>
        <w:tab/>
      </w:r>
      <w:r>
        <w:rPr>
          <w:noProof/>
        </w:rPr>
        <w:t>The assessment by the Commission, in liaison with the European Central Bank (</w:t>
      </w:r>
      <w:r w:rsidR="006F0E25">
        <w:rPr>
          <w:noProof/>
        </w:rPr>
        <w:t>"</w:t>
      </w:r>
      <w:r>
        <w:rPr>
          <w:noProof/>
        </w:rPr>
        <w:t>ECB</w:t>
      </w:r>
      <w:r w:rsidR="006F0E25">
        <w:rPr>
          <w:noProof/>
        </w:rPr>
        <w:t>"</w:t>
      </w:r>
      <w:r>
        <w:rPr>
          <w:noProof/>
        </w:rPr>
        <w:t xml:space="preserve">), is </w:t>
      </w:r>
      <w:r w:rsidRPr="00CA630F">
        <w:t>that</w:t>
      </w:r>
      <w:r>
        <w:rPr>
          <w:noProof/>
        </w:rPr>
        <w:t xml:space="preserve"> Greece needs financing of a total amount of EUR 7</w:t>
      </w:r>
      <w:r w:rsidR="004E3D66">
        <w:rPr>
          <w:noProof/>
        </w:rPr>
        <w:t> </w:t>
      </w:r>
      <w:r w:rsidR="006F0E25">
        <w:rPr>
          <w:noProof/>
        </w:rPr>
        <w:t>160</w:t>
      </w:r>
      <w:r w:rsidR="005102A9">
        <w:rPr>
          <w:noProof/>
        </w:rPr>
        <w:t> </w:t>
      </w:r>
      <w:r w:rsidR="006F0E25">
        <w:rPr>
          <w:noProof/>
        </w:rPr>
        <w:t>million</w:t>
      </w:r>
      <w:r w:rsidR="005102A9">
        <w:rPr>
          <w:noProof/>
        </w:rPr>
        <w:t xml:space="preserve"> over the month of July </w:t>
      </w:r>
      <w:r>
        <w:rPr>
          <w:noProof/>
        </w:rPr>
        <w:t>2015. The detailed financial terms should be laid down in a Loan Facility Agreement.</w:t>
      </w:r>
    </w:p>
    <w:p w:rsidR="00CA630F" w:rsidRDefault="00CA630F" w:rsidP="00CA630F">
      <w:pPr>
        <w:pStyle w:val="ManualConsidrant"/>
        <w:rPr>
          <w:noProof/>
        </w:rPr>
      </w:pPr>
      <w:r>
        <w:t>(5)</w:t>
      </w:r>
      <w:r>
        <w:tab/>
      </w:r>
      <w:r>
        <w:rPr>
          <w:noProof/>
        </w:rPr>
        <w:t xml:space="preserve">The Union financial assistance should </w:t>
      </w:r>
      <w:r w:rsidRPr="00CA630F">
        <w:t>be</w:t>
      </w:r>
      <w:r>
        <w:rPr>
          <w:noProof/>
        </w:rPr>
        <w:t xml:space="preserve"> managed by the Commission.</w:t>
      </w:r>
    </w:p>
    <w:p w:rsidR="00CA630F" w:rsidRDefault="00860C87" w:rsidP="00CA630F">
      <w:pPr>
        <w:pStyle w:val="ManualConsidrant"/>
        <w:rPr>
          <w:noProof/>
        </w:rPr>
      </w:pPr>
      <w:r>
        <w:br w:type="page"/>
      </w:r>
      <w:r w:rsidR="00CA630F">
        <w:lastRenderedPageBreak/>
        <w:t>(6)</w:t>
      </w:r>
      <w:r w:rsidR="00CA630F">
        <w:tab/>
      </w:r>
      <w:r w:rsidR="00CA630F">
        <w:rPr>
          <w:noProof/>
        </w:rPr>
        <w:t xml:space="preserve">Greece submitted to the Commission and to the Council the Programme aiming to ensure the adoption of a set of </w:t>
      </w:r>
      <w:r w:rsidR="00CA630F" w:rsidRPr="00CA630F">
        <w:t>reforms</w:t>
      </w:r>
      <w:r w:rsidR="00CA630F">
        <w:rPr>
          <w:noProof/>
        </w:rPr>
        <w:t xml:space="preserve"> needed to improve the sustainability of public finances and the regulatory environment. On 15 July 2015, an agreement was reached at services level between the Government and the Commission in respect of the Programme, to be laid down in a Memorandum of Understanding on Specific Economic Policy Conditionality (the "Memorandum of Understanding").</w:t>
      </w:r>
    </w:p>
    <w:p w:rsidR="00CA630F" w:rsidRDefault="00CA630F" w:rsidP="00CA630F">
      <w:pPr>
        <w:pStyle w:val="ManualConsidrant"/>
        <w:rPr>
          <w:noProof/>
        </w:rPr>
      </w:pPr>
      <w:r>
        <w:t>(7)</w:t>
      </w:r>
      <w:r>
        <w:tab/>
      </w:r>
      <w:r>
        <w:rPr>
          <w:noProof/>
        </w:rPr>
        <w:t xml:space="preserve">The Commission should verify at </w:t>
      </w:r>
      <w:r w:rsidRPr="00CA630F">
        <w:t>regular</w:t>
      </w:r>
      <w:r>
        <w:rPr>
          <w:noProof/>
        </w:rPr>
        <w:t xml:space="preserve"> intervals that the economic policy conditions attached to the assistance are fulfilled, through missions and regular reporting by the Greek authorities.</w:t>
      </w:r>
    </w:p>
    <w:p w:rsidR="00CA630F" w:rsidRDefault="00CA630F" w:rsidP="00CA630F">
      <w:pPr>
        <w:pStyle w:val="ManualConsidrant"/>
        <w:rPr>
          <w:noProof/>
        </w:rPr>
      </w:pPr>
      <w:r>
        <w:t>(8)</w:t>
      </w:r>
      <w:r>
        <w:tab/>
      </w:r>
      <w:r>
        <w:rPr>
          <w:noProof/>
        </w:rPr>
        <w:t xml:space="preserve">The assistance </w:t>
      </w:r>
      <w:r w:rsidRPr="00CA630F">
        <w:t>should</w:t>
      </w:r>
      <w:r>
        <w:rPr>
          <w:noProof/>
        </w:rPr>
        <w:t xml:space="preserve"> be provided with a view to supporting the successful </w:t>
      </w:r>
      <w:r w:rsidR="00531B60">
        <w:rPr>
          <w:noProof/>
        </w:rPr>
        <w:t>implementation of the Programme.</w:t>
      </w:r>
    </w:p>
    <w:p w:rsidR="00CA630F" w:rsidRDefault="00860C87" w:rsidP="00912C80">
      <w:pPr>
        <w:pStyle w:val="ManualConsidrant"/>
        <w:rPr>
          <w:noProof/>
        </w:rPr>
      </w:pPr>
      <w:r>
        <w:rPr>
          <w:noProof/>
        </w:rPr>
        <w:t>(9)</w:t>
      </w:r>
      <w:r w:rsidR="00CA630F">
        <w:rPr>
          <w:noProof/>
        </w:rPr>
        <w:tab/>
      </w:r>
      <w:r w:rsidR="00CA630F" w:rsidRPr="005102A9">
        <w:rPr>
          <w:noProof/>
        </w:rPr>
        <w:t xml:space="preserve">The euro area Member States have communicated their </w:t>
      </w:r>
      <w:r w:rsidR="006F0E25">
        <w:rPr>
          <w:noProof/>
        </w:rPr>
        <w:t>commitment to reimburse</w:t>
      </w:r>
      <w:r w:rsidR="00CA630F" w:rsidRPr="005102A9">
        <w:rPr>
          <w:noProof/>
        </w:rPr>
        <w:t xml:space="preserve"> jointly and promptly</w:t>
      </w:r>
      <w:r w:rsidR="002C100D">
        <w:rPr>
          <w:noProof/>
        </w:rPr>
        <w:t xml:space="preserve"> through a dedicated arrangement</w:t>
      </w:r>
      <w:r w:rsidR="00CA630F" w:rsidRPr="005102A9">
        <w:rPr>
          <w:noProof/>
        </w:rPr>
        <w:t xml:space="preserve"> each non euro area Member State for the amount that that non euro area Member State has paid in own resources corresponding to the use of the general budget of the Union in cases of losses stemming from a Union financial assistance to a euro area Member State under Regulation (EU) No 407/2010. Appropriate arrangements will also be put in place so as to ensure the absence of over-compensation of non euro area Member States, when instruments to protect</w:t>
      </w:r>
      <w:r w:rsidR="00912C80" w:rsidRPr="00912C80">
        <w:rPr>
          <w:noProof/>
        </w:rPr>
        <w:t xml:space="preserve"> </w:t>
      </w:r>
      <w:r w:rsidR="00912C80" w:rsidRPr="005102A9">
        <w:rPr>
          <w:noProof/>
        </w:rPr>
        <w:t>the general budget of the Union</w:t>
      </w:r>
      <w:r w:rsidR="00CA630F" w:rsidRPr="007A3601">
        <w:rPr>
          <w:noProof/>
        </w:rPr>
        <w:t>, including</w:t>
      </w:r>
      <w:r w:rsidR="00CA630F" w:rsidRPr="005102A9">
        <w:rPr>
          <w:noProof/>
        </w:rPr>
        <w:t xml:space="preserve"> the recovery of debt, where necessary by offsetting amounts receivable and payments over time, are activated.</w:t>
      </w:r>
    </w:p>
    <w:p w:rsidR="00CA630F" w:rsidRDefault="00860C87" w:rsidP="00A07B6D">
      <w:pPr>
        <w:pStyle w:val="ManualConsidrant"/>
        <w:rPr>
          <w:noProof/>
        </w:rPr>
      </w:pPr>
      <w:r>
        <w:rPr>
          <w:noProof/>
        </w:rPr>
        <w:br w:type="page"/>
      </w:r>
      <w:r w:rsidR="00CA630F">
        <w:rPr>
          <w:noProof/>
        </w:rPr>
        <w:lastRenderedPageBreak/>
        <w:t>(10)</w:t>
      </w:r>
      <w:r w:rsidR="00CA630F">
        <w:rPr>
          <w:noProof/>
        </w:rPr>
        <w:tab/>
      </w:r>
      <w:r w:rsidR="00CA630F" w:rsidRPr="00F04ED7">
        <w:rPr>
          <w:noProof/>
        </w:rPr>
        <w:t xml:space="preserve">The EFSM loan is guaranteed by the general budget of the Union. In case of default under this loan, the Commission can call additional funds in excess of its assets taking into account </w:t>
      </w:r>
      <w:r w:rsidR="00CA630F" w:rsidRPr="00F04ED7">
        <w:t>any</w:t>
      </w:r>
      <w:r w:rsidR="00CA630F" w:rsidRPr="00F04ED7">
        <w:rPr>
          <w:noProof/>
        </w:rPr>
        <w:t xml:space="preserve"> surplus cash balances, to service the Union's debt. </w:t>
      </w:r>
      <w:r w:rsidR="00CA630F" w:rsidRPr="00F04ED7">
        <w:rPr>
          <w:noProof/>
          <w:szCs w:val="22"/>
        </w:rPr>
        <w:t>Regulation (EU, Euratom) No 966/2012 of the European Parliament and of the Council</w:t>
      </w:r>
      <w:r w:rsidR="00CA630F" w:rsidRPr="00F04ED7">
        <w:rPr>
          <w:rStyle w:val="FootnoteReference"/>
          <w:noProof/>
        </w:rPr>
        <w:footnoteReference w:id="2"/>
      </w:r>
      <w:r w:rsidR="00CA630F" w:rsidRPr="00F04ED7">
        <w:rPr>
          <w:noProof/>
        </w:rPr>
        <w:t xml:space="preserve"> (the "Financial Regulation") applicable to the general budget of the Union and its detailed rules foresee instruments to protect the Union budget including the recovery of debt, where necessary by offsetting amounts receivable and payments over time. The Commission will apply these instruments,</w:t>
      </w:r>
    </w:p>
    <w:p w:rsidR="00CA630F" w:rsidRDefault="00CA630F" w:rsidP="00CA630F">
      <w:pPr>
        <w:pStyle w:val="Formuledadoption"/>
        <w:rPr>
          <w:noProof/>
        </w:rPr>
      </w:pPr>
      <w:r>
        <w:rPr>
          <w:noProof/>
        </w:rPr>
        <w:t>HAS ADOPTED THIS DECISION:</w:t>
      </w:r>
    </w:p>
    <w:p w:rsidR="00CA630F" w:rsidRDefault="00CA630F" w:rsidP="00CA630F">
      <w:pPr>
        <w:pStyle w:val="Titrearticle"/>
        <w:rPr>
          <w:noProof/>
        </w:rPr>
      </w:pPr>
      <w:r>
        <w:rPr>
          <w:noProof/>
        </w:rPr>
        <w:br w:type="page"/>
      </w:r>
      <w:r w:rsidRPr="00CA630F">
        <w:lastRenderedPageBreak/>
        <w:t>Article</w:t>
      </w:r>
      <w:r>
        <w:rPr>
          <w:noProof/>
        </w:rPr>
        <w:t xml:space="preserve"> 1</w:t>
      </w:r>
    </w:p>
    <w:p w:rsidR="00CA630F" w:rsidRDefault="00CA630F" w:rsidP="004E3D66">
      <w:pPr>
        <w:pStyle w:val="ManualNumPar1"/>
        <w:rPr>
          <w:noProof/>
        </w:rPr>
      </w:pPr>
      <w:r>
        <w:rPr>
          <w:noProof/>
        </w:rPr>
        <w:t>1.</w:t>
      </w:r>
      <w:r>
        <w:rPr>
          <w:noProof/>
        </w:rPr>
        <w:tab/>
        <w:t>The Union shall make available to Greece a loan amounting to a maximum of EUR</w:t>
      </w:r>
      <w:r w:rsidR="006F0E25">
        <w:rPr>
          <w:noProof/>
        </w:rPr>
        <w:t> </w:t>
      </w:r>
      <w:r>
        <w:rPr>
          <w:noProof/>
        </w:rPr>
        <w:t>7</w:t>
      </w:r>
      <w:r w:rsidR="004E3D66">
        <w:rPr>
          <w:noProof/>
        </w:rPr>
        <w:t> </w:t>
      </w:r>
      <w:r w:rsidR="006F0E25">
        <w:rPr>
          <w:noProof/>
        </w:rPr>
        <w:t>160</w:t>
      </w:r>
      <w:r>
        <w:rPr>
          <w:noProof/>
        </w:rPr>
        <w:t> </w:t>
      </w:r>
      <w:r w:rsidR="006F0E25">
        <w:rPr>
          <w:noProof/>
        </w:rPr>
        <w:t>million</w:t>
      </w:r>
      <w:r>
        <w:rPr>
          <w:noProof/>
        </w:rPr>
        <w:t xml:space="preserve">, with a </w:t>
      </w:r>
      <w:r w:rsidRPr="00CA630F">
        <w:t>maximum</w:t>
      </w:r>
      <w:r>
        <w:rPr>
          <w:noProof/>
        </w:rPr>
        <w:t xml:space="preserve"> maturity of three months.</w:t>
      </w:r>
    </w:p>
    <w:p w:rsidR="00CA630F" w:rsidRPr="00DA35B7" w:rsidRDefault="00CA630F" w:rsidP="00CA630F">
      <w:pPr>
        <w:pStyle w:val="ManualNumPar1"/>
      </w:pPr>
      <w:r>
        <w:t>2.</w:t>
      </w:r>
      <w:r>
        <w:tab/>
        <w:t xml:space="preserve">Union financial assistance under this Decision shall not be made available unless liquid collateral amounting to their exposure has been provided to those Member States whose currency is </w:t>
      </w:r>
      <w:r w:rsidR="002C100D">
        <w:t xml:space="preserve">not </w:t>
      </w:r>
      <w:r>
        <w:t>the euro under legally binding arrangements such that it is immediately payable to them to the extent required to cover any liability they may incur as a result of any failure by Greece to repay the financial assistance in accordance with its terms.</w:t>
      </w:r>
    </w:p>
    <w:p w:rsidR="00CA630F" w:rsidRDefault="00CA630F" w:rsidP="00CA630F">
      <w:pPr>
        <w:pStyle w:val="ManualNumPar1"/>
        <w:rPr>
          <w:noProof/>
        </w:rPr>
      </w:pPr>
      <w:r>
        <w:rPr>
          <w:noProof/>
        </w:rPr>
        <w:t>3.</w:t>
      </w:r>
      <w:r>
        <w:rPr>
          <w:noProof/>
        </w:rPr>
        <w:tab/>
        <w:t>The financial assistance shall be made available immediately after the entry into force of this Decision.</w:t>
      </w:r>
    </w:p>
    <w:p w:rsidR="00CA630F" w:rsidRDefault="00CA630F" w:rsidP="00CA630F">
      <w:pPr>
        <w:pStyle w:val="ManualNumPar1"/>
        <w:rPr>
          <w:noProof/>
        </w:rPr>
      </w:pPr>
      <w:r>
        <w:rPr>
          <w:noProof/>
        </w:rPr>
        <w:t>4.</w:t>
      </w:r>
      <w:r>
        <w:rPr>
          <w:noProof/>
        </w:rPr>
        <w:tab/>
        <w:t>The Union financial assistance shall be made available by the Commission to Greece in up to two instalments.</w:t>
      </w:r>
    </w:p>
    <w:p w:rsidR="00CA630F" w:rsidRPr="00460516" w:rsidRDefault="00CA630F" w:rsidP="006F0E25">
      <w:pPr>
        <w:pStyle w:val="ManualNumPar1"/>
        <w:rPr>
          <w:noProof/>
        </w:rPr>
      </w:pPr>
      <w:r>
        <w:rPr>
          <w:noProof/>
        </w:rPr>
        <w:t>5.</w:t>
      </w:r>
      <w:r>
        <w:rPr>
          <w:noProof/>
        </w:rPr>
        <w:tab/>
        <w:t xml:space="preserve">The </w:t>
      </w:r>
      <w:r w:rsidRPr="004C2A99">
        <w:rPr>
          <w:noProof/>
        </w:rPr>
        <w:t xml:space="preserve">instalments shall be released subject to the entry into force of the Loan Agreement and the Memorandum of Understanding, </w:t>
      </w:r>
      <w:r w:rsidRPr="00DA35B7">
        <w:rPr>
          <w:bCs/>
          <w:iCs/>
        </w:rPr>
        <w:t xml:space="preserve">and compliance by </w:t>
      </w:r>
      <w:r w:rsidRPr="00460516">
        <w:rPr>
          <w:bCs/>
          <w:iCs/>
        </w:rPr>
        <w:t xml:space="preserve">Greece </w:t>
      </w:r>
      <w:r w:rsidR="006F0E25" w:rsidRPr="00460516">
        <w:rPr>
          <w:bCs/>
          <w:iCs/>
        </w:rPr>
        <w:t xml:space="preserve">with </w:t>
      </w:r>
      <w:r w:rsidRPr="00460516">
        <w:rPr>
          <w:bCs/>
          <w:iCs/>
        </w:rPr>
        <w:t>the relevant policy conditionality</w:t>
      </w:r>
      <w:r w:rsidR="006F0E25" w:rsidRPr="00460516">
        <w:rPr>
          <w:bCs/>
          <w:iCs/>
        </w:rPr>
        <w:t>, in accordance with Article 3</w:t>
      </w:r>
      <w:r w:rsidRPr="00460516">
        <w:rPr>
          <w:noProof/>
        </w:rPr>
        <w:t>.</w:t>
      </w:r>
    </w:p>
    <w:p w:rsidR="00CA630F" w:rsidRDefault="00CA630F" w:rsidP="00CA630F">
      <w:pPr>
        <w:pStyle w:val="ManualNumPar1"/>
        <w:rPr>
          <w:noProof/>
        </w:rPr>
      </w:pPr>
      <w:r w:rsidRPr="00460516">
        <w:rPr>
          <w:noProof/>
        </w:rPr>
        <w:t>6.</w:t>
      </w:r>
      <w:r w:rsidRPr="00460516">
        <w:rPr>
          <w:noProof/>
        </w:rPr>
        <w:tab/>
        <w:t>Greece shall pay the cost of funding of the Union, with a mark-up of</w:t>
      </w:r>
      <w:r>
        <w:rPr>
          <w:noProof/>
        </w:rPr>
        <w:t xml:space="preserve"> ten basis points.</w:t>
      </w:r>
    </w:p>
    <w:p w:rsidR="00CA630F" w:rsidRDefault="00CA630F" w:rsidP="00CA630F">
      <w:pPr>
        <w:pStyle w:val="ManualNumPar1"/>
        <w:rPr>
          <w:noProof/>
        </w:rPr>
      </w:pPr>
      <w:r>
        <w:rPr>
          <w:noProof/>
        </w:rPr>
        <w:t>7.</w:t>
      </w:r>
      <w:r>
        <w:rPr>
          <w:noProof/>
        </w:rPr>
        <w:tab/>
      </w:r>
      <w:r w:rsidRPr="007273BF">
        <w:rPr>
          <w:noProof/>
        </w:rPr>
        <w:t>The</w:t>
      </w:r>
      <w:r>
        <w:rPr>
          <w:noProof/>
        </w:rPr>
        <w:t xml:space="preserve"> costs referred to in Article 7 of Regulation (EU) No 407/2010 shall be charged to Greece.</w:t>
      </w:r>
    </w:p>
    <w:p w:rsidR="00CA630F" w:rsidRDefault="00892158" w:rsidP="00CA630F">
      <w:pPr>
        <w:pStyle w:val="ManualNumPar1"/>
        <w:rPr>
          <w:noProof/>
        </w:rPr>
      </w:pPr>
      <w:r>
        <w:rPr>
          <w:noProof/>
        </w:rPr>
        <w:br w:type="page"/>
      </w:r>
      <w:r w:rsidR="00CA630F">
        <w:rPr>
          <w:noProof/>
        </w:rPr>
        <w:lastRenderedPageBreak/>
        <w:t>8.</w:t>
      </w:r>
      <w:r w:rsidR="00CA630F">
        <w:rPr>
          <w:noProof/>
        </w:rPr>
        <w:tab/>
        <w:t>If required, in order to finance the loan in time, the Commission shall be allowed to borrow via a private placement of notes or via any other appropriate financial arrangement that allows it to raise funds at very short term.</w:t>
      </w:r>
    </w:p>
    <w:p w:rsidR="00CA630F" w:rsidRDefault="00CA630F" w:rsidP="00CA630F">
      <w:pPr>
        <w:pStyle w:val="Titrearticle"/>
        <w:rPr>
          <w:noProof/>
        </w:rPr>
      </w:pPr>
      <w:r>
        <w:rPr>
          <w:noProof/>
        </w:rPr>
        <w:t>Article 2</w:t>
      </w:r>
    </w:p>
    <w:p w:rsidR="00CA630F" w:rsidRDefault="00CA630F" w:rsidP="00CA630F">
      <w:pPr>
        <w:pStyle w:val="ManualNumPar1"/>
        <w:rPr>
          <w:noProof/>
        </w:rPr>
      </w:pPr>
      <w:r>
        <w:rPr>
          <w:noProof/>
        </w:rPr>
        <w:t>1.</w:t>
      </w:r>
      <w:r>
        <w:rPr>
          <w:noProof/>
        </w:rPr>
        <w:tab/>
        <w:t xml:space="preserve">The assistance shall be managed by the </w:t>
      </w:r>
      <w:r w:rsidRPr="00CA630F">
        <w:t>Commission</w:t>
      </w:r>
      <w:r>
        <w:rPr>
          <w:noProof/>
        </w:rPr>
        <w:t xml:space="preserve"> in a manner consistent with Greece's undertakings.</w:t>
      </w:r>
    </w:p>
    <w:p w:rsidR="00CA630F" w:rsidRDefault="00CA630F" w:rsidP="00CA630F">
      <w:pPr>
        <w:pStyle w:val="ManualNumPar1"/>
        <w:rPr>
          <w:noProof/>
        </w:rPr>
      </w:pPr>
      <w:r>
        <w:rPr>
          <w:noProof/>
        </w:rPr>
        <w:t>2.</w:t>
      </w:r>
      <w:r>
        <w:rPr>
          <w:noProof/>
        </w:rPr>
        <w:tab/>
        <w:t>The Commission, in consultation with the ECB, shall agree with the Greek authorities the specific economic policy conditions attached to the financial a</w:t>
      </w:r>
      <w:r w:rsidR="00992626">
        <w:rPr>
          <w:noProof/>
        </w:rPr>
        <w:t>ssistance as set out in Article </w:t>
      </w:r>
      <w:r>
        <w:rPr>
          <w:noProof/>
        </w:rPr>
        <w:t>3. Those conditions shall be laid down in the Memorandum of Understanding, which shall be signed by the Commission and the Greek authorities consistent with the undertakings referred to in paragraph 1 of this Article. The detailed financial terms shall be laid down in a Loan Facility Agreement to be concluded with the Commission.</w:t>
      </w:r>
    </w:p>
    <w:p w:rsidR="00CA630F" w:rsidRDefault="00CA630F" w:rsidP="00CA630F">
      <w:pPr>
        <w:pStyle w:val="ManualNumPar1"/>
        <w:rPr>
          <w:noProof/>
        </w:rPr>
      </w:pPr>
      <w:r>
        <w:rPr>
          <w:noProof/>
        </w:rPr>
        <w:t>3.</w:t>
      </w:r>
      <w:r>
        <w:rPr>
          <w:noProof/>
        </w:rPr>
        <w:tab/>
        <w:t>The Commission shall verify at regular intervals that the economic policy conditions attached to the assistance are fulfilled, and report to the Economic and Financial Committee. To this end, the Greek authorities shall cooperate in full with the Commission and the ECB, and shall place all the necessary information at their disposal. The Commission shall keep the Economic and Financial Committee informed of all relevant developments.</w:t>
      </w:r>
    </w:p>
    <w:p w:rsidR="00CA630F" w:rsidRDefault="00753958" w:rsidP="00CA630F">
      <w:pPr>
        <w:pStyle w:val="Titrearticle"/>
        <w:rPr>
          <w:noProof/>
        </w:rPr>
      </w:pPr>
      <w:r>
        <w:rPr>
          <w:noProof/>
        </w:rPr>
        <w:br w:type="page"/>
      </w:r>
      <w:r w:rsidR="00CA630F">
        <w:rPr>
          <w:noProof/>
        </w:rPr>
        <w:lastRenderedPageBreak/>
        <w:t>Article 3</w:t>
      </w:r>
    </w:p>
    <w:p w:rsidR="00CA630F" w:rsidRDefault="00CA630F" w:rsidP="00CA630F">
      <w:pPr>
        <w:pStyle w:val="ManualNumPar1"/>
        <w:rPr>
          <w:noProof/>
        </w:rPr>
      </w:pPr>
      <w:r>
        <w:rPr>
          <w:noProof/>
        </w:rPr>
        <w:t>1.</w:t>
      </w:r>
      <w:r>
        <w:rPr>
          <w:noProof/>
        </w:rPr>
        <w:tab/>
        <w:t>The economic and financial adjustment programme (the "Programme") prepared by the Greek authorities is hereby approved.</w:t>
      </w:r>
    </w:p>
    <w:p w:rsidR="00CA630F" w:rsidRDefault="00CA630F" w:rsidP="00CA630F">
      <w:pPr>
        <w:pStyle w:val="ManualNumPar1"/>
        <w:rPr>
          <w:noProof/>
        </w:rPr>
      </w:pPr>
      <w:r>
        <w:rPr>
          <w:noProof/>
        </w:rPr>
        <w:t>2.</w:t>
      </w:r>
      <w:r>
        <w:rPr>
          <w:noProof/>
        </w:rPr>
        <w:tab/>
        <w:t>The disbursement of the assistance shall be conditioned on Greece's:</w:t>
      </w:r>
    </w:p>
    <w:p w:rsidR="00CA630F" w:rsidRDefault="00753958" w:rsidP="00753958">
      <w:pPr>
        <w:pStyle w:val="Point1"/>
        <w:rPr>
          <w:noProof/>
        </w:rPr>
      </w:pPr>
      <w:r>
        <w:rPr>
          <w:noProof/>
        </w:rPr>
        <w:t>(i)</w:t>
      </w:r>
      <w:r>
        <w:rPr>
          <w:noProof/>
        </w:rPr>
        <w:tab/>
      </w:r>
      <w:r w:rsidR="00CA630F">
        <w:rPr>
          <w:noProof/>
        </w:rPr>
        <w:t>adopting the measures mentioned in the Programme as having 15 July 2015 as the deadline for adoption;</w:t>
      </w:r>
    </w:p>
    <w:p w:rsidR="00CA630F" w:rsidRDefault="00753958" w:rsidP="00753958">
      <w:pPr>
        <w:pStyle w:val="Point1"/>
        <w:rPr>
          <w:noProof/>
        </w:rPr>
      </w:pPr>
      <w:r>
        <w:rPr>
          <w:noProof/>
        </w:rPr>
        <w:t>(ii)</w:t>
      </w:r>
      <w:r>
        <w:rPr>
          <w:noProof/>
        </w:rPr>
        <w:tab/>
      </w:r>
      <w:r w:rsidR="00CA630F">
        <w:rPr>
          <w:noProof/>
        </w:rPr>
        <w:t>taking unambiguous steps to prepare the implementation of the other policy conditions listed in the Programme; and</w:t>
      </w:r>
    </w:p>
    <w:p w:rsidR="00CA630F" w:rsidRDefault="00753958" w:rsidP="00753958">
      <w:pPr>
        <w:pStyle w:val="Point1"/>
        <w:rPr>
          <w:noProof/>
        </w:rPr>
      </w:pPr>
      <w:r>
        <w:rPr>
          <w:noProof/>
        </w:rPr>
        <w:t>(iii)</w:t>
      </w:r>
      <w:r>
        <w:rPr>
          <w:noProof/>
        </w:rPr>
        <w:tab/>
      </w:r>
      <w:r w:rsidR="00CA630F">
        <w:rPr>
          <w:noProof/>
        </w:rPr>
        <w:t>obtaining the agreement in principle from ESM members under Article 13(2) of the Treaty establishing the European Stability Mechanism to provide financial assistance to Greece.</w:t>
      </w:r>
    </w:p>
    <w:p w:rsidR="00CA630F" w:rsidRDefault="000F5905" w:rsidP="00753958">
      <w:pPr>
        <w:pStyle w:val="ManualNumPar1"/>
        <w:rPr>
          <w:noProof/>
        </w:rPr>
      </w:pPr>
      <w:r>
        <w:rPr>
          <w:noProof/>
        </w:rPr>
        <w:br w:type="page"/>
      </w:r>
      <w:r w:rsidR="00CA630F">
        <w:rPr>
          <w:noProof/>
        </w:rPr>
        <w:lastRenderedPageBreak/>
        <w:t>3.</w:t>
      </w:r>
      <w:r w:rsidR="00CA630F">
        <w:rPr>
          <w:noProof/>
        </w:rPr>
        <w:tab/>
        <w:t xml:space="preserve">Greece shall </w:t>
      </w:r>
      <w:r w:rsidR="00CA630F" w:rsidRPr="00753958">
        <w:t>adopt</w:t>
      </w:r>
      <w:r w:rsidR="00CA630F">
        <w:rPr>
          <w:noProof/>
        </w:rPr>
        <w:t xml:space="preserve"> in a timely manner the measures indicated below:</w:t>
      </w:r>
    </w:p>
    <w:p w:rsidR="00CA630F" w:rsidRDefault="00CA630F" w:rsidP="00623E9A">
      <w:pPr>
        <w:pStyle w:val="Text1"/>
        <w:rPr>
          <w:noProof/>
        </w:rPr>
      </w:pPr>
      <w:r>
        <w:rPr>
          <w:noProof/>
        </w:rPr>
        <w:t>VAT system</w:t>
      </w:r>
    </w:p>
    <w:p w:rsidR="00CA630F" w:rsidRDefault="00CA630F" w:rsidP="005E75A2">
      <w:pPr>
        <w:pStyle w:val="Tiret1"/>
        <w:numPr>
          <w:ilvl w:val="0"/>
          <w:numId w:val="2"/>
        </w:numPr>
        <w:rPr>
          <w:noProof/>
        </w:rPr>
      </w:pPr>
      <w:r>
        <w:rPr>
          <w:noProof/>
        </w:rPr>
        <w:t>adopt, by 15 July 2015, legislation to reform the VAT system. The reform shall target a net revenue gain of 1 % of GDP on an annual basis from parametric changes. The new VAT system shall: (i) unify the rates at a standard 23 % rate, which is to include restaurants and catering, and a reduced 13 % rate for basic food, energy, hotels, and water (excluding sewage), and a super-reduced rate of 6 % for pharmaceuticals, books, and theatre; (ii) streamline exemptions to broaden the base and raise the tax on insurance; and (iii) eliminate discounts on islands, starting with the islands with higher incomes and which are the most popular tourist destinations, except the most remote ones. The reform shall be completed by end-2016, as appropriate and targeted fiscally neutral measures to compensate those inhabitants who are most in need are determined. The new VAT rates on hotels and islands shall be implemented from 1 October 2015.</w:t>
      </w:r>
    </w:p>
    <w:p w:rsidR="00CA630F" w:rsidRDefault="00CA630F" w:rsidP="000F5905">
      <w:pPr>
        <w:pStyle w:val="Text1"/>
        <w:rPr>
          <w:noProof/>
        </w:rPr>
      </w:pPr>
      <w:r>
        <w:rPr>
          <w:noProof/>
        </w:rPr>
        <w:t>Pensions</w:t>
      </w:r>
    </w:p>
    <w:p w:rsidR="00CA630F" w:rsidRDefault="00CA630F" w:rsidP="000F5905">
      <w:pPr>
        <w:pStyle w:val="Tiret1"/>
        <w:rPr>
          <w:noProof/>
        </w:rPr>
      </w:pPr>
      <w:r>
        <w:rPr>
          <w:noProof/>
        </w:rPr>
        <w:t>adopt legislation to freeze monthly guaranteed contributory pension limits in nominal terms until 2021;</w:t>
      </w:r>
    </w:p>
    <w:p w:rsidR="00CA630F" w:rsidRDefault="00CA630F" w:rsidP="000F5905">
      <w:pPr>
        <w:pStyle w:val="Tiret1"/>
        <w:rPr>
          <w:noProof/>
        </w:rPr>
      </w:pPr>
      <w:r>
        <w:rPr>
          <w:noProof/>
        </w:rPr>
        <w:t>adopt legislation to provide to people retiring after the entry into force of the relevant Greek legislation the basic, guaranteed contributory, and means-tested pensions only at the attainment of the statutory normal retirement age of currently 67 years;</w:t>
      </w:r>
    </w:p>
    <w:p w:rsidR="00CA630F" w:rsidRDefault="006D7CB7" w:rsidP="000F5905">
      <w:pPr>
        <w:pStyle w:val="Tiret1"/>
        <w:rPr>
          <w:noProof/>
        </w:rPr>
      </w:pPr>
      <w:r>
        <w:rPr>
          <w:noProof/>
        </w:rPr>
        <w:br w:type="page"/>
      </w:r>
      <w:r w:rsidR="00CA630F">
        <w:rPr>
          <w:noProof/>
        </w:rPr>
        <w:lastRenderedPageBreak/>
        <w:t>adopt legislation to increase the health contributions for pensioners from 4 % to 6 % on average and extend it to supplementary pensions;</w:t>
      </w:r>
    </w:p>
    <w:p w:rsidR="00CA630F" w:rsidRDefault="00CA630F" w:rsidP="000F5905">
      <w:pPr>
        <w:pStyle w:val="Tiret1"/>
        <w:rPr>
          <w:noProof/>
        </w:rPr>
      </w:pPr>
      <w:r>
        <w:rPr>
          <w:noProof/>
        </w:rPr>
        <w:t>adopt the appropriate legal instrument to instruct all pension funds to fully implement law 3863/2010 to new pension requests submitted from 1 January 2015.</w:t>
      </w:r>
    </w:p>
    <w:p w:rsidR="00CA630F" w:rsidRDefault="00CA630F" w:rsidP="00776D0D">
      <w:pPr>
        <w:pStyle w:val="Text1"/>
        <w:rPr>
          <w:noProof/>
        </w:rPr>
      </w:pPr>
      <w:r>
        <w:rPr>
          <w:noProof/>
        </w:rPr>
        <w:t>Statistical governance</w:t>
      </w:r>
    </w:p>
    <w:p w:rsidR="00CA630F" w:rsidRPr="00517114" w:rsidRDefault="00CA630F" w:rsidP="00776D0D">
      <w:pPr>
        <w:pStyle w:val="Tiret1"/>
        <w:rPr>
          <w:noProof/>
        </w:rPr>
      </w:pPr>
      <w:r>
        <w:rPr>
          <w:noProof/>
        </w:rPr>
        <w:t xml:space="preserve">adopt legislation to strengthen the governance of the Hellenic Statistical Authority (ELSTAT). The legislation shall cover (i) the role and structure of the Advisory bodies of the Hellenic Statistical System, including the recasting of the Council of </w:t>
      </w:r>
      <w:r w:rsidRPr="00517114">
        <w:rPr>
          <w:noProof/>
        </w:rPr>
        <w:t>ELSS (Hellenic Statistical System) to an advisory Committee of the ELSS, and the role of the GPAC (Good Practice Advisory Committee); (ii) the recruitment procedure for the President of ELSTAT, to ensure that a President of the highest professional calibre is recruited, following transparent procedures and selection criteria; (iii) the involvement of ELSTAT as appropriate in any legislative or other legal proposal pertaining to any statistical matter; (iv) other issues that have an impact on the independence of ELSTAT, including financial autonomy, the empowerment of ELSTAT to reallocate existing permanent posts and to hire staff where it is needed and to hire specialised scientific personnel, and the classification of the institution as a fiscal policy body in the recent law 4270/2014; role and powers of Bank of Greece in statistics in line with Union legislation.</w:t>
      </w:r>
    </w:p>
    <w:p w:rsidR="00CA630F" w:rsidRPr="006F0E25" w:rsidRDefault="006D7CB7" w:rsidP="00BD7384">
      <w:pPr>
        <w:pStyle w:val="Text1"/>
        <w:rPr>
          <w:noProof/>
        </w:rPr>
      </w:pPr>
      <w:r>
        <w:rPr>
          <w:noProof/>
        </w:rPr>
        <w:br w:type="page"/>
      </w:r>
      <w:r w:rsidR="00CA630F" w:rsidRPr="00517114">
        <w:rPr>
          <w:noProof/>
        </w:rPr>
        <w:lastRenderedPageBreak/>
        <w:t>Implementation of the Treaty on Stability, Coordination and Governance</w:t>
      </w:r>
      <w:r w:rsidR="00CA630F" w:rsidRPr="006F0E25">
        <w:rPr>
          <w:noProof/>
        </w:rPr>
        <w:t xml:space="preserve"> (TSCG) in the EMU</w:t>
      </w:r>
    </w:p>
    <w:p w:rsidR="00CA630F" w:rsidRPr="00D65F08" w:rsidRDefault="00CA630F" w:rsidP="00BD7384">
      <w:pPr>
        <w:pStyle w:val="Tiret1"/>
        <w:rPr>
          <w:noProof/>
        </w:rPr>
      </w:pPr>
      <w:r>
        <w:rPr>
          <w:noProof/>
        </w:rPr>
        <w:t>Greece shall implement by 15 July 2015 the re</w:t>
      </w:r>
      <w:r w:rsidR="00F35A75">
        <w:rPr>
          <w:noProof/>
        </w:rPr>
        <w:t>levant provisions of the TSCG.</w:t>
      </w:r>
    </w:p>
    <w:p w:rsidR="00CA630F" w:rsidRDefault="00CA630F" w:rsidP="00972CE9">
      <w:pPr>
        <w:pStyle w:val="Titrearticle"/>
        <w:rPr>
          <w:noProof/>
        </w:rPr>
      </w:pPr>
      <w:r>
        <w:rPr>
          <w:noProof/>
        </w:rPr>
        <w:t>Article 4</w:t>
      </w:r>
    </w:p>
    <w:p w:rsidR="00CA630F" w:rsidRDefault="00CA630F" w:rsidP="00972CE9">
      <w:pPr>
        <w:rPr>
          <w:noProof/>
        </w:rPr>
      </w:pPr>
      <w:r>
        <w:rPr>
          <w:noProof/>
        </w:rPr>
        <w:t>Greece shall open a special account with the Bank of Greece for the management of the Union financial assistance.</w:t>
      </w:r>
    </w:p>
    <w:p w:rsidR="00CA630F" w:rsidRDefault="00CA630F" w:rsidP="00CA630F">
      <w:pPr>
        <w:pStyle w:val="Titrearticle"/>
        <w:rPr>
          <w:noProof/>
        </w:rPr>
      </w:pPr>
      <w:r>
        <w:rPr>
          <w:noProof/>
        </w:rPr>
        <w:t>Article 5</w:t>
      </w:r>
    </w:p>
    <w:p w:rsidR="00CA630F" w:rsidRDefault="00CA630F" w:rsidP="00CA630F">
      <w:pPr>
        <w:keepLines/>
        <w:rPr>
          <w:noProof/>
        </w:rPr>
      </w:pPr>
      <w:r>
        <w:rPr>
          <w:noProof/>
        </w:rPr>
        <w:t>This Decision shall take effect upon notification.</w:t>
      </w:r>
    </w:p>
    <w:p w:rsidR="00CA630F" w:rsidRDefault="007B3599" w:rsidP="00972CE9">
      <w:pPr>
        <w:pStyle w:val="Titrearticle"/>
        <w:rPr>
          <w:noProof/>
        </w:rPr>
      </w:pPr>
      <w:r>
        <w:br w:type="page"/>
      </w:r>
      <w:r w:rsidR="00CA630F" w:rsidRPr="00972CE9">
        <w:lastRenderedPageBreak/>
        <w:t>Article</w:t>
      </w:r>
      <w:r w:rsidR="00CA630F">
        <w:rPr>
          <w:noProof/>
        </w:rPr>
        <w:t xml:space="preserve"> 6</w:t>
      </w:r>
    </w:p>
    <w:p w:rsidR="00CA630F" w:rsidRDefault="00CA630F" w:rsidP="00972CE9">
      <w:pPr>
        <w:rPr>
          <w:noProof/>
        </w:rPr>
      </w:pPr>
      <w:r>
        <w:rPr>
          <w:noProof/>
        </w:rPr>
        <w:t>This Decision is addressed to the Hellenic Republic.</w:t>
      </w:r>
    </w:p>
    <w:p w:rsidR="00CA630F" w:rsidRDefault="00CA630F" w:rsidP="00972CE9">
      <w:pPr>
        <w:pStyle w:val="Titrearticle"/>
        <w:rPr>
          <w:noProof/>
        </w:rPr>
      </w:pPr>
      <w:r w:rsidRPr="00972CE9">
        <w:t>Article</w:t>
      </w:r>
      <w:r>
        <w:rPr>
          <w:noProof/>
        </w:rPr>
        <w:t xml:space="preserve"> 7</w:t>
      </w:r>
    </w:p>
    <w:p w:rsidR="00CA630F" w:rsidRDefault="00CA630F" w:rsidP="00972CE9">
      <w:pPr>
        <w:rPr>
          <w:noProof/>
        </w:rPr>
      </w:pPr>
      <w:r>
        <w:rPr>
          <w:noProof/>
        </w:rPr>
        <w:t xml:space="preserve">This Decision shall be published in the </w:t>
      </w:r>
      <w:r>
        <w:rPr>
          <w:i/>
          <w:noProof/>
        </w:rPr>
        <w:t>Official Journal of the European Union</w:t>
      </w:r>
      <w:r>
        <w:rPr>
          <w:noProof/>
        </w:rPr>
        <w:t>.</w:t>
      </w:r>
    </w:p>
    <w:p w:rsidR="00CA630F" w:rsidRDefault="00CA630F" w:rsidP="00972CE9">
      <w:pPr>
        <w:pStyle w:val="Fait"/>
        <w:rPr>
          <w:noProof/>
        </w:rPr>
      </w:pPr>
      <w:r>
        <w:rPr>
          <w:noProof/>
        </w:rPr>
        <w:t>Done at Brussels,</w:t>
      </w:r>
    </w:p>
    <w:p w:rsidR="00CA630F" w:rsidRDefault="00CA630F" w:rsidP="00CA630F">
      <w:pPr>
        <w:pStyle w:val="Institutionquisigne"/>
        <w:rPr>
          <w:noProof/>
        </w:rPr>
      </w:pPr>
      <w:r>
        <w:rPr>
          <w:noProof/>
        </w:rPr>
        <w:tab/>
        <w:t>For the Council</w:t>
      </w:r>
    </w:p>
    <w:p w:rsidR="00CA630F" w:rsidRDefault="00CA630F" w:rsidP="00CA630F">
      <w:pPr>
        <w:pStyle w:val="Personnequisigne"/>
        <w:rPr>
          <w:noProof/>
        </w:rPr>
      </w:pPr>
      <w:r>
        <w:rPr>
          <w:noProof/>
        </w:rPr>
        <w:tab/>
        <w:t>The President</w:t>
      </w:r>
    </w:p>
    <w:p w:rsidR="0003694E" w:rsidRPr="007B3599" w:rsidRDefault="0003694E" w:rsidP="00972CE9">
      <w:pPr>
        <w:pStyle w:val="Lignefinal"/>
      </w:pPr>
    </w:p>
    <w:sectPr w:rsidR="0003694E" w:rsidRPr="007B3599" w:rsidSect="002C100D">
      <w:headerReference w:type="default" r:id="rId15"/>
      <w:footerReference w:type="first" r:id="rId16"/>
      <w:footnotePr>
        <w:numRestart w:val="eachPage"/>
      </w:footnotePr>
      <w:pgSz w:w="11907" w:h="1683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9EE" w:rsidRDefault="006009EE" w:rsidP="0003694E">
      <w:pPr>
        <w:spacing w:before="0" w:after="0" w:line="240" w:lineRule="auto"/>
      </w:pPr>
      <w:r>
        <w:separator/>
      </w:r>
    </w:p>
  </w:endnote>
  <w:endnote w:type="continuationSeparator" w:id="0">
    <w:p w:rsidR="006009EE" w:rsidRDefault="006009EE" w:rsidP="0003694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5A2" w:rsidRDefault="005E75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Layout w:type="fixed"/>
      <w:tblCellMar>
        <w:left w:w="0" w:type="dxa"/>
        <w:right w:w="0" w:type="dxa"/>
      </w:tblCellMar>
      <w:tblLook w:val="01E0" w:firstRow="1" w:lastRow="1" w:firstColumn="1" w:lastColumn="1" w:noHBand="0" w:noVBand="0"/>
    </w:tblPr>
    <w:tblGrid>
      <w:gridCol w:w="3419"/>
      <w:gridCol w:w="1400"/>
      <w:gridCol w:w="1205"/>
      <w:gridCol w:w="276"/>
      <w:gridCol w:w="2134"/>
      <w:gridCol w:w="71"/>
      <w:gridCol w:w="1134"/>
    </w:tblGrid>
    <w:tr w:rsidR="002C100D" w:rsidRPr="0035025C" w:rsidTr="002C100D">
      <w:trPr>
        <w:jc w:val="center"/>
      </w:trPr>
      <w:tc>
        <w:tcPr>
          <w:tcW w:w="5000" w:type="pct"/>
          <w:gridSpan w:val="7"/>
          <w:shd w:val="clear" w:color="auto" w:fill="auto"/>
          <w:tcMar>
            <w:top w:w="57" w:type="dxa"/>
          </w:tcMar>
        </w:tcPr>
        <w:p w:rsidR="002C100D" w:rsidRPr="0035025C" w:rsidRDefault="002C100D" w:rsidP="0035025C">
          <w:pPr>
            <w:pStyle w:val="FooterText"/>
            <w:pBdr>
              <w:top w:val="single" w:sz="4" w:space="1" w:color="auto"/>
            </w:pBdr>
            <w:spacing w:before="200"/>
            <w:rPr>
              <w:sz w:val="2"/>
              <w:szCs w:val="2"/>
            </w:rPr>
          </w:pPr>
          <w:bookmarkStart w:id="2" w:name="FOOTER_LEGACTS"/>
        </w:p>
      </w:tc>
    </w:tr>
    <w:tr w:rsidR="002C100D" w:rsidRPr="00B310DC" w:rsidTr="002C100D">
      <w:trPr>
        <w:jc w:val="center"/>
      </w:trPr>
      <w:tc>
        <w:tcPr>
          <w:tcW w:w="2500" w:type="pct"/>
          <w:gridSpan w:val="2"/>
          <w:shd w:val="clear" w:color="auto" w:fill="auto"/>
          <w:tcMar>
            <w:top w:w="0" w:type="dxa"/>
          </w:tcMar>
        </w:tcPr>
        <w:p w:rsidR="002C100D" w:rsidRPr="00AD7BF2" w:rsidRDefault="002C100D" w:rsidP="0035025C">
          <w:pPr>
            <w:pStyle w:val="FooterText"/>
          </w:pPr>
          <w:r>
            <w:t xml:space="preserve">10991/15  </w:t>
          </w:r>
        </w:p>
      </w:tc>
      <w:tc>
        <w:tcPr>
          <w:tcW w:w="625" w:type="pct"/>
          <w:shd w:val="clear" w:color="auto" w:fill="auto"/>
          <w:tcMar>
            <w:top w:w="0" w:type="dxa"/>
          </w:tcMar>
        </w:tcPr>
        <w:p w:rsidR="002C100D" w:rsidRPr="00AD7BF2" w:rsidRDefault="002C100D" w:rsidP="0035025C">
          <w:pPr>
            <w:pStyle w:val="FooterText"/>
            <w:jc w:val="center"/>
          </w:pPr>
        </w:p>
      </w:tc>
      <w:tc>
        <w:tcPr>
          <w:tcW w:w="1287" w:type="pct"/>
          <w:gridSpan w:val="3"/>
          <w:shd w:val="clear" w:color="auto" w:fill="auto"/>
          <w:tcMar>
            <w:top w:w="0" w:type="dxa"/>
          </w:tcMar>
        </w:tcPr>
        <w:p w:rsidR="002C100D" w:rsidRPr="002511D8" w:rsidRDefault="002C100D" w:rsidP="0035025C">
          <w:pPr>
            <w:pStyle w:val="FooterText"/>
            <w:jc w:val="center"/>
          </w:pPr>
          <w:r>
            <w:t>NC/kp</w:t>
          </w:r>
        </w:p>
      </w:tc>
      <w:tc>
        <w:tcPr>
          <w:tcW w:w="588" w:type="pct"/>
          <w:shd w:val="clear" w:color="auto" w:fill="auto"/>
          <w:tcMar>
            <w:top w:w="0" w:type="dxa"/>
          </w:tcMar>
        </w:tcPr>
        <w:p w:rsidR="002C100D" w:rsidRPr="00B310DC" w:rsidRDefault="00D62714" w:rsidP="0035025C">
          <w:pPr>
            <w:pStyle w:val="FooterText"/>
            <w:jc w:val="right"/>
          </w:pPr>
          <w:r>
            <w:fldChar w:fldCharType="begin"/>
          </w:r>
          <w:r w:rsidR="002C100D">
            <w:instrText xml:space="preserve"> PAGE  \* MERGEFORMAT </w:instrText>
          </w:r>
          <w:r>
            <w:fldChar w:fldCharType="separate"/>
          </w:r>
          <w:r w:rsidR="007D07C8">
            <w:rPr>
              <w:noProof/>
            </w:rPr>
            <w:t>11</w:t>
          </w:r>
          <w:r>
            <w:fldChar w:fldCharType="end"/>
          </w:r>
        </w:p>
      </w:tc>
    </w:tr>
    <w:tr w:rsidR="002C100D" w:rsidRPr="0035025C" w:rsidTr="002C100D">
      <w:trPr>
        <w:jc w:val="center"/>
      </w:trPr>
      <w:tc>
        <w:tcPr>
          <w:tcW w:w="1774" w:type="pct"/>
          <w:shd w:val="clear" w:color="auto" w:fill="auto"/>
        </w:tcPr>
        <w:p w:rsidR="002C100D" w:rsidRPr="00AD7BF2" w:rsidRDefault="002C100D" w:rsidP="0035025C">
          <w:pPr>
            <w:pStyle w:val="FooterText"/>
            <w:spacing w:before="40"/>
          </w:pPr>
        </w:p>
      </w:tc>
      <w:tc>
        <w:tcPr>
          <w:tcW w:w="1494" w:type="pct"/>
          <w:gridSpan w:val="3"/>
          <w:shd w:val="clear" w:color="auto" w:fill="auto"/>
        </w:tcPr>
        <w:p w:rsidR="002C100D" w:rsidRPr="00AD7BF2" w:rsidRDefault="002C100D" w:rsidP="0035025C">
          <w:pPr>
            <w:pStyle w:val="FooterText"/>
            <w:spacing w:before="40"/>
            <w:jc w:val="center"/>
          </w:pPr>
          <w:r>
            <w:t>DGG 1A</w:t>
          </w:r>
        </w:p>
      </w:tc>
      <w:tc>
        <w:tcPr>
          <w:tcW w:w="1107" w:type="pct"/>
          <w:shd w:val="clear" w:color="auto" w:fill="auto"/>
        </w:tcPr>
        <w:p w:rsidR="002C100D" w:rsidRPr="0035025C" w:rsidRDefault="002C100D" w:rsidP="0035025C">
          <w:pPr>
            <w:pStyle w:val="FooterText"/>
            <w:jc w:val="right"/>
            <w:rPr>
              <w:b/>
              <w:position w:val="-4"/>
              <w:sz w:val="36"/>
            </w:rPr>
          </w:pPr>
          <w:r>
            <w:rPr>
              <w:b/>
              <w:position w:val="-4"/>
              <w:sz w:val="36"/>
            </w:rPr>
            <w:t>LIMITE</w:t>
          </w:r>
        </w:p>
      </w:tc>
      <w:tc>
        <w:tcPr>
          <w:tcW w:w="625" w:type="pct"/>
          <w:gridSpan w:val="2"/>
          <w:shd w:val="clear" w:color="auto" w:fill="auto"/>
        </w:tcPr>
        <w:p w:rsidR="002C100D" w:rsidRPr="0035025C" w:rsidRDefault="002C100D" w:rsidP="0035025C">
          <w:pPr>
            <w:pStyle w:val="FooterText"/>
            <w:jc w:val="right"/>
            <w:rPr>
              <w:sz w:val="16"/>
            </w:rPr>
          </w:pPr>
          <w:r>
            <w:rPr>
              <w:b/>
              <w:position w:val="-4"/>
              <w:sz w:val="36"/>
            </w:rPr>
            <w:t>EN</w:t>
          </w:r>
        </w:p>
      </w:tc>
    </w:tr>
    <w:bookmarkEnd w:id="2"/>
  </w:tbl>
  <w:p w:rsidR="0003694E" w:rsidRPr="002C100D" w:rsidRDefault="0003694E" w:rsidP="002C100D">
    <w:pPr>
      <w:pStyle w:val="FooterCouncil"/>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Layout w:type="fixed"/>
      <w:tblCellMar>
        <w:left w:w="0" w:type="dxa"/>
        <w:right w:w="0" w:type="dxa"/>
      </w:tblCellMar>
      <w:tblLook w:val="01E0" w:firstRow="1" w:lastRow="1" w:firstColumn="1" w:lastColumn="1" w:noHBand="0" w:noVBand="0"/>
    </w:tblPr>
    <w:tblGrid>
      <w:gridCol w:w="3419"/>
      <w:gridCol w:w="1400"/>
      <w:gridCol w:w="1205"/>
      <w:gridCol w:w="276"/>
      <w:gridCol w:w="2134"/>
      <w:gridCol w:w="71"/>
      <w:gridCol w:w="1134"/>
    </w:tblGrid>
    <w:tr w:rsidR="002C100D" w:rsidRPr="0035025C" w:rsidTr="002C100D">
      <w:trPr>
        <w:jc w:val="center"/>
      </w:trPr>
      <w:tc>
        <w:tcPr>
          <w:tcW w:w="5000" w:type="pct"/>
          <w:gridSpan w:val="7"/>
          <w:shd w:val="clear" w:color="auto" w:fill="auto"/>
          <w:tcMar>
            <w:top w:w="57" w:type="dxa"/>
          </w:tcMar>
        </w:tcPr>
        <w:p w:rsidR="002C100D" w:rsidRPr="0035025C" w:rsidRDefault="002C100D" w:rsidP="0035025C">
          <w:pPr>
            <w:pStyle w:val="FooterText"/>
            <w:pBdr>
              <w:top w:val="single" w:sz="4" w:space="1" w:color="auto"/>
            </w:pBdr>
            <w:spacing w:before="200"/>
            <w:rPr>
              <w:sz w:val="2"/>
              <w:szCs w:val="2"/>
            </w:rPr>
          </w:pPr>
        </w:p>
      </w:tc>
    </w:tr>
    <w:tr w:rsidR="002C100D" w:rsidRPr="00B310DC" w:rsidTr="002C100D">
      <w:trPr>
        <w:jc w:val="center"/>
      </w:trPr>
      <w:tc>
        <w:tcPr>
          <w:tcW w:w="2500" w:type="pct"/>
          <w:gridSpan w:val="2"/>
          <w:shd w:val="clear" w:color="auto" w:fill="auto"/>
          <w:tcMar>
            <w:top w:w="0" w:type="dxa"/>
          </w:tcMar>
        </w:tcPr>
        <w:p w:rsidR="002C100D" w:rsidRPr="00AD7BF2" w:rsidRDefault="002C100D" w:rsidP="0035025C">
          <w:pPr>
            <w:pStyle w:val="FooterText"/>
          </w:pPr>
          <w:r>
            <w:t xml:space="preserve">10991/15  </w:t>
          </w:r>
        </w:p>
      </w:tc>
      <w:tc>
        <w:tcPr>
          <w:tcW w:w="625" w:type="pct"/>
          <w:shd w:val="clear" w:color="auto" w:fill="auto"/>
          <w:tcMar>
            <w:top w:w="0" w:type="dxa"/>
          </w:tcMar>
        </w:tcPr>
        <w:p w:rsidR="002C100D" w:rsidRPr="00AD7BF2" w:rsidRDefault="002C100D" w:rsidP="0035025C">
          <w:pPr>
            <w:pStyle w:val="FooterText"/>
            <w:jc w:val="center"/>
          </w:pPr>
        </w:p>
      </w:tc>
      <w:tc>
        <w:tcPr>
          <w:tcW w:w="1287" w:type="pct"/>
          <w:gridSpan w:val="3"/>
          <w:shd w:val="clear" w:color="auto" w:fill="auto"/>
          <w:tcMar>
            <w:top w:w="0" w:type="dxa"/>
          </w:tcMar>
        </w:tcPr>
        <w:p w:rsidR="002C100D" w:rsidRPr="002511D8" w:rsidRDefault="002C100D" w:rsidP="0035025C">
          <w:pPr>
            <w:pStyle w:val="FooterText"/>
            <w:jc w:val="center"/>
          </w:pPr>
          <w:r>
            <w:t>NC/kp</w:t>
          </w:r>
        </w:p>
      </w:tc>
      <w:tc>
        <w:tcPr>
          <w:tcW w:w="588" w:type="pct"/>
          <w:shd w:val="clear" w:color="auto" w:fill="auto"/>
          <w:tcMar>
            <w:top w:w="0" w:type="dxa"/>
          </w:tcMar>
        </w:tcPr>
        <w:p w:rsidR="002C100D" w:rsidRPr="00B310DC" w:rsidRDefault="002C100D" w:rsidP="0035025C">
          <w:pPr>
            <w:pStyle w:val="FooterText"/>
            <w:jc w:val="right"/>
          </w:pPr>
        </w:p>
      </w:tc>
    </w:tr>
    <w:tr w:rsidR="002C100D" w:rsidRPr="0035025C" w:rsidTr="002C100D">
      <w:trPr>
        <w:jc w:val="center"/>
      </w:trPr>
      <w:tc>
        <w:tcPr>
          <w:tcW w:w="1774" w:type="pct"/>
          <w:shd w:val="clear" w:color="auto" w:fill="auto"/>
        </w:tcPr>
        <w:p w:rsidR="002C100D" w:rsidRPr="00AD7BF2" w:rsidRDefault="002C100D" w:rsidP="0035025C">
          <w:pPr>
            <w:pStyle w:val="FooterText"/>
            <w:spacing w:before="40"/>
          </w:pPr>
        </w:p>
      </w:tc>
      <w:tc>
        <w:tcPr>
          <w:tcW w:w="1494" w:type="pct"/>
          <w:gridSpan w:val="3"/>
          <w:shd w:val="clear" w:color="auto" w:fill="auto"/>
        </w:tcPr>
        <w:p w:rsidR="002C100D" w:rsidRPr="00AD7BF2" w:rsidRDefault="002C100D" w:rsidP="0035025C">
          <w:pPr>
            <w:pStyle w:val="FooterText"/>
            <w:spacing w:before="40"/>
            <w:jc w:val="center"/>
          </w:pPr>
          <w:r>
            <w:t>DGG 1A</w:t>
          </w:r>
        </w:p>
      </w:tc>
      <w:tc>
        <w:tcPr>
          <w:tcW w:w="1107" w:type="pct"/>
          <w:shd w:val="clear" w:color="auto" w:fill="auto"/>
        </w:tcPr>
        <w:p w:rsidR="002C100D" w:rsidRPr="0035025C" w:rsidRDefault="002C100D" w:rsidP="0035025C">
          <w:pPr>
            <w:pStyle w:val="FooterText"/>
            <w:jc w:val="right"/>
            <w:rPr>
              <w:b/>
              <w:position w:val="-4"/>
              <w:sz w:val="36"/>
            </w:rPr>
          </w:pPr>
          <w:r>
            <w:rPr>
              <w:b/>
              <w:position w:val="-4"/>
              <w:sz w:val="36"/>
            </w:rPr>
            <w:t>LIMITE</w:t>
          </w:r>
        </w:p>
      </w:tc>
      <w:tc>
        <w:tcPr>
          <w:tcW w:w="625" w:type="pct"/>
          <w:gridSpan w:val="2"/>
          <w:shd w:val="clear" w:color="auto" w:fill="auto"/>
        </w:tcPr>
        <w:p w:rsidR="002C100D" w:rsidRPr="0035025C" w:rsidRDefault="002C100D" w:rsidP="0035025C">
          <w:pPr>
            <w:pStyle w:val="FooterText"/>
            <w:jc w:val="right"/>
            <w:rPr>
              <w:sz w:val="16"/>
            </w:rPr>
          </w:pPr>
          <w:r>
            <w:rPr>
              <w:b/>
              <w:position w:val="-4"/>
              <w:sz w:val="36"/>
            </w:rPr>
            <w:t>EN</w:t>
          </w:r>
        </w:p>
      </w:tc>
    </w:tr>
  </w:tbl>
  <w:p w:rsidR="0003694E" w:rsidRPr="002C100D" w:rsidRDefault="0003694E" w:rsidP="002C100D">
    <w:pPr>
      <w:pStyle w:val="FooterCouncil"/>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3DE" w:rsidRPr="002C100D" w:rsidRDefault="006009EE" w:rsidP="002C10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9EE" w:rsidRDefault="006009EE" w:rsidP="0003694E">
      <w:pPr>
        <w:spacing w:before="0" w:after="0" w:line="240" w:lineRule="auto"/>
      </w:pPr>
      <w:r>
        <w:separator/>
      </w:r>
    </w:p>
  </w:footnote>
  <w:footnote w:type="continuationSeparator" w:id="0">
    <w:p w:rsidR="006009EE" w:rsidRDefault="006009EE" w:rsidP="0003694E">
      <w:pPr>
        <w:spacing w:before="0" w:after="0" w:line="240" w:lineRule="auto"/>
      </w:pPr>
      <w:r>
        <w:continuationSeparator/>
      </w:r>
    </w:p>
  </w:footnote>
  <w:footnote w:id="1">
    <w:p w:rsidR="00CA630F" w:rsidRDefault="00CA630F" w:rsidP="00CA630F">
      <w:pPr>
        <w:pStyle w:val="FootnoteText"/>
      </w:pPr>
      <w:r>
        <w:rPr>
          <w:rStyle w:val="FootnoteReference"/>
        </w:rPr>
        <w:footnoteRef/>
      </w:r>
      <w:r w:rsidR="00860C87">
        <w:tab/>
      </w:r>
      <w:r>
        <w:t>OJ L 118, 12.5.2010, p. 1.</w:t>
      </w:r>
    </w:p>
  </w:footnote>
  <w:footnote w:id="2">
    <w:p w:rsidR="00CA630F" w:rsidRPr="00E531C2" w:rsidRDefault="00CA630F" w:rsidP="005E75A2">
      <w:pPr>
        <w:pStyle w:val="FootnoteText"/>
      </w:pPr>
      <w:r w:rsidRPr="005E75A2">
        <w:rPr>
          <w:rStyle w:val="FootnoteReference"/>
        </w:rPr>
        <w:footnoteRef/>
      </w:r>
      <w:r w:rsidR="00860C87">
        <w:tab/>
      </w:r>
      <w:r w:rsidRPr="00E531C2">
        <w:t>Regulation (EU, Euratom) No 966/2012 of the European P</w:t>
      </w:r>
      <w:r w:rsidR="005E75A2">
        <w:t>arliament and of the Council of </w:t>
      </w:r>
      <w:r w:rsidRPr="00E531C2">
        <w:t xml:space="preserve">25 October 2012 on the financial rules applicable to the general budget of the Union and repealing Council Regulation (EC, Euratom) No 1605/2002 </w:t>
      </w:r>
      <w:r>
        <w:t xml:space="preserve">(OJ L </w:t>
      </w:r>
      <w:r w:rsidRPr="00E531C2">
        <w:t>298, 26.10.2012, p. 1</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5A2" w:rsidRDefault="005E75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5A2" w:rsidRDefault="005E75A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5A2" w:rsidRDefault="005E75A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2B1" w:rsidRPr="002C100D" w:rsidRDefault="008352B1" w:rsidP="002C10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1938D9D4"/>
    <w:lvl w:ilvl="0">
      <w:start w:val="1"/>
      <w:numFmt w:val="decimal"/>
      <w:pStyle w:val="ListNumber4"/>
      <w:lvlText w:val="%1."/>
      <w:lvlJc w:val="left"/>
      <w:pPr>
        <w:tabs>
          <w:tab w:val="num" w:pos="1209"/>
        </w:tabs>
        <w:ind w:left="1209" w:hanging="360"/>
      </w:pPr>
    </w:lvl>
  </w:abstractNum>
  <w:abstractNum w:abstractNumId="1">
    <w:nsid w:val="FFFFFF7E"/>
    <w:multiLevelType w:val="singleLevel"/>
    <w:tmpl w:val="D2DA8888"/>
    <w:lvl w:ilvl="0">
      <w:start w:val="1"/>
      <w:numFmt w:val="decimal"/>
      <w:pStyle w:val="ListNumber3"/>
      <w:lvlText w:val="%1."/>
      <w:lvlJc w:val="left"/>
      <w:pPr>
        <w:tabs>
          <w:tab w:val="num" w:pos="926"/>
        </w:tabs>
        <w:ind w:left="926" w:hanging="360"/>
      </w:pPr>
    </w:lvl>
  </w:abstractNum>
  <w:abstractNum w:abstractNumId="2">
    <w:nsid w:val="FFFFFF7F"/>
    <w:multiLevelType w:val="singleLevel"/>
    <w:tmpl w:val="3C2E422A"/>
    <w:lvl w:ilvl="0">
      <w:start w:val="1"/>
      <w:numFmt w:val="decimal"/>
      <w:pStyle w:val="ListNumber2"/>
      <w:lvlText w:val="%1."/>
      <w:lvlJc w:val="left"/>
      <w:pPr>
        <w:tabs>
          <w:tab w:val="num" w:pos="643"/>
        </w:tabs>
        <w:ind w:left="643" w:hanging="360"/>
      </w:pPr>
    </w:lvl>
  </w:abstractNum>
  <w:abstractNum w:abstractNumId="3">
    <w:nsid w:val="FFFFFF81"/>
    <w:multiLevelType w:val="singleLevel"/>
    <w:tmpl w:val="FA90013A"/>
    <w:lvl w:ilvl="0">
      <w:start w:val="1"/>
      <w:numFmt w:val="bullet"/>
      <w:pStyle w:val="ListBullet4"/>
      <w:lvlText w:val=""/>
      <w:lvlJc w:val="left"/>
      <w:pPr>
        <w:tabs>
          <w:tab w:val="num" w:pos="1209"/>
        </w:tabs>
        <w:ind w:left="1209" w:hanging="360"/>
      </w:pPr>
      <w:rPr>
        <w:rFonts w:ascii="Symbol" w:hAnsi="Symbol" w:hint="default"/>
      </w:rPr>
    </w:lvl>
  </w:abstractNum>
  <w:abstractNum w:abstractNumId="4">
    <w:nsid w:val="FFFFFF82"/>
    <w:multiLevelType w:val="singleLevel"/>
    <w:tmpl w:val="4C6C63A8"/>
    <w:lvl w:ilvl="0">
      <w:start w:val="1"/>
      <w:numFmt w:val="bullet"/>
      <w:pStyle w:val="ListBullet3"/>
      <w:lvlText w:val=""/>
      <w:lvlJc w:val="left"/>
      <w:pPr>
        <w:tabs>
          <w:tab w:val="num" w:pos="926"/>
        </w:tabs>
        <w:ind w:left="926" w:hanging="360"/>
      </w:pPr>
      <w:rPr>
        <w:rFonts w:ascii="Symbol" w:hAnsi="Symbol" w:hint="default"/>
      </w:rPr>
    </w:lvl>
  </w:abstractNum>
  <w:abstractNum w:abstractNumId="5">
    <w:nsid w:val="FFFFFF83"/>
    <w:multiLevelType w:val="singleLevel"/>
    <w:tmpl w:val="B456C5C4"/>
    <w:lvl w:ilvl="0">
      <w:start w:val="1"/>
      <w:numFmt w:val="bullet"/>
      <w:pStyle w:val="ListBullet2"/>
      <w:lvlText w:val=""/>
      <w:lvlJc w:val="left"/>
      <w:pPr>
        <w:tabs>
          <w:tab w:val="num" w:pos="643"/>
        </w:tabs>
        <w:ind w:left="643" w:hanging="360"/>
      </w:pPr>
      <w:rPr>
        <w:rFonts w:ascii="Symbol" w:hAnsi="Symbol" w:hint="default"/>
      </w:rPr>
    </w:lvl>
  </w:abstractNum>
  <w:abstractNum w:abstractNumId="6">
    <w:nsid w:val="FFFFFF88"/>
    <w:multiLevelType w:val="singleLevel"/>
    <w:tmpl w:val="0E9CE47C"/>
    <w:lvl w:ilvl="0">
      <w:start w:val="1"/>
      <w:numFmt w:val="decimal"/>
      <w:pStyle w:val="ListNumber"/>
      <w:lvlText w:val="%1."/>
      <w:lvlJc w:val="left"/>
      <w:pPr>
        <w:tabs>
          <w:tab w:val="num" w:pos="360"/>
        </w:tabs>
        <w:ind w:left="360" w:hanging="360"/>
      </w:pPr>
    </w:lvl>
  </w:abstractNum>
  <w:abstractNum w:abstractNumId="7">
    <w:nsid w:val="FFFFFF89"/>
    <w:multiLevelType w:val="singleLevel"/>
    <w:tmpl w:val="C30AE384"/>
    <w:lvl w:ilvl="0">
      <w:start w:val="1"/>
      <w:numFmt w:val="bullet"/>
      <w:pStyle w:val="ListBullet"/>
      <w:lvlText w:val=""/>
      <w:lvlJc w:val="left"/>
      <w:pPr>
        <w:tabs>
          <w:tab w:val="num" w:pos="360"/>
        </w:tabs>
        <w:ind w:left="360" w:hanging="360"/>
      </w:pPr>
      <w:rPr>
        <w:rFonts w:ascii="Symbol" w:hAnsi="Symbol" w:hint="default"/>
      </w:rPr>
    </w:lvl>
  </w:abstractNum>
  <w:abstractNum w:abstractNumId="8">
    <w:nsid w:val="00474A75"/>
    <w:multiLevelType w:val="multilevel"/>
    <w:tmpl w:val="12A223CE"/>
    <w:name w:val="Heading"/>
    <w:lvl w:ilvl="0">
      <w:start w:val="1"/>
      <w:numFmt w:val="decimal"/>
      <w:lvlRestart w:val="0"/>
      <w:pStyle w:val="Heading1"/>
      <w:lvlText w:val="%1."/>
      <w:lvlJc w:val="left"/>
      <w:pPr>
        <w:tabs>
          <w:tab w:val="num" w:pos="850"/>
        </w:tabs>
        <w:ind w:left="850" w:hanging="850"/>
      </w:pPr>
    </w:lvl>
    <w:lvl w:ilvl="1">
      <w:start w:val="1"/>
      <w:numFmt w:val="decimal"/>
      <w:pStyle w:val="Heading2"/>
      <w:lvlText w:val="%1.%2."/>
      <w:lvlJc w:val="left"/>
      <w:pPr>
        <w:tabs>
          <w:tab w:val="num" w:pos="850"/>
        </w:tabs>
        <w:ind w:left="850" w:hanging="850"/>
      </w:pPr>
    </w:lvl>
    <w:lvl w:ilvl="2">
      <w:start w:val="1"/>
      <w:numFmt w:val="decimal"/>
      <w:pStyle w:val="Heading3"/>
      <w:lvlText w:val="%1.%2.%3."/>
      <w:lvlJc w:val="left"/>
      <w:pPr>
        <w:tabs>
          <w:tab w:val="num" w:pos="850"/>
        </w:tabs>
        <w:ind w:left="850" w:hanging="850"/>
      </w:pPr>
    </w:lvl>
    <w:lvl w:ilvl="3">
      <w:start w:val="1"/>
      <w:numFmt w:val="decimal"/>
      <w:pStyle w:val="Heading4"/>
      <w:lvlText w:val="%1.%2.%3.%4."/>
      <w:lvlJc w:val="left"/>
      <w:pPr>
        <w:tabs>
          <w:tab w:val="num" w:pos="850"/>
        </w:tabs>
        <w:ind w:left="850" w:hanging="85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0A225A2D"/>
    <w:multiLevelType w:val="singleLevel"/>
    <w:tmpl w:val="5EAA04A8"/>
    <w:name w:val="Bullet 2"/>
    <w:lvl w:ilvl="0">
      <w:start w:val="1"/>
      <w:numFmt w:val="bullet"/>
      <w:lvlRestart w:val="0"/>
      <w:pStyle w:val="Bullet2"/>
      <w:lvlText w:val=""/>
      <w:lvlJc w:val="left"/>
      <w:pPr>
        <w:tabs>
          <w:tab w:val="num" w:pos="1984"/>
        </w:tabs>
        <w:ind w:left="1984" w:hanging="567"/>
      </w:pPr>
      <w:rPr>
        <w:rFonts w:ascii="Symbol" w:hAnsi="Symbol" w:hint="default"/>
      </w:rPr>
    </w:lvl>
  </w:abstractNum>
  <w:abstractNum w:abstractNumId="10">
    <w:nsid w:val="0BD52520"/>
    <w:multiLevelType w:val="singleLevel"/>
    <w:tmpl w:val="C8D4FE30"/>
    <w:name w:val="Bullet 1"/>
    <w:lvl w:ilvl="0">
      <w:start w:val="1"/>
      <w:numFmt w:val="bullet"/>
      <w:lvlRestart w:val="0"/>
      <w:pStyle w:val="Bullet1"/>
      <w:lvlText w:val=""/>
      <w:lvlJc w:val="left"/>
      <w:pPr>
        <w:tabs>
          <w:tab w:val="num" w:pos="1417"/>
        </w:tabs>
        <w:ind w:left="1417" w:hanging="567"/>
      </w:pPr>
      <w:rPr>
        <w:rFonts w:ascii="Symbol" w:hAnsi="Symbol" w:hint="default"/>
      </w:rPr>
    </w:lvl>
  </w:abstractNum>
  <w:abstractNum w:abstractNumId="11">
    <w:nsid w:val="0EEA6825"/>
    <w:multiLevelType w:val="singleLevel"/>
    <w:tmpl w:val="F14A3676"/>
    <w:name w:val="Tiret 0"/>
    <w:lvl w:ilvl="0">
      <w:start w:val="1"/>
      <w:numFmt w:val="bullet"/>
      <w:lvlRestart w:val="0"/>
      <w:pStyle w:val="Tiret0"/>
      <w:lvlText w:val="–"/>
      <w:lvlJc w:val="left"/>
      <w:pPr>
        <w:tabs>
          <w:tab w:val="num" w:pos="850"/>
        </w:tabs>
        <w:ind w:left="850" w:hanging="850"/>
      </w:pPr>
    </w:lvl>
  </w:abstractNum>
  <w:abstractNum w:abstractNumId="12">
    <w:nsid w:val="1A777BB9"/>
    <w:multiLevelType w:val="multilevel"/>
    <w:tmpl w:val="0E762C96"/>
    <w:name w:val="NumPar"/>
    <w:lvl w:ilvl="0">
      <w:start w:val="1"/>
      <w:numFmt w:val="decimal"/>
      <w:lvlRestart w:val="0"/>
      <w:pStyle w:val="NumPar1"/>
      <w:lvlText w:val="%1."/>
      <w:lvlJc w:val="left"/>
      <w:pPr>
        <w:tabs>
          <w:tab w:val="num" w:pos="850"/>
        </w:tabs>
        <w:ind w:left="850" w:hanging="850"/>
      </w:pPr>
    </w:lvl>
    <w:lvl w:ilvl="1">
      <w:start w:val="1"/>
      <w:numFmt w:val="decimal"/>
      <w:pStyle w:val="NumPar2"/>
      <w:lvlText w:val="%1.%2."/>
      <w:lvlJc w:val="left"/>
      <w:pPr>
        <w:tabs>
          <w:tab w:val="num" w:pos="850"/>
        </w:tabs>
        <w:ind w:left="850" w:hanging="850"/>
      </w:pPr>
    </w:lvl>
    <w:lvl w:ilvl="2">
      <w:start w:val="1"/>
      <w:numFmt w:val="decimal"/>
      <w:pStyle w:val="NumPar3"/>
      <w:lvlText w:val="%1.%2.%3."/>
      <w:lvlJc w:val="left"/>
      <w:pPr>
        <w:tabs>
          <w:tab w:val="num" w:pos="850"/>
        </w:tabs>
        <w:ind w:left="850" w:hanging="850"/>
      </w:pPr>
    </w:lvl>
    <w:lvl w:ilvl="3">
      <w:start w:val="1"/>
      <w:numFmt w:val="decimal"/>
      <w:pStyle w:val="NumPar4"/>
      <w:lvlText w:val="%1.%2.%3.%4."/>
      <w:lvlJc w:val="left"/>
      <w:pPr>
        <w:tabs>
          <w:tab w:val="num" w:pos="850"/>
        </w:tabs>
        <w:ind w:left="850" w:hanging="85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33A56F26"/>
    <w:multiLevelType w:val="singleLevel"/>
    <w:tmpl w:val="FE964A34"/>
    <w:name w:val="Bullet 0"/>
    <w:lvl w:ilvl="0">
      <w:start w:val="1"/>
      <w:numFmt w:val="bullet"/>
      <w:lvlRestart w:val="0"/>
      <w:pStyle w:val="Bullet0"/>
      <w:lvlText w:val=""/>
      <w:lvlJc w:val="left"/>
      <w:pPr>
        <w:tabs>
          <w:tab w:val="num" w:pos="850"/>
        </w:tabs>
        <w:ind w:left="850" w:hanging="850"/>
      </w:pPr>
      <w:rPr>
        <w:rFonts w:ascii="Symbol" w:hAnsi="Symbol" w:hint="default"/>
      </w:rPr>
    </w:lvl>
  </w:abstractNum>
  <w:abstractNum w:abstractNumId="14">
    <w:nsid w:val="4B013CF3"/>
    <w:multiLevelType w:val="singleLevel"/>
    <w:tmpl w:val="5D7CB33C"/>
    <w:name w:val="Tiret 1"/>
    <w:lvl w:ilvl="0">
      <w:start w:val="1"/>
      <w:numFmt w:val="bullet"/>
      <w:lvlRestart w:val="0"/>
      <w:pStyle w:val="Tiret1"/>
      <w:lvlText w:val="–"/>
      <w:lvlJc w:val="left"/>
      <w:pPr>
        <w:tabs>
          <w:tab w:val="num" w:pos="1417"/>
        </w:tabs>
        <w:ind w:left="1417" w:hanging="567"/>
      </w:pPr>
    </w:lvl>
  </w:abstractNum>
  <w:abstractNum w:abstractNumId="15">
    <w:nsid w:val="523628EF"/>
    <w:multiLevelType w:val="singleLevel"/>
    <w:tmpl w:val="34FC1884"/>
    <w:name w:val="Tiret 3"/>
    <w:lvl w:ilvl="0">
      <w:start w:val="1"/>
      <w:numFmt w:val="bullet"/>
      <w:lvlRestart w:val="0"/>
      <w:pStyle w:val="Tiret3"/>
      <w:lvlText w:val="–"/>
      <w:lvlJc w:val="left"/>
      <w:pPr>
        <w:tabs>
          <w:tab w:val="num" w:pos="2551"/>
        </w:tabs>
        <w:ind w:left="2551" w:hanging="567"/>
      </w:pPr>
    </w:lvl>
  </w:abstractNum>
  <w:abstractNum w:abstractNumId="16">
    <w:nsid w:val="561226A2"/>
    <w:multiLevelType w:val="singleLevel"/>
    <w:tmpl w:val="E5081854"/>
    <w:name w:val="Tiret 2"/>
    <w:lvl w:ilvl="0">
      <w:start w:val="1"/>
      <w:numFmt w:val="bullet"/>
      <w:lvlRestart w:val="0"/>
      <w:pStyle w:val="Tiret2"/>
      <w:lvlText w:val="–"/>
      <w:lvlJc w:val="left"/>
      <w:pPr>
        <w:tabs>
          <w:tab w:val="num" w:pos="1984"/>
        </w:tabs>
        <w:ind w:left="1984" w:hanging="567"/>
      </w:pPr>
    </w:lvl>
  </w:abstractNum>
  <w:abstractNum w:abstractNumId="17">
    <w:nsid w:val="7056573C"/>
    <w:multiLevelType w:val="singleLevel"/>
    <w:tmpl w:val="DD8E481C"/>
    <w:name w:val="Bullet 4"/>
    <w:lvl w:ilvl="0">
      <w:start w:val="1"/>
      <w:numFmt w:val="bullet"/>
      <w:lvlRestart w:val="0"/>
      <w:pStyle w:val="Bullet4"/>
      <w:lvlText w:val=""/>
      <w:lvlJc w:val="left"/>
      <w:pPr>
        <w:tabs>
          <w:tab w:val="num" w:pos="3118"/>
        </w:tabs>
        <w:ind w:left="3118" w:hanging="567"/>
      </w:pPr>
      <w:rPr>
        <w:rFonts w:ascii="Symbol" w:hAnsi="Symbol" w:hint="default"/>
      </w:rPr>
    </w:lvl>
  </w:abstractNum>
  <w:abstractNum w:abstractNumId="18">
    <w:nsid w:val="75C253D1"/>
    <w:multiLevelType w:val="singleLevel"/>
    <w:tmpl w:val="A6ACBCB6"/>
    <w:name w:val="Considérant"/>
    <w:lvl w:ilvl="0">
      <w:start w:val="1"/>
      <w:numFmt w:val="decimal"/>
      <w:lvlRestart w:val="0"/>
      <w:pStyle w:val="Considrant"/>
      <w:lvlText w:val="(%1)"/>
      <w:lvlJc w:val="left"/>
      <w:pPr>
        <w:tabs>
          <w:tab w:val="num" w:pos="850"/>
        </w:tabs>
        <w:ind w:left="850" w:hanging="850"/>
      </w:pPr>
    </w:lvl>
  </w:abstractNum>
  <w:abstractNum w:abstractNumId="19">
    <w:nsid w:val="75EE0BEC"/>
    <w:multiLevelType w:val="singleLevel"/>
    <w:tmpl w:val="A3162760"/>
    <w:name w:val="Bullet 3"/>
    <w:lvl w:ilvl="0">
      <w:start w:val="1"/>
      <w:numFmt w:val="bullet"/>
      <w:lvlRestart w:val="0"/>
      <w:pStyle w:val="Bullet3"/>
      <w:lvlText w:val=""/>
      <w:lvlJc w:val="left"/>
      <w:pPr>
        <w:tabs>
          <w:tab w:val="num" w:pos="2551"/>
        </w:tabs>
        <w:ind w:left="2551" w:hanging="567"/>
      </w:pPr>
      <w:rPr>
        <w:rFonts w:ascii="Symbol" w:hAnsi="Symbol" w:hint="default"/>
      </w:rPr>
    </w:lvl>
  </w:abstractNum>
  <w:abstractNum w:abstractNumId="20">
    <w:nsid w:val="7C2B56E3"/>
    <w:multiLevelType w:val="singleLevel"/>
    <w:tmpl w:val="930CD47C"/>
    <w:name w:val="Tiret 4"/>
    <w:lvl w:ilvl="0">
      <w:start w:val="1"/>
      <w:numFmt w:val="bullet"/>
      <w:lvlRestart w:val="0"/>
      <w:pStyle w:val="Tiret4"/>
      <w:lvlText w:val="–"/>
      <w:lvlJc w:val="left"/>
      <w:pPr>
        <w:tabs>
          <w:tab w:val="num" w:pos="3118"/>
        </w:tabs>
        <w:ind w:left="3118" w:hanging="567"/>
      </w:pPr>
    </w:lvl>
  </w:abstractNum>
  <w:abstractNum w:abstractNumId="21">
    <w:nsid w:val="7D784AA0"/>
    <w:multiLevelType w:val="multilevel"/>
    <w:tmpl w:val="E7764E8A"/>
    <w:name w:val="Point"/>
    <w:lvl w:ilvl="0">
      <w:start w:val="1"/>
      <w:numFmt w:val="decimal"/>
      <w:lvlRestart w:val="0"/>
      <w:pStyle w:val="Point0number"/>
      <w:lvlText w:val="(%1)"/>
      <w:lvlJc w:val="left"/>
      <w:pPr>
        <w:tabs>
          <w:tab w:val="num" w:pos="850"/>
        </w:tabs>
        <w:ind w:left="850" w:hanging="850"/>
      </w:pPr>
    </w:lvl>
    <w:lvl w:ilvl="1">
      <w:start w:val="1"/>
      <w:numFmt w:val="lowerLetter"/>
      <w:pStyle w:val="Point0letter"/>
      <w:lvlText w:val="(%2)"/>
      <w:lvlJc w:val="left"/>
      <w:pPr>
        <w:tabs>
          <w:tab w:val="num" w:pos="850"/>
        </w:tabs>
        <w:ind w:left="850" w:hanging="850"/>
      </w:pPr>
    </w:lvl>
    <w:lvl w:ilvl="2">
      <w:start w:val="1"/>
      <w:numFmt w:val="decimal"/>
      <w:pStyle w:val="Point1number"/>
      <w:lvlText w:val="(%3)"/>
      <w:lvlJc w:val="left"/>
      <w:pPr>
        <w:tabs>
          <w:tab w:val="num" w:pos="1417"/>
        </w:tabs>
        <w:ind w:left="1417" w:hanging="567"/>
      </w:pPr>
    </w:lvl>
    <w:lvl w:ilvl="3">
      <w:start w:val="1"/>
      <w:numFmt w:val="lowerLetter"/>
      <w:pStyle w:val="Point1letter"/>
      <w:lvlText w:val="(%4)"/>
      <w:lvlJc w:val="left"/>
      <w:pPr>
        <w:tabs>
          <w:tab w:val="num" w:pos="1417"/>
        </w:tabs>
        <w:ind w:left="1417" w:hanging="567"/>
      </w:pPr>
    </w:lvl>
    <w:lvl w:ilvl="4">
      <w:start w:val="1"/>
      <w:numFmt w:val="decimal"/>
      <w:pStyle w:val="Point2number"/>
      <w:lvlText w:val="(%5)"/>
      <w:lvlJc w:val="left"/>
      <w:pPr>
        <w:tabs>
          <w:tab w:val="num" w:pos="1984"/>
        </w:tabs>
        <w:ind w:left="1984" w:hanging="567"/>
      </w:pPr>
    </w:lvl>
    <w:lvl w:ilvl="5">
      <w:start w:val="1"/>
      <w:numFmt w:val="lowerLetter"/>
      <w:pStyle w:val="Point2letter"/>
      <w:lvlText w:val="(%6)"/>
      <w:lvlJc w:val="left"/>
      <w:pPr>
        <w:tabs>
          <w:tab w:val="num" w:pos="1984"/>
        </w:tabs>
        <w:ind w:left="1984" w:hanging="567"/>
      </w:pPr>
    </w:lvl>
    <w:lvl w:ilvl="6">
      <w:start w:val="1"/>
      <w:numFmt w:val="decimal"/>
      <w:pStyle w:val="Point3number"/>
      <w:lvlText w:val="(%7)"/>
      <w:lvlJc w:val="left"/>
      <w:pPr>
        <w:tabs>
          <w:tab w:val="num" w:pos="2551"/>
        </w:tabs>
        <w:ind w:left="2551" w:hanging="567"/>
      </w:pPr>
    </w:lvl>
    <w:lvl w:ilvl="7">
      <w:start w:val="1"/>
      <w:numFmt w:val="lowerLetter"/>
      <w:pStyle w:val="Point3letter"/>
      <w:lvlText w:val="(%8)"/>
      <w:lvlJc w:val="left"/>
      <w:pPr>
        <w:tabs>
          <w:tab w:val="num" w:pos="2551"/>
        </w:tabs>
        <w:ind w:left="2551" w:hanging="567"/>
      </w:pPr>
    </w:lvl>
    <w:lvl w:ilvl="8">
      <w:start w:val="1"/>
      <w:numFmt w:val="lowerLetter"/>
      <w:pStyle w:val="Point4letter"/>
      <w:lvlText w:val="(%9)"/>
      <w:lvlJc w:val="left"/>
      <w:pPr>
        <w:tabs>
          <w:tab w:val="num" w:pos="3118"/>
        </w:tabs>
        <w:ind w:left="3118" w:hanging="567"/>
      </w:pPr>
    </w:lvl>
  </w:abstractNum>
  <w:abstractNum w:abstractNumId="22">
    <w:nsid w:val="7E474D4E"/>
    <w:multiLevelType w:val="singleLevel"/>
    <w:tmpl w:val="1A6608A0"/>
    <w:name w:val="List Bullet 2"/>
    <w:lvl w:ilvl="0">
      <w:start w:val="1"/>
      <w:numFmt w:val="decimal"/>
      <w:lvlRestart w:val="0"/>
      <w:lvlText w:val="(%1)"/>
      <w:lvlJc w:val="left"/>
      <w:pPr>
        <w:tabs>
          <w:tab w:val="num" w:pos="709"/>
        </w:tabs>
        <w:ind w:left="709" w:hanging="709"/>
      </w:pPr>
    </w:lvl>
  </w:abstractNum>
  <w:num w:numId="1">
    <w:abstractNumId w:val="6"/>
  </w:num>
  <w:num w:numId="2">
    <w:abstractNumId w:val="14"/>
    <w:lvlOverride w:ilvl="0">
      <w:startOverride w:val="1"/>
    </w:lvlOverride>
  </w:num>
  <w:num w:numId="3">
    <w:abstractNumId w:val="11"/>
  </w:num>
  <w:num w:numId="4">
    <w:abstractNumId w:val="14"/>
  </w:num>
  <w:num w:numId="5">
    <w:abstractNumId w:val="16"/>
  </w:num>
  <w:num w:numId="6">
    <w:abstractNumId w:val="15"/>
  </w:num>
  <w:num w:numId="7">
    <w:abstractNumId w:val="20"/>
  </w:num>
  <w:num w:numId="8">
    <w:abstractNumId w:val="12"/>
  </w:num>
  <w:num w:numId="9">
    <w:abstractNumId w:val="8"/>
  </w:num>
  <w:num w:numId="10">
    <w:abstractNumId w:val="21"/>
  </w:num>
  <w:num w:numId="11">
    <w:abstractNumId w:val="13"/>
  </w:num>
  <w:num w:numId="12">
    <w:abstractNumId w:val="10"/>
  </w:num>
  <w:num w:numId="13">
    <w:abstractNumId w:val="9"/>
  </w:num>
  <w:num w:numId="14">
    <w:abstractNumId w:val="19"/>
  </w:num>
  <w:num w:numId="15">
    <w:abstractNumId w:val="17"/>
  </w:num>
  <w:num w:numId="16">
    <w:abstractNumId w:val="18"/>
  </w:num>
  <w:num w:numId="17">
    <w:abstractNumId w:val="7"/>
  </w:num>
  <w:num w:numId="18">
    <w:abstractNumId w:val="5"/>
  </w:num>
  <w:num w:numId="19">
    <w:abstractNumId w:val="4"/>
  </w:num>
  <w:num w:numId="20">
    <w:abstractNumId w:val="3"/>
  </w:num>
  <w:num w:numId="21">
    <w:abstractNumId w:val="2"/>
  </w:num>
  <w:num w:numId="22">
    <w:abstractNumId w:val="1"/>
  </w:num>
  <w:num w:numId="23">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pylist_Path" w:val="\\at100\user\WK\SEILEG\DocuWrite\Copylist"/>
    <w:docVar w:name="Council" w:val="true"/>
    <w:docVar w:name="DocuWriteMetaData" w:val="&lt;metadataset docuwriteversion=&quot;3.6.3&quot; technicalblockguid=&quot;529347a7-ad90-4887-b18a-1fe803157f4e&quot;&gt;_x000d__x000a_  &lt;metadata key=&quot;md_DocumentLanguages&quot;&gt;_x000d__x000a_    &lt;basicdatatypelist&gt;_x000d__x000a_      &lt;language key=&quot;EN&quot; text=&quot;EN&quot; /&gt;_x000d__x000a_    &lt;/basicdatatypelist&gt;_x000d__x000a_  &lt;/metadata&gt;_x000d__x000a_  &lt;metadata key=&quot;md_OriginalLanguages&quot;&gt;_x000d__x000a_    &lt;basicdatatypelist&gt;_x000d__x000a_      &lt;language key=&quot;EN&quot; text=&quot;EN&quot; /&gt;_x000d__x000a_    &lt;/basicdatatypelist&gt;_x000d__x000a_  &lt;/metadata&gt;_x000d__x000a_  &lt;metadata key=&quot;md_UniqueHeading&quot;&gt;_x000d__x000a_    &lt;basicdatatype&gt;_x000d__x000a_      &lt;heading key=&quot;uh_22&quot; text=&quot;LEGISLATIVE ACTS AND OTHER INSTRUMENTS&quot; /&gt;_x000d__x000a_    &lt;/basicdatatype&gt;_x000d__x000a_  &lt;/metadata&gt;_x000d__x000a_  &lt;metadata key=&quot;md_HeadingText&quot;&gt;_x000d__x000a_    &lt;headingtext text=&quot;LEGISLATIVE ACTS AND OTHER INSTRUMENTS&quot;&gt;_x000d__x000a_      &lt;formattedtext&gt;_x000d__x000a_        &lt;xaml text=&quot;LEGISLATIVE ACTS AND OTHER INSTRUMENTS&quot;&gt;&amp;lt;FlowDocument xmlns=&quot;http://schemas.microsoft.com/winfx/2006/xaml/presentation&quot;&amp;gt;&amp;lt;Paragraph&amp;gt;LEGISLATIVE ACTS AND OTHER INSTRUMENTS&amp;lt;/Paragraph&amp;gt;&amp;lt;/FlowDocument&amp;gt;&lt;/xaml&gt;_x000d__x000a_      &lt;/formattedtext&gt;_x000d__x000a_    &lt;/headingtext&gt;_x000d__x000a_  &lt;/metadata&gt;_x000d__x000a_  &lt;metadata key=&quot;md_DocumentGroup&quot;&gt;_x000d__x000a_    &lt;basicdatatype&gt;_x000d__x000a_      &lt;document_group key=&quot;dg_05&quot; text=&quot;Legislative Act&quot; /&gt;_x000d__x000a_    &lt;/basicdatatype&gt;_x000d__x000a_  &lt;/metadata&gt;_x000d__x000a_  &lt;metadata key=&quot;md_DocumentType&quot;&gt;_x000d__x000a_    &lt;basicdatatype&gt;_x000d__x000a_      &lt;doc_type key=&quot;dt_ST&quot; text=&quot;ST&quot; /&gt;_x000d__x000a_    &lt;/basicdatatype&gt;_x000d__x000a_  &lt;/metadata&gt;_x000d__x000a_  &lt;metadata key=&quot;md_InstitutionalFramework&quot;&gt;_x000d__x000a_    &lt;basicdatatype&gt;_x000d__x000a_      &lt;framework key=&quot;if_01&quot; text=&quot;Council of the European Union&quot; institution=&quot;instfr_institution&quot; acronym=&quot;instfr_acronym&quot; /&gt;_x000d__x000a_    &lt;/basicdatatype&gt;_x000d__x000a_  &lt;/metadata&gt;_x000d__x000a_  &lt;metadata key=&quot;md_DraftNote&quot; /&gt;_x000d__x000a_  &lt;metadata key=&quot;md_DocumentLocation&quot;&gt;_x000d__x000a_    &lt;basicdatatype&gt;_x000d__x000a_      &lt;location key=&quot;loc_01&quot; text=&quot;Brussels&quot; /&gt;_x000d__x000a_    &lt;/basicdatatype&gt;_x000d__x000a_  &lt;/metadata&gt;_x000d__x000a_  &lt;metadata key=&quot;md_DocumentDate&quot;&gt;_x000d__x000a_    &lt;text&gt;2015-07-17&lt;/text&gt;_x000d__x000a_  &lt;/metadata&gt;_x000d__x000a_  &lt;metadata key=&quot;md_Prefix&quot;&gt;_x000d__x000a_    &lt;text&gt;&lt;/text&gt;_x000d__x000a_  &lt;/metadata&gt;_x000d__x000a_  &lt;metadata key=&quot;md_DocumentNumber&quot;&gt;_x000d__x000a_    &lt;text&gt;10991&lt;/text&gt;_x000d__x000a_  &lt;/metadata&gt;_x000d__x000a_  &lt;metadata key=&quot;md_YearDocumentNumber&quot;&gt;_x000d__x000a_    &lt;text&gt;2015&lt;/text&gt;_x000d__x000a_  &lt;/metadata&gt;_x000d__x000a_  &lt;metadata key=&quot;md_Suffixes&quot;&gt;_x000d__x000a_    &lt;text&gt;&lt;/text&gt;_x000d__x000a_  &lt;/metadata&gt;_x000d__x000a_  &lt;metadata key=&quot;md_SuffixLanguagesInvolved&quot;&gt;_x000d__x000a_    &lt;text&gt;&lt;/text&gt;_x000d__x000a_  &lt;/metadata&gt;_x000d__x000a_  &lt;metadata key=&quot;md_FirstRevNumber&quot;&gt;_x000d__x000a_    &lt;text&gt;&lt;/text&gt;_x000d__x000a_  &lt;/metadata&gt;_x000d__x000a_  &lt;metadata key=&quot;md_Distribution&quot;&gt;_x000d__x000a_    &lt;basicdatatype&gt;_x000d__x000a_      &lt;distribution key=&quot;dis_02&quot; text=&quot;LIMITE&quot; /&gt;_x000d__x000a_    &lt;/basicdatatype&gt;_x000d__x000a_  &lt;/metadata&gt;_x000d__x000a_  &lt;metadata key=&quot;md_SubjectCodes&quot;&gt;_x000d__x000a_    &lt;textlist&gt;_x000d__x000a_      &lt;text&gt;ECOFIN 614&lt;/text&gt;_x000d__x000a_      &lt;text&gt;UEM 305&lt;/text&gt;_x000d__x000a_      &lt;text&gt;EF 146&lt;/text&gt;_x000d__x000a_    &lt;/textlist&gt;_x000d__x000a_  &lt;/metadata&gt;_x000d__x000a_  &lt;metadata key=&quot;md_Contact&quot; /&gt;_x000d__x000a_  &lt;metadata key=&quot;md_ContactPhoneFax&quot; /&gt;_x000d__x000a_  &lt;metadata key=&quot;md_MeetingVenue&quot; /&gt;_x000d__x000a_  &lt;metadata key=&quot;md_ProvisionalVersion&quot;&gt;_x000d__x000a_    &lt;text&gt;&lt;/text&gt;_x000d__x000a_  &lt;/metadata&gt;_x000d__x000a_  &lt;metadata key=&quot;md_PresidentInformation&quot; /&gt;_x000d__x000a_  &lt;metadata key=&quot;md_MeetingNumber&quot; /&gt;_x000d__x000a_  &lt;metadata key=&quot;md_CouncilConfiguration&quot; /&gt;_x000d__x000a_  &lt;metadata key=&quot;md_CouncilIssue&quot; /&gt;_x000d__x000a_  &lt;metadata key=&quot;md_PhoneNumber&quot; /&gt;_x000d__x000a_  &lt;metadata key=&quot;md_TypeOfHeading&quot;&gt;_x000d__x000a_    &lt;basicdatatype&gt;_x000d__x000a_      &lt;typeofheading key=&quot;&quot; /&gt;_x000d__x000a_    &lt;/basicdatatype&gt;_x000d__x000a_  &lt;/metadata&gt;_x000d__x000a_  &lt;metadata key=&quot;md_ReplyName&quot; /&gt;_x000d__x000a_  &lt;metadata key=&quot;md_EPQuestionsData&quot; /&gt;_x000d__x000a_  &lt;metadata key=&quot;md_Deadline&quot; /&gt;_x000d__x000a_  &lt;metadata key=&quot;md_InterinstitutionalFiles&quot;&gt;_x000d__x000a_    &lt;textlist&gt;_x000d__x000a_      &lt;text&gt;2015/0157 (NLE)&lt;/text&gt;_x000d__x000a_    &lt;/textlist&gt;_x000d__x000a_  &lt;/metadata&gt;_x000d__x000a_  &lt;metadata key=&quot;md_AdditionalReferences&quot;&gt;_x000d__x000a_    &lt;textlist /&gt;_x000d__x000a_  &lt;/metadata&gt;_x000d__x000a_  &lt;metadata key=&quot;md_LEXNumber&quot;&gt;_x000d__x000a_    &lt;text&gt;&lt;/text&gt;_x000d__x000a_  &lt;/metadata&gt;_x000d__x000a_  &lt;metadata key=&quot;md_SousEmbargo&quot;&gt;_x000d__x000a_    &lt;text&gt;&lt;/text&gt;_x000d__x000a_  &lt;/metadata&gt;_x000d__x000a_  &lt;metadata key=&quot;md_Originator&quot; /&gt;_x000d__x000a_  &lt;metadata key=&quot;md_Recipient&quot; /&gt;_x000d__x000a_  &lt;metadata key=&quot;md_DateOfReceipt&quot; /&gt;_x000d__x000a_  &lt;metadata key=&quot;md_FreeDate&quot; /&gt;_x000d__x000a_  &lt;metadata key=&quot;md_PrecedingDocuments&quot; /&gt;_x000d__x000a_  &lt;metadata key=&quot;md_CommissionDocuments&quot; /&gt;_x000d__x000a_  &lt;metadata key=&quot;md_DocForDWNDCL&quot; /&gt;_x000d__x000a_  &lt;metadata key=&quot;md_Distribution_NewClassification&quot; /&gt;_x000d__x000a_  &lt;metadata key=&quot;md_DWNDCLAuthorization&quot; /&gt;_x000d__x000a_  &lt;metadata key=&quot;md_DateOfAuthorization&quot; /&gt;_x000d__x000a_  &lt;metadata key=&quot;md_MeetingLocation&quot; /&gt;_x000d__x000a_  &lt;metadata key=&quot;md_MeetingDate&quot; /&gt;_x000d__x000a_  &lt;metadata key=&quot;md_MeetingInformation&quot; /&gt;_x000d__x000a_  &lt;metadata key=&quot;md_Item&quot; /&gt;_x000d__x000a_  &lt;metadata key=&quot;md_Subject&quot;&gt;_x000d__x000a_    &lt;xaml text=&quot;COUNCIL IMPLEMENTING DECISION on granting short-term Union financial assistance to Greece&quot;&gt;&amp;lt;FlowDocument FontFamily=&quot;Arial Unicode MS&quot; FontSize=&quot;12&quot; PageWidth=&quot;329&quot; PagePadding=&quot;5,0,5,0&quot; AllowDrop=&quot;False&quot; xmlns=&quot;http://schemas.microsoft.com/winfx/2006/xaml/presentation&quot; xmlns:x=&quot;http://schemas.microsoft.com/winfx/2006/xaml&quot;&amp;gt;&amp;lt;Paragraph FontFamily=&quot;Georgia&quot; FontSize=&quot;16&quot;&amp;gt;&amp;lt;Run FontFamily=&quot;Arial Unicode MS&quot;&amp;gt;COUNCIL IMPLEMENTING DECISION&amp;lt;/Run&amp;gt;&amp;lt;Run FontFamily=&quot;Arial Unicode MS&quot; xml:lang=&quot;en-gb&quot; xml:space=&quot;preserve&quot;&amp;gt; &amp;lt;/Run&amp;gt;&amp;lt;Run FontFamily=&quot;Arial Unicode MS&quot;&amp;gt;on granting short-term Union financial assistance to Greece&amp;lt;/Run&amp;gt;&amp;lt;/Paragraph&amp;gt;&amp;lt;/FlowDocument&amp;gt;&lt;/xaml&gt;_x000d__x000a_  &lt;/metadata&gt;_x000d__x000a_  &lt;metadata key=&quot;md_SubjectFootnote&quot; /&gt;_x000d__x000a_  &lt;metadata key=&quot;md_DG&quot;&gt;_x000d__x000a_    &lt;text&gt;DGG 1A&lt;/text&gt;_x000d__x000a_  &lt;/metadata&gt;_x000d__x000a_  &lt;metadata key=&quot;md_Initials&quot;&gt;_x000d__x000a_    &lt;text&gt;NC/kp&lt;/text&gt;_x000d__x000a_  &lt;/metadata&gt;_x000d__x000a_  &lt;metadata key=&quot;md_RectifProcedureType&quot;&gt;_x000d__x000a_    &lt;basicdatatype&gt;_x000d__x000a_      &lt;rectifprocedure key=&quot;&quot; /&gt;_x000d__x000a_    &lt;/basicdatatype&gt;_x000d__x000a_  &lt;/metadata&gt;_x000d__x000a_  &lt;metadata key=&quot;md_RectifLanguagesBase&quot; /&gt;_x000d__x000a_  &lt;metadata key=&quot;md_RectifLanguagesConcerned&quot; /&gt;_x000d__x000a_  &lt;metadata key=&quot;md_RectifIsLangSpec&quot; /&gt;_x000d__x000a_  &lt;metadata key=&quot;md_RectifLangSpecValue&quot; /&gt;_x000d__x000a_  &lt;metadata key=&quot;md_RectifNumberOfMistakes&quot; /&gt;_x000d__x000a_  &lt;metadata key=&quot;md_RectifHasRemarks&quot; /&gt;_x000d__x000a_  &lt;metadata key=&quot;md_RectifUseDocRef&quot; /&gt;_x000d__x000a_  &lt;metadata key=&quot;md_RectifDocRefNumber&quot; /&gt;_x000d__x000a_  &lt;metadata key=&quot;md_RectifDocRefDate&quot; /&gt;_x000d__x000a_  &lt;metadata key=&quot;md_RectifUseOJRef&quot; /&gt;_x000d__x000a_  &lt;metadata key=&quot;md_RectifOJRefType&quot; /&gt;_x000d__x000a_  &lt;metadata key=&quot;md_RectifOJLRefNumber&quot; /&gt;_x000d__x000a_  &lt;metadata key=&quot;md_RectifOJCRefNumber&quot; /&gt;_x000d__x000a_  &lt;metadata key=&quot;md_RectifOJLRefDate&quot; /&gt;_x000d__x000a_  &lt;metadata key=&quot;md_RectifOJCRefDate&quot; /&gt;_x000d__x000a_  &lt;metadata key=&quot;md_RectifOJLRefPage&quot; /&gt;_x000d__x000a_  &lt;metadata key=&quot;md_RectifOJCRefPage&quot; /&gt;_x000d__x000a_  &lt;metadata key=&quot;md_RectifUseOJCorRef&quot; /&gt;_x000d__x000a_  &lt;metadata key=&quot;md_RectifOJCorRefNumber&quot; /&gt;_x000d__x000a_  &lt;metadata key=&quot;md_RectifOJCorRefDate&quot; /&gt;_x000d__x000a_  &lt;metadata key=&quot;md_RectifOJCorRefPage&quot; /&gt;_x000d__x000a_  &lt;metadata key=&quot;md_RectifTimeLimit&quot; /&gt;_x000d__x000a_  &lt;metadata key=&quot;md_RectifCodecision&quot; /&gt;_x000d__x000a_  &lt;metadata key=&quot;md_RectifCorrectionNewLang&quot; /&gt;_x000d__x000a_  &lt;metadata key=&quot;md_RectifAgreement&quot; /&gt;_x000d__x000a_  &lt;metadata key=&quot;md_RectifSignature&quot; /&gt;_x000d__x000a_  &lt;metadata key=&quot;md_RectifLastMergeDate&quot; /&gt;_x000d__x000a_  &lt;metadata key=&quot;md_Rectif_Source1_UniqueHeading&quot;&gt;_x000d__x000a_    &lt;basicdatatype&gt;_x000d__x000a_      &lt;text&gt;&lt;/text&gt;_x000d__x000a_    &lt;/basicdatatype&gt;_x000d__x000a_  &lt;/metadata&gt;_x000d__x000a_  &lt;metadata key=&quot;md_Rectif_Source1_DocumentType&quot;&gt;_x000d__x000a_    &lt;basicdatatype&gt;_x000d__x000a_      &lt;doc_type key=&quot;&quot; /&gt;_x000d__x000a_    &lt;/basicdatatype&gt;_x000d__x000a_  &lt;/metadata&gt;_x000d__x000a_  &lt;metadata key=&quot;md_Rectif_Source1_DocumentNumber&quot;&gt;_x000d__x000a_    &lt;text&gt;&lt;/text&gt;_x000d__x000a_  &lt;/metadata&gt;_x000d__x000a_  &lt;metadata key=&quot;md_Rectif_Source1_YearDocumentNumber&quot;&gt;_x000d__x000a_    &lt;text&gt;2015&lt;/text&gt;_x000d__x000a_  &lt;/metadata&gt;_x000d__x000a_  &lt;metadata key=&quot;md_Rectif_Source1_Suffixes&quot;&gt;_x000d__x000a_    &lt;text&gt;&lt;/text&gt;_x000d__x000a_  &lt;/metadata&gt;_x000d__x000a_  &lt;metadata key=&quot;md_Rectif_Source2_UniqueHeading&quot;&gt;_x000d__x000a_    &lt;basicdatatype&gt;_x000d__x000a_      &lt;text&gt;&lt;/text&gt;_x000d__x000a_    &lt;/basicdatatype&gt;_x000d__x000a_  &lt;/metadata&gt;_x000d__x000a_  &lt;metadata key=&quot;md_Rectif_Source2_DocumentType&quot;&gt;_x000d__x000a_    &lt;basicdatatype&gt;_x000d__x000a_      &lt;doc_type key=&quot;&quot; /&gt;_x000d__x000a_    &lt;/basicdatatype&gt;_x000d__x000a_  &lt;/metadata&gt;_x000d__x000a_  &lt;metadata key=&quot;md_Rectif_Source2_DocumentNumber&quot;&gt;_x000d__x000a_    &lt;text&gt;&lt;/text&gt;_x000d__x000a_  &lt;/metadata&gt;_x000d__x000a_  &lt;metadata key=&quot;md_Rectif_Source2_YearDocumentNumber&quot;&gt;_x000d__x000a_    &lt;text&gt;&lt;/text&gt;_x000d__x000a_  &lt;/metadata&gt;_x000d__x000a_  &lt;metadata key=&quot;md_Rectif_Source2_Suffixes&quot;&gt;_x000d__x000a_    &lt;text&gt;&lt;/text&gt;_x000d__x000a_  &lt;/metadata&gt;_x000d__x000a_  &lt;metadata key=&quot;md_CoverPageDocWithCouncilFooter&quot;&gt;_x000d__x000a_    &lt;text&gt;false&lt;/text&gt;_x000d__x000a_  &lt;/metadata&gt;_x000d__x000a_  &lt;metadata key=&quot;md_SourceDocLanguage&quot;&gt;_x000d__x000a_    &lt;text&gt;&lt;/text&gt;_x000d__x000a_  &lt;/metadata&gt;_x000d__x000a_  &lt;metadata key=&quot;md_SourceDocType&quot;&gt;_x000d__x000a_    &lt;text&gt;&lt;/text&gt;_x000d__x000a_  &lt;/metadata&gt;_x000d__x000a_  &lt;metadata key=&quot;md_SourceDocTitle&quot;&gt;_x000d__x000a_    &lt;text&gt;&lt;/text&gt;_x000d__x000a_  &lt;/metadata&gt;_x000d__x000a_  &lt;metadata key=&quot;md_SourceDocIsCECDoc&quot; /&gt;_x000d__x000a_  &lt;metadata key=&quot;md_NB1&quot; /&gt;_x000d__x000a_  &lt;metadata key=&quot;md_NB2&quot; /&gt;_x000d__x000a_  &lt;metadata key=&quot;md_NB3&quot; /&gt;_x000d__x000a_  &lt;metadata key=&quot;md_Meetings&quot; /&gt;_x000d__x000a_  &lt;metadata key=&quot;md_VisualRepresentation&quot;&gt;_x000d__x000a_    &lt;basicdatatype&gt;_x000d__x000a_      &lt;visualrepresentation key=&quot;visrep_02&quot; text=&quot;New visual identity&quot; /&gt;_x000d__x000a_    &lt;/basicdatatype&gt;_x000d__x000a_  &lt;/metadata&gt;_x000d__x000a_  &lt;metadata key=&quot;md_LetterData&quot; /&gt;_x000d__x000a_&lt;/metadataset&gt;"/>
    <w:docVar w:name="DW_AutoOpen" w:val="True"/>
    <w:docVar w:name="DW_DocType" w:val="DW_LEGACTS"/>
    <w:docVar w:name="LW_DocType" w:val="DW_LEGACTS"/>
    <w:docVar w:name="VSSDB_IniPath" w:val="\\at100\user\wovo\SEILEG\vss\srcsafe.ini"/>
    <w:docVar w:name="VSSDB_ProjectPath" w:val="$/DocuWrite/DOT/DW_LEGACTS"/>
  </w:docVars>
  <w:rsids>
    <w:rsidRoot w:val="0003694E"/>
    <w:rsid w:val="0003694E"/>
    <w:rsid w:val="000B14AC"/>
    <w:rsid w:val="000F5905"/>
    <w:rsid w:val="0017587B"/>
    <w:rsid w:val="00224697"/>
    <w:rsid w:val="002259F6"/>
    <w:rsid w:val="00227CEF"/>
    <w:rsid w:val="00254C54"/>
    <w:rsid w:val="00264C80"/>
    <w:rsid w:val="002C100D"/>
    <w:rsid w:val="003041A7"/>
    <w:rsid w:val="0036128D"/>
    <w:rsid w:val="003A1B24"/>
    <w:rsid w:val="003A3772"/>
    <w:rsid w:val="00460516"/>
    <w:rsid w:val="004961A4"/>
    <w:rsid w:val="004D7B3A"/>
    <w:rsid w:val="004E3D66"/>
    <w:rsid w:val="004F4850"/>
    <w:rsid w:val="005102A9"/>
    <w:rsid w:val="00517114"/>
    <w:rsid w:val="00531B60"/>
    <w:rsid w:val="005A2BB2"/>
    <w:rsid w:val="005E75A2"/>
    <w:rsid w:val="006009EE"/>
    <w:rsid w:val="006019B7"/>
    <w:rsid w:val="00623E9A"/>
    <w:rsid w:val="006323C7"/>
    <w:rsid w:val="00682BBC"/>
    <w:rsid w:val="00695110"/>
    <w:rsid w:val="006D7CB7"/>
    <w:rsid w:val="006F0E25"/>
    <w:rsid w:val="0070498A"/>
    <w:rsid w:val="00736C33"/>
    <w:rsid w:val="00753958"/>
    <w:rsid w:val="00776D0D"/>
    <w:rsid w:val="007A3601"/>
    <w:rsid w:val="007B3599"/>
    <w:rsid w:val="007C37C6"/>
    <w:rsid w:val="007D07C8"/>
    <w:rsid w:val="00801D74"/>
    <w:rsid w:val="00811704"/>
    <w:rsid w:val="00827ED1"/>
    <w:rsid w:val="008352B1"/>
    <w:rsid w:val="00860C87"/>
    <w:rsid w:val="00892158"/>
    <w:rsid w:val="008A5D18"/>
    <w:rsid w:val="008E64D9"/>
    <w:rsid w:val="00912C80"/>
    <w:rsid w:val="00925F25"/>
    <w:rsid w:val="00972CE9"/>
    <w:rsid w:val="00992626"/>
    <w:rsid w:val="009B3BDB"/>
    <w:rsid w:val="00A07B6D"/>
    <w:rsid w:val="00A306DC"/>
    <w:rsid w:val="00AE7EEE"/>
    <w:rsid w:val="00B25505"/>
    <w:rsid w:val="00B34292"/>
    <w:rsid w:val="00BD5E59"/>
    <w:rsid w:val="00BD7384"/>
    <w:rsid w:val="00C41061"/>
    <w:rsid w:val="00C62C03"/>
    <w:rsid w:val="00CA630F"/>
    <w:rsid w:val="00CB08DD"/>
    <w:rsid w:val="00D47313"/>
    <w:rsid w:val="00D62714"/>
    <w:rsid w:val="00D818DF"/>
    <w:rsid w:val="00D91432"/>
    <w:rsid w:val="00DF16FD"/>
    <w:rsid w:val="00E13350"/>
    <w:rsid w:val="00EC4E58"/>
    <w:rsid w:val="00F04ED7"/>
    <w:rsid w:val="00F35A75"/>
    <w:rsid w:val="00F95BA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5:docId w15:val="{11F0A91B-F7E4-42B2-B8B4-EE10F10EC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line="360" w:lineRule="auto"/>
    </w:pPr>
    <w:rPr>
      <w:sz w:val="24"/>
      <w:szCs w:val="24"/>
      <w:lang w:val="en-GB" w:eastAsia="en-US"/>
    </w:rPr>
  </w:style>
  <w:style w:type="paragraph" w:styleId="Heading1">
    <w:name w:val="heading 1"/>
    <w:basedOn w:val="Normal"/>
    <w:next w:val="Text1"/>
    <w:qFormat/>
    <w:rsid w:val="00224697"/>
    <w:pPr>
      <w:keepNext/>
      <w:numPr>
        <w:numId w:val="9"/>
      </w:numPr>
      <w:spacing w:before="360"/>
      <w:outlineLvl w:val="0"/>
    </w:pPr>
    <w:rPr>
      <w:b/>
      <w:bCs/>
      <w:smallCaps/>
      <w:szCs w:val="32"/>
    </w:rPr>
  </w:style>
  <w:style w:type="paragraph" w:styleId="Heading2">
    <w:name w:val="heading 2"/>
    <w:basedOn w:val="Normal"/>
    <w:next w:val="Text1"/>
    <w:qFormat/>
    <w:rsid w:val="00224697"/>
    <w:pPr>
      <w:keepNext/>
      <w:numPr>
        <w:ilvl w:val="1"/>
        <w:numId w:val="9"/>
      </w:numPr>
      <w:outlineLvl w:val="1"/>
    </w:pPr>
    <w:rPr>
      <w:b/>
      <w:bCs/>
      <w:iCs/>
      <w:szCs w:val="28"/>
    </w:rPr>
  </w:style>
  <w:style w:type="paragraph" w:styleId="Heading3">
    <w:name w:val="heading 3"/>
    <w:basedOn w:val="Normal"/>
    <w:next w:val="Text1"/>
    <w:qFormat/>
    <w:rsid w:val="00224697"/>
    <w:pPr>
      <w:keepNext/>
      <w:numPr>
        <w:ilvl w:val="2"/>
        <w:numId w:val="9"/>
      </w:numPr>
      <w:outlineLvl w:val="2"/>
    </w:pPr>
    <w:rPr>
      <w:bCs/>
      <w:i/>
      <w:szCs w:val="26"/>
    </w:rPr>
  </w:style>
  <w:style w:type="paragraph" w:styleId="Heading4">
    <w:name w:val="heading 4"/>
    <w:basedOn w:val="Normal"/>
    <w:next w:val="Text1"/>
    <w:qFormat/>
    <w:rsid w:val="00224697"/>
    <w:pPr>
      <w:keepNext/>
      <w:numPr>
        <w:ilvl w:val="3"/>
        <w:numId w:val="9"/>
      </w:numPr>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ngue">
    <w:name w:val="Langue"/>
    <w:basedOn w:val="Normal"/>
    <w:next w:val="Rfrenceinterne"/>
    <w:rsid w:val="0003694E"/>
    <w:pPr>
      <w:spacing w:before="0" w:after="600" w:line="240" w:lineRule="auto"/>
      <w:jc w:val="center"/>
    </w:pPr>
    <w:rPr>
      <w:b/>
      <w:caps/>
      <w:lang w:eastAsia="de-DE"/>
    </w:rPr>
  </w:style>
  <w:style w:type="paragraph" w:customStyle="1" w:styleId="Rfrenceinterne">
    <w:name w:val="Référence interne"/>
    <w:basedOn w:val="Normal"/>
    <w:next w:val="Normal"/>
    <w:rsid w:val="0003694E"/>
    <w:pPr>
      <w:spacing w:before="0" w:after="600" w:line="240" w:lineRule="auto"/>
      <w:jc w:val="center"/>
    </w:pPr>
    <w:rPr>
      <w:b/>
      <w:lang w:eastAsia="de-DE"/>
    </w:rPr>
  </w:style>
  <w:style w:type="paragraph" w:customStyle="1" w:styleId="HeaderCouncilLarge">
    <w:name w:val="Header Council Large"/>
    <w:basedOn w:val="Normal"/>
    <w:link w:val="HeaderCouncilLargeChar"/>
    <w:rsid w:val="0003694E"/>
    <w:pPr>
      <w:spacing w:before="0" w:after="440"/>
    </w:pPr>
    <w:rPr>
      <w:sz w:val="2"/>
    </w:rPr>
  </w:style>
  <w:style w:type="character" w:customStyle="1" w:styleId="LignefinalChar">
    <w:name w:val="Ligne final Char"/>
    <w:basedOn w:val="DefaultParagraphFont"/>
    <w:rsid w:val="0003694E"/>
    <w:rPr>
      <w:b/>
      <w:sz w:val="24"/>
      <w:szCs w:val="24"/>
      <w:lang w:val="en-GB" w:eastAsia="en-US"/>
    </w:rPr>
  </w:style>
  <w:style w:type="character" w:customStyle="1" w:styleId="HeaderCouncilLargeChar">
    <w:name w:val="Header Council Large Char"/>
    <w:basedOn w:val="LignefinalChar"/>
    <w:link w:val="HeaderCouncilLarge"/>
    <w:rsid w:val="0003694E"/>
    <w:rPr>
      <w:b w:val="0"/>
      <w:sz w:val="2"/>
      <w:szCs w:val="24"/>
      <w:lang w:val="en-GB" w:eastAsia="en-US"/>
    </w:rPr>
  </w:style>
  <w:style w:type="paragraph" w:customStyle="1" w:styleId="FooterText">
    <w:name w:val="Footer Text"/>
    <w:basedOn w:val="Normal"/>
    <w:rsid w:val="0003694E"/>
    <w:pPr>
      <w:spacing w:before="0" w:after="0" w:line="240" w:lineRule="auto"/>
    </w:pPr>
  </w:style>
  <w:style w:type="paragraph" w:styleId="ListNumber">
    <w:name w:val="List Number"/>
    <w:basedOn w:val="Normal"/>
    <w:uiPriority w:val="99"/>
    <w:semiHidden/>
    <w:unhideWhenUsed/>
    <w:rsid w:val="00CA630F"/>
    <w:pPr>
      <w:numPr>
        <w:numId w:val="1"/>
      </w:numPr>
      <w:spacing w:line="240" w:lineRule="auto"/>
      <w:contextualSpacing/>
      <w:jc w:val="both"/>
    </w:pPr>
    <w:rPr>
      <w:rFonts w:eastAsiaTheme="minorHAnsi"/>
      <w:szCs w:val="22"/>
    </w:rPr>
  </w:style>
  <w:style w:type="character" w:customStyle="1" w:styleId="FooterChar">
    <w:name w:val="Footer Char"/>
    <w:basedOn w:val="DefaultParagraphFont"/>
    <w:uiPriority w:val="99"/>
    <w:rsid w:val="00CA630F"/>
    <w:rPr>
      <w:sz w:val="24"/>
      <w:szCs w:val="24"/>
      <w:lang w:val="en-GB" w:eastAsia="en-US"/>
    </w:rPr>
  </w:style>
  <w:style w:type="character" w:customStyle="1" w:styleId="FootnoteTextChar">
    <w:name w:val="Footnote Text Char"/>
    <w:basedOn w:val="DefaultParagraphFont"/>
    <w:uiPriority w:val="99"/>
    <w:rsid w:val="00CA630F"/>
    <w:rPr>
      <w:sz w:val="24"/>
      <w:lang w:val="en-GB" w:eastAsia="en-US"/>
    </w:rPr>
  </w:style>
  <w:style w:type="paragraph" w:styleId="BalloonText">
    <w:name w:val="Balloon Text"/>
    <w:basedOn w:val="Normal"/>
    <w:link w:val="BalloonTextChar"/>
    <w:uiPriority w:val="99"/>
    <w:semiHidden/>
    <w:unhideWhenUsed/>
    <w:rsid w:val="006F0E2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E25"/>
    <w:rPr>
      <w:rFonts w:ascii="Tahoma" w:hAnsi="Tahoma" w:cs="Tahoma"/>
      <w:sz w:val="16"/>
      <w:szCs w:val="16"/>
      <w:lang w:val="en-GB" w:eastAsia="en-US"/>
    </w:rPr>
  </w:style>
  <w:style w:type="paragraph" w:styleId="Header">
    <w:name w:val="header"/>
    <w:basedOn w:val="Normal"/>
    <w:rsid w:val="00224697"/>
    <w:pPr>
      <w:tabs>
        <w:tab w:val="right" w:pos="9638"/>
      </w:tabs>
    </w:pPr>
  </w:style>
  <w:style w:type="paragraph" w:styleId="Footer">
    <w:name w:val="footer"/>
    <w:basedOn w:val="Normal"/>
    <w:rsid w:val="00224697"/>
    <w:pPr>
      <w:tabs>
        <w:tab w:val="center" w:pos="4819"/>
        <w:tab w:val="center" w:pos="7370"/>
        <w:tab w:val="right" w:pos="9638"/>
      </w:tabs>
      <w:spacing w:before="0" w:after="0" w:line="240" w:lineRule="auto"/>
    </w:pPr>
  </w:style>
  <w:style w:type="paragraph" w:styleId="FootnoteText">
    <w:name w:val="footnote text"/>
    <w:basedOn w:val="Normal"/>
    <w:semiHidden/>
    <w:rsid w:val="00224697"/>
    <w:pPr>
      <w:spacing w:before="0" w:after="0" w:line="240" w:lineRule="auto"/>
      <w:ind w:left="720" w:hanging="720"/>
    </w:pPr>
    <w:rPr>
      <w:szCs w:val="20"/>
    </w:rPr>
  </w:style>
  <w:style w:type="paragraph" w:styleId="TOC1">
    <w:name w:val="toc 1"/>
    <w:basedOn w:val="Normal"/>
    <w:next w:val="Normal"/>
    <w:semiHidden/>
    <w:rsid w:val="00224697"/>
    <w:pPr>
      <w:tabs>
        <w:tab w:val="right" w:leader="dot" w:pos="9071"/>
      </w:tabs>
      <w:spacing w:before="60"/>
      <w:ind w:left="850" w:hanging="850"/>
    </w:pPr>
  </w:style>
  <w:style w:type="paragraph" w:styleId="TOC2">
    <w:name w:val="toc 2"/>
    <w:basedOn w:val="Normal"/>
    <w:next w:val="Normal"/>
    <w:semiHidden/>
    <w:rsid w:val="00224697"/>
    <w:pPr>
      <w:tabs>
        <w:tab w:val="right" w:leader="dot" w:pos="9071"/>
      </w:tabs>
      <w:spacing w:before="60"/>
      <w:ind w:left="850" w:hanging="850"/>
    </w:pPr>
  </w:style>
  <w:style w:type="paragraph" w:styleId="TOC3">
    <w:name w:val="toc 3"/>
    <w:basedOn w:val="Normal"/>
    <w:next w:val="Normal"/>
    <w:semiHidden/>
    <w:rsid w:val="00224697"/>
    <w:pPr>
      <w:tabs>
        <w:tab w:val="right" w:leader="dot" w:pos="9071"/>
      </w:tabs>
      <w:spacing w:before="60"/>
      <w:ind w:left="850" w:hanging="850"/>
    </w:pPr>
  </w:style>
  <w:style w:type="paragraph" w:styleId="TOC4">
    <w:name w:val="toc 4"/>
    <w:basedOn w:val="Normal"/>
    <w:next w:val="Normal"/>
    <w:semiHidden/>
    <w:rsid w:val="00224697"/>
    <w:pPr>
      <w:tabs>
        <w:tab w:val="right" w:leader="dot" w:pos="9071"/>
      </w:tabs>
      <w:spacing w:before="60"/>
      <w:ind w:left="850" w:hanging="850"/>
    </w:pPr>
  </w:style>
  <w:style w:type="paragraph" w:styleId="TOC5">
    <w:name w:val="toc 5"/>
    <w:basedOn w:val="Normal"/>
    <w:next w:val="Normal"/>
    <w:semiHidden/>
    <w:rsid w:val="00224697"/>
    <w:pPr>
      <w:tabs>
        <w:tab w:val="right" w:leader="dot" w:pos="9071"/>
      </w:tabs>
      <w:spacing w:before="300"/>
    </w:pPr>
  </w:style>
  <w:style w:type="paragraph" w:styleId="TOC6">
    <w:name w:val="toc 6"/>
    <w:basedOn w:val="Normal"/>
    <w:next w:val="Normal"/>
    <w:semiHidden/>
    <w:rsid w:val="00224697"/>
    <w:pPr>
      <w:tabs>
        <w:tab w:val="right" w:leader="dot" w:pos="9071"/>
      </w:tabs>
      <w:spacing w:before="240"/>
    </w:pPr>
  </w:style>
  <w:style w:type="paragraph" w:styleId="TOC7">
    <w:name w:val="toc 7"/>
    <w:basedOn w:val="Normal"/>
    <w:next w:val="Normal"/>
    <w:semiHidden/>
    <w:rsid w:val="00224697"/>
    <w:pPr>
      <w:tabs>
        <w:tab w:val="right" w:leader="dot" w:pos="9071"/>
      </w:tabs>
      <w:spacing w:before="180"/>
    </w:pPr>
  </w:style>
  <w:style w:type="paragraph" w:styleId="TOC8">
    <w:name w:val="toc 8"/>
    <w:basedOn w:val="Normal"/>
    <w:next w:val="Normal"/>
    <w:semiHidden/>
    <w:rsid w:val="00224697"/>
    <w:pPr>
      <w:tabs>
        <w:tab w:val="right" w:leader="dot" w:pos="9071"/>
      </w:tabs>
    </w:pPr>
  </w:style>
  <w:style w:type="paragraph" w:styleId="TOC9">
    <w:name w:val="toc 9"/>
    <w:basedOn w:val="Normal"/>
    <w:next w:val="Normal"/>
    <w:semiHidden/>
    <w:rsid w:val="00224697"/>
    <w:pPr>
      <w:tabs>
        <w:tab w:val="right" w:leader="dot" w:pos="9071"/>
      </w:tabs>
    </w:pPr>
  </w:style>
  <w:style w:type="paragraph" w:customStyle="1" w:styleId="HeaderLandscape">
    <w:name w:val="HeaderLandscape"/>
    <w:basedOn w:val="Normal"/>
    <w:rsid w:val="00224697"/>
    <w:pPr>
      <w:tabs>
        <w:tab w:val="right" w:pos="14570"/>
      </w:tabs>
    </w:pPr>
  </w:style>
  <w:style w:type="paragraph" w:customStyle="1" w:styleId="FooterLandscape">
    <w:name w:val="FooterLandscape"/>
    <w:basedOn w:val="Normal"/>
    <w:rsid w:val="00224697"/>
    <w:pPr>
      <w:tabs>
        <w:tab w:val="center" w:pos="7285"/>
        <w:tab w:val="center" w:pos="10930"/>
        <w:tab w:val="right" w:pos="14570"/>
      </w:tabs>
      <w:spacing w:before="0" w:after="0" w:line="240" w:lineRule="auto"/>
    </w:pPr>
  </w:style>
  <w:style w:type="character" w:styleId="FootnoteReference">
    <w:name w:val="footnote reference"/>
    <w:basedOn w:val="DefaultParagraphFont"/>
    <w:semiHidden/>
    <w:rsid w:val="005E75A2"/>
    <w:rPr>
      <w:b/>
      <w:shd w:val="clear" w:color="auto" w:fill="auto"/>
      <w:vertAlign w:val="superscript"/>
    </w:rPr>
  </w:style>
  <w:style w:type="paragraph" w:customStyle="1" w:styleId="HeaderCouncil">
    <w:name w:val="Header Council"/>
    <w:basedOn w:val="Normal"/>
    <w:rsid w:val="00224697"/>
    <w:pPr>
      <w:spacing w:before="0" w:after="0" w:line="240" w:lineRule="auto"/>
    </w:pPr>
    <w:rPr>
      <w:sz w:val="2"/>
    </w:rPr>
  </w:style>
  <w:style w:type="paragraph" w:customStyle="1" w:styleId="FooterCouncil">
    <w:name w:val="Footer Council"/>
    <w:basedOn w:val="Normal"/>
    <w:rsid w:val="00224697"/>
    <w:pPr>
      <w:spacing w:before="0" w:after="0" w:line="240" w:lineRule="auto"/>
    </w:pPr>
    <w:rPr>
      <w:sz w:val="2"/>
    </w:rPr>
  </w:style>
  <w:style w:type="paragraph" w:customStyle="1" w:styleId="TechnicalBlock">
    <w:name w:val="Technical Block"/>
    <w:basedOn w:val="Normal"/>
    <w:next w:val="Normal"/>
    <w:rsid w:val="00B34292"/>
    <w:pPr>
      <w:spacing w:before="0" w:after="240" w:line="240" w:lineRule="auto"/>
      <w:jc w:val="center"/>
    </w:pPr>
  </w:style>
  <w:style w:type="character" w:customStyle="1" w:styleId="Marker">
    <w:name w:val="Marker"/>
    <w:basedOn w:val="DefaultParagraphFont"/>
    <w:rsid w:val="00224697"/>
    <w:rPr>
      <w:color w:val="0000FF"/>
      <w:shd w:val="clear" w:color="auto" w:fill="auto"/>
    </w:rPr>
  </w:style>
  <w:style w:type="character" w:customStyle="1" w:styleId="Marker1">
    <w:name w:val="Marker1"/>
    <w:basedOn w:val="DefaultParagraphFont"/>
    <w:rsid w:val="00224697"/>
    <w:rPr>
      <w:color w:val="008000"/>
      <w:shd w:val="clear" w:color="auto" w:fill="auto"/>
    </w:rPr>
  </w:style>
  <w:style w:type="paragraph" w:customStyle="1" w:styleId="Text1">
    <w:name w:val="Text 1"/>
    <w:basedOn w:val="Normal"/>
    <w:rsid w:val="00224697"/>
    <w:pPr>
      <w:ind w:left="850"/>
      <w:outlineLvl w:val="0"/>
    </w:pPr>
  </w:style>
  <w:style w:type="paragraph" w:customStyle="1" w:styleId="Text2">
    <w:name w:val="Text 2"/>
    <w:basedOn w:val="Normal"/>
    <w:rsid w:val="00224697"/>
    <w:pPr>
      <w:ind w:left="1417"/>
      <w:outlineLvl w:val="1"/>
    </w:pPr>
  </w:style>
  <w:style w:type="paragraph" w:customStyle="1" w:styleId="Text3">
    <w:name w:val="Text 3"/>
    <w:basedOn w:val="Normal"/>
    <w:rsid w:val="00224697"/>
    <w:pPr>
      <w:ind w:left="1984"/>
      <w:outlineLvl w:val="2"/>
    </w:pPr>
  </w:style>
  <w:style w:type="paragraph" w:customStyle="1" w:styleId="Text4">
    <w:name w:val="Text 4"/>
    <w:basedOn w:val="Normal"/>
    <w:rsid w:val="00224697"/>
    <w:pPr>
      <w:ind w:left="2551"/>
      <w:outlineLvl w:val="3"/>
    </w:pPr>
  </w:style>
  <w:style w:type="paragraph" w:customStyle="1" w:styleId="NormalCentered">
    <w:name w:val="Normal Centered"/>
    <w:basedOn w:val="Normal"/>
    <w:rsid w:val="00224697"/>
    <w:pPr>
      <w:jc w:val="center"/>
    </w:pPr>
  </w:style>
  <w:style w:type="paragraph" w:customStyle="1" w:styleId="NormalLeft">
    <w:name w:val="Normal Left"/>
    <w:basedOn w:val="Normal"/>
    <w:rsid w:val="00224697"/>
  </w:style>
  <w:style w:type="paragraph" w:customStyle="1" w:styleId="NormalRight">
    <w:name w:val="Normal Right"/>
    <w:basedOn w:val="Normal"/>
    <w:rsid w:val="00224697"/>
    <w:pPr>
      <w:jc w:val="right"/>
    </w:pPr>
  </w:style>
  <w:style w:type="paragraph" w:customStyle="1" w:styleId="QuotedText">
    <w:name w:val="Quoted Text"/>
    <w:basedOn w:val="Normal"/>
    <w:rsid w:val="00224697"/>
    <w:pPr>
      <w:ind w:left="1417"/>
    </w:pPr>
  </w:style>
  <w:style w:type="paragraph" w:customStyle="1" w:styleId="Point0">
    <w:name w:val="Point 0"/>
    <w:basedOn w:val="Normal"/>
    <w:rsid w:val="00224697"/>
    <w:pPr>
      <w:ind w:left="850" w:hanging="850"/>
    </w:pPr>
  </w:style>
  <w:style w:type="paragraph" w:customStyle="1" w:styleId="Point1">
    <w:name w:val="Point 1"/>
    <w:basedOn w:val="Normal"/>
    <w:rsid w:val="00224697"/>
    <w:pPr>
      <w:ind w:left="1417" w:hanging="567"/>
      <w:outlineLvl w:val="0"/>
    </w:pPr>
  </w:style>
  <w:style w:type="paragraph" w:customStyle="1" w:styleId="Point2">
    <w:name w:val="Point 2"/>
    <w:basedOn w:val="Normal"/>
    <w:rsid w:val="00224697"/>
    <w:pPr>
      <w:ind w:left="1984" w:hanging="567"/>
      <w:outlineLvl w:val="1"/>
    </w:pPr>
  </w:style>
  <w:style w:type="paragraph" w:customStyle="1" w:styleId="Point3">
    <w:name w:val="Point 3"/>
    <w:basedOn w:val="Normal"/>
    <w:rsid w:val="00224697"/>
    <w:pPr>
      <w:ind w:left="2551" w:hanging="567"/>
      <w:outlineLvl w:val="2"/>
    </w:pPr>
  </w:style>
  <w:style w:type="paragraph" w:customStyle="1" w:styleId="Point4">
    <w:name w:val="Point 4"/>
    <w:basedOn w:val="Normal"/>
    <w:rsid w:val="00224697"/>
    <w:pPr>
      <w:ind w:left="3118" w:hanging="567"/>
      <w:outlineLvl w:val="3"/>
    </w:pPr>
  </w:style>
  <w:style w:type="paragraph" w:customStyle="1" w:styleId="PointDouble0">
    <w:name w:val="PointDouble 0"/>
    <w:basedOn w:val="Normal"/>
    <w:rsid w:val="00224697"/>
    <w:pPr>
      <w:tabs>
        <w:tab w:val="left" w:pos="850"/>
      </w:tabs>
      <w:ind w:left="1417" w:hanging="1417"/>
    </w:pPr>
  </w:style>
  <w:style w:type="paragraph" w:customStyle="1" w:styleId="PointDouble1">
    <w:name w:val="PointDouble 1"/>
    <w:basedOn w:val="Normal"/>
    <w:rsid w:val="00224697"/>
    <w:pPr>
      <w:tabs>
        <w:tab w:val="left" w:pos="1417"/>
      </w:tabs>
      <w:ind w:left="1984" w:hanging="1134"/>
      <w:outlineLvl w:val="0"/>
    </w:pPr>
  </w:style>
  <w:style w:type="paragraph" w:customStyle="1" w:styleId="PointDouble2">
    <w:name w:val="PointDouble 2"/>
    <w:basedOn w:val="Normal"/>
    <w:rsid w:val="00224697"/>
    <w:pPr>
      <w:tabs>
        <w:tab w:val="left" w:pos="1984"/>
      </w:tabs>
      <w:ind w:left="2551" w:hanging="1134"/>
      <w:outlineLvl w:val="1"/>
    </w:pPr>
  </w:style>
  <w:style w:type="paragraph" w:customStyle="1" w:styleId="PointDouble3">
    <w:name w:val="PointDouble 3"/>
    <w:basedOn w:val="Normal"/>
    <w:rsid w:val="00224697"/>
    <w:pPr>
      <w:tabs>
        <w:tab w:val="left" w:pos="2551"/>
      </w:tabs>
      <w:ind w:left="3118" w:hanging="1134"/>
      <w:outlineLvl w:val="2"/>
    </w:pPr>
  </w:style>
  <w:style w:type="paragraph" w:customStyle="1" w:styleId="PointDouble4">
    <w:name w:val="PointDouble 4"/>
    <w:basedOn w:val="Normal"/>
    <w:rsid w:val="00224697"/>
    <w:pPr>
      <w:tabs>
        <w:tab w:val="left" w:pos="3118"/>
      </w:tabs>
      <w:ind w:left="3685" w:hanging="1134"/>
      <w:outlineLvl w:val="3"/>
    </w:pPr>
  </w:style>
  <w:style w:type="paragraph" w:customStyle="1" w:styleId="PointTriple0">
    <w:name w:val="PointTriple 0"/>
    <w:basedOn w:val="Normal"/>
    <w:rsid w:val="00224697"/>
    <w:pPr>
      <w:tabs>
        <w:tab w:val="left" w:pos="850"/>
        <w:tab w:val="left" w:pos="1417"/>
      </w:tabs>
      <w:ind w:left="1984" w:hanging="1984"/>
    </w:pPr>
  </w:style>
  <w:style w:type="paragraph" w:customStyle="1" w:styleId="PointTriple1">
    <w:name w:val="PointTriple 1"/>
    <w:basedOn w:val="Normal"/>
    <w:rsid w:val="00224697"/>
    <w:pPr>
      <w:tabs>
        <w:tab w:val="left" w:pos="1417"/>
        <w:tab w:val="left" w:pos="1984"/>
      </w:tabs>
      <w:ind w:left="2551" w:hanging="1701"/>
      <w:outlineLvl w:val="0"/>
    </w:pPr>
  </w:style>
  <w:style w:type="paragraph" w:customStyle="1" w:styleId="PointTriple2">
    <w:name w:val="PointTriple 2"/>
    <w:basedOn w:val="Normal"/>
    <w:rsid w:val="00224697"/>
    <w:pPr>
      <w:tabs>
        <w:tab w:val="left" w:pos="1984"/>
        <w:tab w:val="left" w:pos="2551"/>
      </w:tabs>
      <w:ind w:left="3118" w:hanging="1701"/>
      <w:outlineLvl w:val="1"/>
    </w:pPr>
  </w:style>
  <w:style w:type="paragraph" w:customStyle="1" w:styleId="PointTriple3">
    <w:name w:val="PointTriple 3"/>
    <w:basedOn w:val="Normal"/>
    <w:rsid w:val="00224697"/>
    <w:pPr>
      <w:tabs>
        <w:tab w:val="left" w:pos="2551"/>
        <w:tab w:val="left" w:pos="3118"/>
      </w:tabs>
      <w:ind w:left="3685" w:hanging="1701"/>
      <w:outlineLvl w:val="2"/>
    </w:pPr>
  </w:style>
  <w:style w:type="paragraph" w:customStyle="1" w:styleId="PointTriple4">
    <w:name w:val="PointTriple 4"/>
    <w:basedOn w:val="Normal"/>
    <w:rsid w:val="00224697"/>
    <w:pPr>
      <w:tabs>
        <w:tab w:val="left" w:pos="3118"/>
        <w:tab w:val="left" w:pos="3685"/>
      </w:tabs>
      <w:ind w:left="4252" w:hanging="1701"/>
      <w:outlineLvl w:val="3"/>
    </w:pPr>
  </w:style>
  <w:style w:type="paragraph" w:customStyle="1" w:styleId="Tiret0">
    <w:name w:val="Tiret 0"/>
    <w:basedOn w:val="Normal"/>
    <w:rsid w:val="00224697"/>
    <w:pPr>
      <w:numPr>
        <w:numId w:val="3"/>
      </w:numPr>
    </w:pPr>
  </w:style>
  <w:style w:type="paragraph" w:customStyle="1" w:styleId="Tiret1">
    <w:name w:val="Tiret 1"/>
    <w:basedOn w:val="Normal"/>
    <w:rsid w:val="00224697"/>
    <w:pPr>
      <w:numPr>
        <w:numId w:val="4"/>
      </w:numPr>
      <w:outlineLvl w:val="0"/>
    </w:pPr>
  </w:style>
  <w:style w:type="paragraph" w:customStyle="1" w:styleId="Tiret2">
    <w:name w:val="Tiret 2"/>
    <w:basedOn w:val="Normal"/>
    <w:rsid w:val="00224697"/>
    <w:pPr>
      <w:numPr>
        <w:numId w:val="5"/>
      </w:numPr>
      <w:outlineLvl w:val="1"/>
    </w:pPr>
  </w:style>
  <w:style w:type="paragraph" w:customStyle="1" w:styleId="Tiret3">
    <w:name w:val="Tiret 3"/>
    <w:basedOn w:val="Normal"/>
    <w:rsid w:val="00224697"/>
    <w:pPr>
      <w:numPr>
        <w:numId w:val="6"/>
      </w:numPr>
      <w:outlineLvl w:val="2"/>
    </w:pPr>
  </w:style>
  <w:style w:type="paragraph" w:customStyle="1" w:styleId="Tiret4">
    <w:name w:val="Tiret 4"/>
    <w:basedOn w:val="Normal"/>
    <w:rsid w:val="00224697"/>
    <w:pPr>
      <w:numPr>
        <w:numId w:val="7"/>
      </w:numPr>
      <w:outlineLvl w:val="3"/>
    </w:pPr>
  </w:style>
  <w:style w:type="paragraph" w:customStyle="1" w:styleId="NumPar1">
    <w:name w:val="NumPar 1"/>
    <w:basedOn w:val="Normal"/>
    <w:next w:val="Text1"/>
    <w:rsid w:val="00224697"/>
    <w:pPr>
      <w:numPr>
        <w:numId w:val="8"/>
      </w:numPr>
      <w:outlineLvl w:val="0"/>
    </w:pPr>
  </w:style>
  <w:style w:type="paragraph" w:customStyle="1" w:styleId="NumPar2">
    <w:name w:val="NumPar 2"/>
    <w:basedOn w:val="Normal"/>
    <w:next w:val="Text1"/>
    <w:rsid w:val="00224697"/>
    <w:pPr>
      <w:numPr>
        <w:ilvl w:val="1"/>
        <w:numId w:val="8"/>
      </w:numPr>
      <w:outlineLvl w:val="1"/>
    </w:pPr>
  </w:style>
  <w:style w:type="paragraph" w:customStyle="1" w:styleId="NumPar3">
    <w:name w:val="NumPar 3"/>
    <w:basedOn w:val="Normal"/>
    <w:next w:val="Text1"/>
    <w:rsid w:val="00224697"/>
    <w:pPr>
      <w:numPr>
        <w:ilvl w:val="2"/>
        <w:numId w:val="8"/>
      </w:numPr>
      <w:outlineLvl w:val="2"/>
    </w:pPr>
  </w:style>
  <w:style w:type="paragraph" w:customStyle="1" w:styleId="NumPar4">
    <w:name w:val="NumPar 4"/>
    <w:basedOn w:val="Normal"/>
    <w:next w:val="Text1"/>
    <w:rsid w:val="00224697"/>
    <w:pPr>
      <w:numPr>
        <w:ilvl w:val="3"/>
        <w:numId w:val="8"/>
      </w:numPr>
      <w:outlineLvl w:val="3"/>
    </w:pPr>
  </w:style>
  <w:style w:type="paragraph" w:customStyle="1" w:styleId="ManualNumPar1">
    <w:name w:val="Manual NumPar 1"/>
    <w:basedOn w:val="Normal"/>
    <w:next w:val="Text1"/>
    <w:rsid w:val="00224697"/>
    <w:pPr>
      <w:ind w:left="850" w:hanging="850"/>
      <w:outlineLvl w:val="0"/>
    </w:pPr>
  </w:style>
  <w:style w:type="paragraph" w:customStyle="1" w:styleId="ManualNumPar2">
    <w:name w:val="Manual NumPar 2"/>
    <w:basedOn w:val="Normal"/>
    <w:next w:val="Text1"/>
    <w:rsid w:val="00224697"/>
    <w:pPr>
      <w:ind w:left="850" w:hanging="850"/>
      <w:outlineLvl w:val="1"/>
    </w:pPr>
  </w:style>
  <w:style w:type="paragraph" w:customStyle="1" w:styleId="ManualNumPar3">
    <w:name w:val="Manual NumPar 3"/>
    <w:basedOn w:val="Normal"/>
    <w:next w:val="Text1"/>
    <w:rsid w:val="00224697"/>
    <w:pPr>
      <w:ind w:left="850" w:hanging="850"/>
      <w:outlineLvl w:val="2"/>
    </w:pPr>
  </w:style>
  <w:style w:type="paragraph" w:customStyle="1" w:styleId="ManualNumPar4">
    <w:name w:val="Manual NumPar 4"/>
    <w:basedOn w:val="Normal"/>
    <w:next w:val="Text1"/>
    <w:rsid w:val="00224697"/>
    <w:pPr>
      <w:ind w:left="850" w:hanging="850"/>
      <w:outlineLvl w:val="3"/>
    </w:pPr>
  </w:style>
  <w:style w:type="paragraph" w:customStyle="1" w:styleId="QuotedNumPar">
    <w:name w:val="Quoted NumPar"/>
    <w:basedOn w:val="Normal"/>
    <w:rsid w:val="00224697"/>
    <w:pPr>
      <w:ind w:left="1417" w:hanging="567"/>
    </w:pPr>
  </w:style>
  <w:style w:type="paragraph" w:customStyle="1" w:styleId="ManualHeading1">
    <w:name w:val="Manual Heading 1"/>
    <w:basedOn w:val="Normal"/>
    <w:next w:val="Text1"/>
    <w:rsid w:val="00224697"/>
    <w:pPr>
      <w:keepNext/>
      <w:tabs>
        <w:tab w:val="left" w:pos="850"/>
      </w:tabs>
      <w:spacing w:before="360"/>
      <w:ind w:left="850" w:hanging="850"/>
      <w:outlineLvl w:val="0"/>
    </w:pPr>
    <w:rPr>
      <w:b/>
      <w:smallCaps/>
    </w:rPr>
  </w:style>
  <w:style w:type="paragraph" w:customStyle="1" w:styleId="ManualHeading2">
    <w:name w:val="Manual Heading 2"/>
    <w:basedOn w:val="Normal"/>
    <w:next w:val="Text1"/>
    <w:rsid w:val="00224697"/>
    <w:pPr>
      <w:keepNext/>
      <w:tabs>
        <w:tab w:val="left" w:pos="850"/>
      </w:tabs>
      <w:ind w:left="850" w:hanging="850"/>
      <w:outlineLvl w:val="1"/>
    </w:pPr>
    <w:rPr>
      <w:b/>
    </w:rPr>
  </w:style>
  <w:style w:type="paragraph" w:customStyle="1" w:styleId="ManualHeading3">
    <w:name w:val="Manual Heading 3"/>
    <w:basedOn w:val="Normal"/>
    <w:next w:val="Text1"/>
    <w:rsid w:val="00224697"/>
    <w:pPr>
      <w:keepNext/>
      <w:tabs>
        <w:tab w:val="left" w:pos="850"/>
      </w:tabs>
      <w:ind w:left="850" w:hanging="850"/>
      <w:outlineLvl w:val="2"/>
    </w:pPr>
    <w:rPr>
      <w:i/>
    </w:rPr>
  </w:style>
  <w:style w:type="paragraph" w:customStyle="1" w:styleId="ManualHeading4">
    <w:name w:val="Manual Heading 4"/>
    <w:basedOn w:val="Normal"/>
    <w:next w:val="Text1"/>
    <w:rsid w:val="00224697"/>
    <w:pPr>
      <w:keepNext/>
      <w:tabs>
        <w:tab w:val="left" w:pos="850"/>
      </w:tabs>
      <w:ind w:left="850" w:hanging="850"/>
      <w:outlineLvl w:val="3"/>
    </w:pPr>
  </w:style>
  <w:style w:type="paragraph" w:customStyle="1" w:styleId="ChapterTitle">
    <w:name w:val="ChapterTitle"/>
    <w:basedOn w:val="Normal"/>
    <w:next w:val="Normal"/>
    <w:rsid w:val="00224697"/>
    <w:pPr>
      <w:keepNext/>
      <w:spacing w:after="360"/>
      <w:jc w:val="center"/>
    </w:pPr>
    <w:rPr>
      <w:b/>
      <w:sz w:val="32"/>
    </w:rPr>
  </w:style>
  <w:style w:type="paragraph" w:customStyle="1" w:styleId="PartTitle">
    <w:name w:val="PartTitle"/>
    <w:basedOn w:val="Normal"/>
    <w:next w:val="ChapterTitle"/>
    <w:rsid w:val="00224697"/>
    <w:pPr>
      <w:keepNext/>
      <w:pageBreakBefore/>
      <w:spacing w:after="360"/>
      <w:jc w:val="center"/>
    </w:pPr>
    <w:rPr>
      <w:b/>
      <w:sz w:val="36"/>
    </w:rPr>
  </w:style>
  <w:style w:type="paragraph" w:customStyle="1" w:styleId="SectionTitle">
    <w:name w:val="SectionTitle"/>
    <w:basedOn w:val="Normal"/>
    <w:next w:val="Heading1"/>
    <w:rsid w:val="00224697"/>
    <w:pPr>
      <w:keepNext/>
      <w:spacing w:after="360"/>
      <w:jc w:val="center"/>
    </w:pPr>
    <w:rPr>
      <w:b/>
      <w:smallCaps/>
      <w:sz w:val="28"/>
    </w:rPr>
  </w:style>
  <w:style w:type="paragraph" w:customStyle="1" w:styleId="TableTitle">
    <w:name w:val="Table Title"/>
    <w:basedOn w:val="Normal"/>
    <w:next w:val="Normal"/>
    <w:rsid w:val="00224697"/>
    <w:pPr>
      <w:jc w:val="center"/>
    </w:pPr>
    <w:rPr>
      <w:b/>
    </w:rPr>
  </w:style>
  <w:style w:type="paragraph" w:styleId="TOCHeading">
    <w:name w:val="TOC Heading"/>
    <w:basedOn w:val="Normal"/>
    <w:next w:val="Normal"/>
    <w:qFormat/>
    <w:rsid w:val="00224697"/>
    <w:pPr>
      <w:spacing w:after="240"/>
      <w:jc w:val="center"/>
    </w:pPr>
    <w:rPr>
      <w:b/>
      <w:sz w:val="28"/>
    </w:rPr>
  </w:style>
  <w:style w:type="paragraph" w:customStyle="1" w:styleId="Point0number">
    <w:name w:val="Point 0 (number)"/>
    <w:basedOn w:val="Normal"/>
    <w:rsid w:val="00224697"/>
    <w:pPr>
      <w:numPr>
        <w:numId w:val="10"/>
      </w:numPr>
    </w:pPr>
  </w:style>
  <w:style w:type="paragraph" w:customStyle="1" w:styleId="Point1number">
    <w:name w:val="Point 1 (number)"/>
    <w:basedOn w:val="Normal"/>
    <w:rsid w:val="00224697"/>
    <w:pPr>
      <w:numPr>
        <w:ilvl w:val="2"/>
        <w:numId w:val="10"/>
      </w:numPr>
      <w:outlineLvl w:val="0"/>
    </w:pPr>
  </w:style>
  <w:style w:type="paragraph" w:customStyle="1" w:styleId="Point2number">
    <w:name w:val="Point 2 (number)"/>
    <w:basedOn w:val="Normal"/>
    <w:rsid w:val="00224697"/>
    <w:pPr>
      <w:numPr>
        <w:ilvl w:val="4"/>
        <w:numId w:val="10"/>
      </w:numPr>
      <w:outlineLvl w:val="1"/>
    </w:pPr>
  </w:style>
  <w:style w:type="paragraph" w:customStyle="1" w:styleId="Point3number">
    <w:name w:val="Point 3 (number)"/>
    <w:basedOn w:val="Normal"/>
    <w:rsid w:val="00224697"/>
    <w:pPr>
      <w:numPr>
        <w:ilvl w:val="6"/>
        <w:numId w:val="10"/>
      </w:numPr>
      <w:outlineLvl w:val="2"/>
    </w:pPr>
  </w:style>
  <w:style w:type="paragraph" w:customStyle="1" w:styleId="Point0letter">
    <w:name w:val="Point 0 (letter)"/>
    <w:basedOn w:val="Normal"/>
    <w:rsid w:val="00224697"/>
    <w:pPr>
      <w:numPr>
        <w:ilvl w:val="1"/>
        <w:numId w:val="10"/>
      </w:numPr>
    </w:pPr>
  </w:style>
  <w:style w:type="paragraph" w:customStyle="1" w:styleId="Point1letter">
    <w:name w:val="Point 1 (letter)"/>
    <w:basedOn w:val="Normal"/>
    <w:rsid w:val="00224697"/>
    <w:pPr>
      <w:numPr>
        <w:ilvl w:val="3"/>
        <w:numId w:val="10"/>
      </w:numPr>
      <w:outlineLvl w:val="0"/>
    </w:pPr>
  </w:style>
  <w:style w:type="paragraph" w:customStyle="1" w:styleId="Point2letter">
    <w:name w:val="Point 2 (letter)"/>
    <w:basedOn w:val="Normal"/>
    <w:rsid w:val="00224697"/>
    <w:pPr>
      <w:numPr>
        <w:ilvl w:val="5"/>
        <w:numId w:val="10"/>
      </w:numPr>
      <w:outlineLvl w:val="1"/>
    </w:pPr>
  </w:style>
  <w:style w:type="paragraph" w:customStyle="1" w:styleId="Point3letter">
    <w:name w:val="Point 3 (letter)"/>
    <w:basedOn w:val="Normal"/>
    <w:rsid w:val="00224697"/>
    <w:pPr>
      <w:numPr>
        <w:ilvl w:val="7"/>
        <w:numId w:val="10"/>
      </w:numPr>
      <w:outlineLvl w:val="2"/>
    </w:pPr>
  </w:style>
  <w:style w:type="paragraph" w:customStyle="1" w:styleId="Point4letter">
    <w:name w:val="Point 4 (letter)"/>
    <w:basedOn w:val="Normal"/>
    <w:rsid w:val="00224697"/>
    <w:pPr>
      <w:numPr>
        <w:ilvl w:val="8"/>
        <w:numId w:val="10"/>
      </w:numPr>
      <w:outlineLvl w:val="3"/>
    </w:pPr>
  </w:style>
  <w:style w:type="paragraph" w:customStyle="1" w:styleId="Bullet0">
    <w:name w:val="Bullet 0"/>
    <w:basedOn w:val="Normal"/>
    <w:rsid w:val="00224697"/>
    <w:pPr>
      <w:numPr>
        <w:numId w:val="11"/>
      </w:numPr>
    </w:pPr>
  </w:style>
  <w:style w:type="paragraph" w:customStyle="1" w:styleId="Bullet1">
    <w:name w:val="Bullet 1"/>
    <w:basedOn w:val="Normal"/>
    <w:rsid w:val="00224697"/>
    <w:pPr>
      <w:numPr>
        <w:numId w:val="12"/>
      </w:numPr>
      <w:outlineLvl w:val="0"/>
    </w:pPr>
  </w:style>
  <w:style w:type="paragraph" w:customStyle="1" w:styleId="Bullet2">
    <w:name w:val="Bullet 2"/>
    <w:basedOn w:val="Normal"/>
    <w:rsid w:val="00224697"/>
    <w:pPr>
      <w:numPr>
        <w:numId w:val="13"/>
      </w:numPr>
      <w:outlineLvl w:val="1"/>
    </w:pPr>
  </w:style>
  <w:style w:type="paragraph" w:customStyle="1" w:styleId="Bullet3">
    <w:name w:val="Bullet 3"/>
    <w:basedOn w:val="Normal"/>
    <w:rsid w:val="00224697"/>
    <w:pPr>
      <w:numPr>
        <w:numId w:val="14"/>
      </w:numPr>
      <w:outlineLvl w:val="2"/>
    </w:pPr>
  </w:style>
  <w:style w:type="paragraph" w:customStyle="1" w:styleId="Bullet4">
    <w:name w:val="Bullet 4"/>
    <w:basedOn w:val="Normal"/>
    <w:rsid w:val="00224697"/>
    <w:pPr>
      <w:numPr>
        <w:numId w:val="15"/>
      </w:numPr>
      <w:outlineLvl w:val="3"/>
    </w:pPr>
  </w:style>
  <w:style w:type="paragraph" w:customStyle="1" w:styleId="Annexetitreacte">
    <w:name w:val="Annexe titre (acte)"/>
    <w:basedOn w:val="Normal"/>
    <w:next w:val="Normal"/>
    <w:rsid w:val="00224697"/>
    <w:pPr>
      <w:jc w:val="center"/>
    </w:pPr>
    <w:rPr>
      <w:b/>
      <w:u w:val="single"/>
    </w:rPr>
  </w:style>
  <w:style w:type="paragraph" w:customStyle="1" w:styleId="Annexetitreglobale">
    <w:name w:val="Annexe titre (globale)"/>
    <w:basedOn w:val="Normal"/>
    <w:next w:val="Normal"/>
    <w:rsid w:val="00224697"/>
    <w:pPr>
      <w:jc w:val="center"/>
    </w:pPr>
    <w:rPr>
      <w:b/>
      <w:u w:val="single"/>
    </w:rPr>
  </w:style>
  <w:style w:type="paragraph" w:customStyle="1" w:styleId="Applicationdirecte">
    <w:name w:val="Application directe"/>
    <w:basedOn w:val="Normal"/>
    <w:next w:val="Fait"/>
    <w:rsid w:val="00224697"/>
    <w:pPr>
      <w:spacing w:before="480"/>
    </w:pPr>
  </w:style>
  <w:style w:type="paragraph" w:customStyle="1" w:styleId="Considrant">
    <w:name w:val="Considérant"/>
    <w:basedOn w:val="Normal"/>
    <w:rsid w:val="00224697"/>
    <w:pPr>
      <w:numPr>
        <w:numId w:val="16"/>
      </w:numPr>
    </w:pPr>
  </w:style>
  <w:style w:type="paragraph" w:customStyle="1" w:styleId="Datedadoption">
    <w:name w:val="Date d'adoption"/>
    <w:basedOn w:val="Normal"/>
    <w:next w:val="Titreobjet"/>
    <w:rsid w:val="00224697"/>
    <w:pPr>
      <w:spacing w:before="360" w:after="0"/>
      <w:jc w:val="center"/>
    </w:pPr>
    <w:rPr>
      <w:b/>
    </w:rPr>
  </w:style>
  <w:style w:type="paragraph" w:customStyle="1" w:styleId="Fait">
    <w:name w:val="Fait à"/>
    <w:basedOn w:val="Normal"/>
    <w:next w:val="Institutionquisigne"/>
    <w:rsid w:val="00224697"/>
    <w:pPr>
      <w:keepNext/>
      <w:spacing w:after="0"/>
    </w:pPr>
  </w:style>
  <w:style w:type="paragraph" w:customStyle="1" w:styleId="Formuledadoption">
    <w:name w:val="Formule d'adoption"/>
    <w:basedOn w:val="Normal"/>
    <w:next w:val="Titrearticle"/>
    <w:rsid w:val="00224697"/>
    <w:pPr>
      <w:keepNext/>
    </w:pPr>
  </w:style>
  <w:style w:type="paragraph" w:customStyle="1" w:styleId="Institutionquiagit">
    <w:name w:val="Institution qui agit"/>
    <w:basedOn w:val="Normal"/>
    <w:next w:val="Normal"/>
    <w:rsid w:val="00224697"/>
    <w:pPr>
      <w:keepNext/>
      <w:spacing w:before="600"/>
    </w:pPr>
  </w:style>
  <w:style w:type="paragraph" w:customStyle="1" w:styleId="Institutionquisigne">
    <w:name w:val="Institution qui signe"/>
    <w:basedOn w:val="Normal"/>
    <w:next w:val="Personnequisigne"/>
    <w:rsid w:val="00224697"/>
    <w:pPr>
      <w:keepNext/>
      <w:tabs>
        <w:tab w:val="left" w:pos="5669"/>
      </w:tabs>
      <w:spacing w:before="720" w:after="0"/>
    </w:pPr>
    <w:rPr>
      <w:i/>
    </w:rPr>
  </w:style>
  <w:style w:type="paragraph" w:customStyle="1" w:styleId="ManualConsidrant">
    <w:name w:val="Manual Considérant"/>
    <w:basedOn w:val="Normal"/>
    <w:rsid w:val="00224697"/>
    <w:pPr>
      <w:ind w:left="850" w:hanging="850"/>
    </w:pPr>
  </w:style>
  <w:style w:type="paragraph" w:customStyle="1" w:styleId="Personnequisigne">
    <w:name w:val="Personne qui signe"/>
    <w:basedOn w:val="Normal"/>
    <w:next w:val="Institutionquisigne"/>
    <w:rsid w:val="00224697"/>
    <w:pPr>
      <w:tabs>
        <w:tab w:val="left" w:pos="5669"/>
      </w:tabs>
      <w:spacing w:before="0" w:after="0"/>
    </w:pPr>
    <w:rPr>
      <w:i/>
    </w:rPr>
  </w:style>
  <w:style w:type="paragraph" w:customStyle="1" w:styleId="Sous-titreobjet">
    <w:name w:val="Sous-titre objet"/>
    <w:basedOn w:val="Normal"/>
    <w:rsid w:val="00224697"/>
    <w:pPr>
      <w:spacing w:before="0" w:after="0"/>
      <w:jc w:val="center"/>
    </w:pPr>
    <w:rPr>
      <w:b/>
    </w:rPr>
  </w:style>
  <w:style w:type="paragraph" w:customStyle="1" w:styleId="Statut">
    <w:name w:val="Statut"/>
    <w:basedOn w:val="Normal"/>
    <w:next w:val="Typedudocument"/>
    <w:rsid w:val="00224697"/>
    <w:pPr>
      <w:spacing w:before="360" w:after="0"/>
      <w:jc w:val="center"/>
    </w:pPr>
  </w:style>
  <w:style w:type="paragraph" w:customStyle="1" w:styleId="Titrearticle">
    <w:name w:val="Titre article"/>
    <w:basedOn w:val="Normal"/>
    <w:next w:val="Normal"/>
    <w:rsid w:val="00224697"/>
    <w:pPr>
      <w:keepNext/>
      <w:spacing w:before="360"/>
      <w:jc w:val="center"/>
    </w:pPr>
    <w:rPr>
      <w:i/>
    </w:rPr>
  </w:style>
  <w:style w:type="paragraph" w:customStyle="1" w:styleId="Titreobjet">
    <w:name w:val="Titre objet"/>
    <w:basedOn w:val="Normal"/>
    <w:next w:val="Sous-titreobjet"/>
    <w:rsid w:val="00224697"/>
    <w:pPr>
      <w:spacing w:before="360" w:after="360"/>
      <w:jc w:val="center"/>
    </w:pPr>
    <w:rPr>
      <w:b/>
    </w:rPr>
  </w:style>
  <w:style w:type="paragraph" w:customStyle="1" w:styleId="Typedudocument">
    <w:name w:val="Type du document"/>
    <w:basedOn w:val="Normal"/>
    <w:next w:val="Datedadoption"/>
    <w:rsid w:val="00224697"/>
    <w:pPr>
      <w:spacing w:before="360" w:after="0"/>
      <w:jc w:val="center"/>
    </w:pPr>
    <w:rPr>
      <w:b/>
    </w:rPr>
  </w:style>
  <w:style w:type="paragraph" w:customStyle="1" w:styleId="Lignefinal">
    <w:name w:val="Ligne final"/>
    <w:basedOn w:val="Normal"/>
    <w:next w:val="Normal"/>
    <w:rsid w:val="00224697"/>
    <w:pPr>
      <w:pBdr>
        <w:bottom w:val="single" w:sz="4" w:space="0" w:color="000000"/>
      </w:pBdr>
      <w:spacing w:before="360"/>
      <w:ind w:left="3400" w:right="3400"/>
      <w:jc w:val="center"/>
    </w:pPr>
    <w:rPr>
      <w:b/>
    </w:rPr>
  </w:style>
  <w:style w:type="paragraph" w:customStyle="1" w:styleId="LignefinalLandscape">
    <w:name w:val="Ligne final (Landscape)"/>
    <w:basedOn w:val="Normal"/>
    <w:next w:val="Normal"/>
    <w:rsid w:val="00224697"/>
    <w:pPr>
      <w:pBdr>
        <w:bottom w:val="single" w:sz="4" w:space="0" w:color="000000"/>
      </w:pBdr>
      <w:spacing w:before="360"/>
      <w:ind w:left="5868" w:right="5868"/>
      <w:jc w:val="center"/>
    </w:pPr>
    <w:rPr>
      <w:b/>
    </w:rPr>
  </w:style>
  <w:style w:type="paragraph" w:customStyle="1" w:styleId="Rfrenceinterinstitutionelle">
    <w:name w:val="Référence interinstitutionelle"/>
    <w:basedOn w:val="Normal"/>
    <w:next w:val="Statut"/>
    <w:rsid w:val="00224697"/>
    <w:pPr>
      <w:spacing w:before="0" w:after="0"/>
      <w:ind w:left="5103"/>
    </w:pPr>
  </w:style>
  <w:style w:type="paragraph" w:customStyle="1" w:styleId="EntLogo">
    <w:name w:val="EntLogo"/>
    <w:basedOn w:val="Normal"/>
    <w:rsid w:val="00224697"/>
    <w:pPr>
      <w:tabs>
        <w:tab w:val="right" w:pos="9639"/>
      </w:tabs>
      <w:spacing w:before="0" w:after="0"/>
    </w:pPr>
    <w:rPr>
      <w:b/>
    </w:rPr>
  </w:style>
  <w:style w:type="paragraph" w:customStyle="1" w:styleId="EntInstit">
    <w:name w:val="EntInstit"/>
    <w:basedOn w:val="Normal"/>
    <w:rsid w:val="00224697"/>
    <w:pPr>
      <w:spacing w:before="0" w:after="0" w:line="240" w:lineRule="auto"/>
      <w:jc w:val="right"/>
    </w:pPr>
    <w:rPr>
      <w:b/>
    </w:rPr>
  </w:style>
  <w:style w:type="paragraph" w:customStyle="1" w:styleId="EntRefer">
    <w:name w:val="EntRefer"/>
    <w:basedOn w:val="Normal"/>
    <w:rsid w:val="00224697"/>
    <w:pPr>
      <w:spacing w:before="0" w:after="0" w:line="240" w:lineRule="auto"/>
    </w:pPr>
    <w:rPr>
      <w:b/>
    </w:rPr>
  </w:style>
  <w:style w:type="paragraph" w:customStyle="1" w:styleId="EntEmet">
    <w:name w:val="EntEmet"/>
    <w:basedOn w:val="Normal"/>
    <w:rsid w:val="00224697"/>
    <w:pPr>
      <w:spacing w:before="40" w:after="0" w:line="240" w:lineRule="auto"/>
    </w:pPr>
  </w:style>
  <w:style w:type="paragraph" w:customStyle="1" w:styleId="EntText">
    <w:name w:val="EntText"/>
    <w:basedOn w:val="Normal"/>
    <w:rsid w:val="00224697"/>
  </w:style>
  <w:style w:type="paragraph" w:customStyle="1" w:styleId="EntEU">
    <w:name w:val="EntEU"/>
    <w:basedOn w:val="Normal"/>
    <w:rsid w:val="00224697"/>
    <w:pPr>
      <w:spacing w:before="240" w:after="240" w:line="240" w:lineRule="auto"/>
      <w:jc w:val="center"/>
    </w:pPr>
    <w:rPr>
      <w:b/>
      <w:sz w:val="36"/>
    </w:rPr>
  </w:style>
  <w:style w:type="paragraph" w:customStyle="1" w:styleId="EntASSOC">
    <w:name w:val="EntASSOC"/>
    <w:basedOn w:val="Normal"/>
    <w:rsid w:val="00224697"/>
    <w:pPr>
      <w:spacing w:before="0" w:after="0" w:line="240" w:lineRule="auto"/>
      <w:jc w:val="center"/>
    </w:pPr>
    <w:rPr>
      <w:b/>
    </w:rPr>
  </w:style>
  <w:style w:type="paragraph" w:customStyle="1" w:styleId="EntACP">
    <w:name w:val="EntACP"/>
    <w:basedOn w:val="Normal"/>
    <w:rsid w:val="00224697"/>
    <w:pPr>
      <w:spacing w:before="0" w:after="180" w:line="240" w:lineRule="auto"/>
      <w:jc w:val="center"/>
    </w:pPr>
    <w:rPr>
      <w:b/>
      <w:spacing w:val="40"/>
      <w:sz w:val="28"/>
    </w:rPr>
  </w:style>
  <w:style w:type="paragraph" w:customStyle="1" w:styleId="EntInstitACP">
    <w:name w:val="EntInstitACP"/>
    <w:basedOn w:val="Normal"/>
    <w:rsid w:val="00224697"/>
    <w:pPr>
      <w:spacing w:before="0" w:after="0" w:line="240" w:lineRule="auto"/>
      <w:jc w:val="center"/>
    </w:pPr>
    <w:rPr>
      <w:b/>
    </w:rPr>
  </w:style>
  <w:style w:type="paragraph" w:customStyle="1" w:styleId="Genredudocument">
    <w:name w:val="Genre du document"/>
    <w:basedOn w:val="EntRefer"/>
    <w:next w:val="EntRefer"/>
    <w:rsid w:val="00224697"/>
    <w:pPr>
      <w:spacing w:before="240"/>
    </w:pPr>
  </w:style>
  <w:style w:type="paragraph" w:customStyle="1" w:styleId="Accordtitre">
    <w:name w:val="Accord titre"/>
    <w:basedOn w:val="Normal"/>
    <w:rsid w:val="00224697"/>
    <w:pPr>
      <w:spacing w:before="0" w:after="0"/>
      <w:jc w:val="center"/>
    </w:pPr>
  </w:style>
  <w:style w:type="paragraph" w:customStyle="1" w:styleId="FooterAccord">
    <w:name w:val="Footer Accord"/>
    <w:basedOn w:val="Normal"/>
    <w:rsid w:val="00224697"/>
    <w:pPr>
      <w:tabs>
        <w:tab w:val="center" w:pos="4819"/>
        <w:tab w:val="center" w:pos="7370"/>
        <w:tab w:val="right" w:pos="9638"/>
      </w:tabs>
      <w:spacing w:before="360" w:after="0" w:line="240" w:lineRule="auto"/>
      <w:jc w:val="center"/>
    </w:pPr>
  </w:style>
  <w:style w:type="paragraph" w:customStyle="1" w:styleId="FooterLandscapeAccord">
    <w:name w:val="FooterLandscape Accord"/>
    <w:basedOn w:val="Normal"/>
    <w:rsid w:val="00224697"/>
    <w:pPr>
      <w:tabs>
        <w:tab w:val="center" w:pos="7285"/>
        <w:tab w:val="center" w:pos="10930"/>
        <w:tab w:val="right" w:pos="14570"/>
      </w:tabs>
      <w:spacing w:before="360" w:after="0" w:line="240" w:lineRule="auto"/>
      <w:jc w:val="center"/>
    </w:pPr>
  </w:style>
  <w:style w:type="paragraph" w:customStyle="1" w:styleId="TitrearticleAccord">
    <w:name w:val="Titre article Accord"/>
    <w:basedOn w:val="Normal"/>
    <w:next w:val="Normal"/>
    <w:rsid w:val="00224697"/>
    <w:pPr>
      <w:keepNext/>
      <w:spacing w:before="600"/>
      <w:jc w:val="center"/>
    </w:pPr>
    <w:rPr>
      <w:i/>
    </w:rPr>
  </w:style>
  <w:style w:type="paragraph" w:customStyle="1" w:styleId="Languesfaisantfoi">
    <w:name w:val="Langues faisant foi"/>
    <w:basedOn w:val="Normal"/>
    <w:next w:val="Normal"/>
    <w:rsid w:val="00224697"/>
    <w:pPr>
      <w:spacing w:before="360" w:after="0"/>
      <w:jc w:val="center"/>
    </w:pPr>
  </w:style>
  <w:style w:type="paragraph" w:customStyle="1" w:styleId="IntrtEEE">
    <w:name w:val="Intérêt EEE"/>
    <w:basedOn w:val="Languesfaisantfoi"/>
    <w:next w:val="Normal"/>
    <w:rsid w:val="00224697"/>
    <w:pPr>
      <w:spacing w:after="240"/>
    </w:pPr>
  </w:style>
  <w:style w:type="paragraph" w:customStyle="1" w:styleId="Annexetitre">
    <w:name w:val="Annexe titre"/>
    <w:basedOn w:val="Normal"/>
    <w:next w:val="Normal"/>
    <w:rsid w:val="00224697"/>
    <w:pPr>
      <w:jc w:val="center"/>
    </w:pPr>
    <w:rPr>
      <w:b/>
      <w:u w:val="single"/>
    </w:rPr>
  </w:style>
  <w:style w:type="paragraph" w:customStyle="1" w:styleId="DESignature">
    <w:name w:val="DE Signature"/>
    <w:basedOn w:val="Normal"/>
    <w:qFormat/>
    <w:rsid w:val="00227CEF"/>
    <w:pPr>
      <w:tabs>
        <w:tab w:val="center" w:pos="5954"/>
      </w:tabs>
      <w:spacing w:before="720"/>
    </w:pPr>
  </w:style>
  <w:style w:type="paragraph" w:styleId="ListBullet">
    <w:name w:val="List Bullet"/>
    <w:basedOn w:val="Normal"/>
    <w:uiPriority w:val="99"/>
    <w:semiHidden/>
    <w:unhideWhenUsed/>
    <w:rsid w:val="005E75A2"/>
    <w:pPr>
      <w:numPr>
        <w:numId w:val="17"/>
      </w:numPr>
      <w:contextualSpacing/>
    </w:pPr>
  </w:style>
  <w:style w:type="paragraph" w:styleId="ListBullet2">
    <w:name w:val="List Bullet 2"/>
    <w:basedOn w:val="Normal"/>
    <w:uiPriority w:val="99"/>
    <w:semiHidden/>
    <w:unhideWhenUsed/>
    <w:rsid w:val="005E75A2"/>
    <w:pPr>
      <w:numPr>
        <w:numId w:val="18"/>
      </w:numPr>
      <w:contextualSpacing/>
    </w:pPr>
  </w:style>
  <w:style w:type="paragraph" w:styleId="ListBullet3">
    <w:name w:val="List Bullet 3"/>
    <w:basedOn w:val="Normal"/>
    <w:uiPriority w:val="99"/>
    <w:semiHidden/>
    <w:unhideWhenUsed/>
    <w:rsid w:val="005E75A2"/>
    <w:pPr>
      <w:numPr>
        <w:numId w:val="19"/>
      </w:numPr>
      <w:contextualSpacing/>
    </w:pPr>
  </w:style>
  <w:style w:type="paragraph" w:styleId="ListBullet4">
    <w:name w:val="List Bullet 4"/>
    <w:basedOn w:val="Normal"/>
    <w:uiPriority w:val="99"/>
    <w:semiHidden/>
    <w:unhideWhenUsed/>
    <w:rsid w:val="005E75A2"/>
    <w:pPr>
      <w:numPr>
        <w:numId w:val="20"/>
      </w:numPr>
      <w:contextualSpacing/>
    </w:pPr>
  </w:style>
  <w:style w:type="paragraph" w:styleId="ListNumber2">
    <w:name w:val="List Number 2"/>
    <w:basedOn w:val="Normal"/>
    <w:uiPriority w:val="99"/>
    <w:semiHidden/>
    <w:unhideWhenUsed/>
    <w:rsid w:val="005E75A2"/>
    <w:pPr>
      <w:numPr>
        <w:numId w:val="21"/>
      </w:numPr>
      <w:contextualSpacing/>
    </w:pPr>
  </w:style>
  <w:style w:type="paragraph" w:styleId="ListNumber3">
    <w:name w:val="List Number 3"/>
    <w:basedOn w:val="Normal"/>
    <w:uiPriority w:val="99"/>
    <w:semiHidden/>
    <w:unhideWhenUsed/>
    <w:rsid w:val="005E75A2"/>
    <w:pPr>
      <w:numPr>
        <w:numId w:val="22"/>
      </w:numPr>
      <w:contextualSpacing/>
    </w:pPr>
  </w:style>
  <w:style w:type="paragraph" w:styleId="ListNumber4">
    <w:name w:val="List Number 4"/>
    <w:basedOn w:val="Normal"/>
    <w:uiPriority w:val="99"/>
    <w:semiHidden/>
    <w:unhideWhenUsed/>
    <w:rsid w:val="005E75A2"/>
    <w:pPr>
      <w:numPr>
        <w:numId w:val="23"/>
      </w:numPr>
      <w:contextualSpacing/>
    </w:pPr>
  </w:style>
  <w:style w:type="character" w:styleId="CommentReference">
    <w:name w:val="annotation reference"/>
    <w:basedOn w:val="DefaultParagraphFont"/>
    <w:uiPriority w:val="99"/>
    <w:semiHidden/>
    <w:unhideWhenUsed/>
    <w:rsid w:val="005E75A2"/>
    <w:rPr>
      <w:sz w:val="16"/>
      <w:szCs w:val="16"/>
    </w:rPr>
  </w:style>
  <w:style w:type="paragraph" w:styleId="CommentText">
    <w:name w:val="annotation text"/>
    <w:basedOn w:val="Normal"/>
    <w:link w:val="CommentTextChar"/>
    <w:uiPriority w:val="99"/>
    <w:semiHidden/>
    <w:unhideWhenUsed/>
    <w:rsid w:val="005E75A2"/>
    <w:pPr>
      <w:spacing w:line="240" w:lineRule="auto"/>
    </w:pPr>
    <w:rPr>
      <w:sz w:val="20"/>
      <w:szCs w:val="20"/>
    </w:rPr>
  </w:style>
  <w:style w:type="character" w:customStyle="1" w:styleId="CommentTextChar">
    <w:name w:val="Comment Text Char"/>
    <w:basedOn w:val="DefaultParagraphFont"/>
    <w:link w:val="CommentText"/>
    <w:uiPriority w:val="99"/>
    <w:semiHidden/>
    <w:rsid w:val="005E75A2"/>
    <w:rPr>
      <w:lang w:val="en-GB" w:eastAsia="en-US"/>
    </w:rPr>
  </w:style>
  <w:style w:type="paragraph" w:styleId="CommentSubject">
    <w:name w:val="annotation subject"/>
    <w:basedOn w:val="CommentText"/>
    <w:next w:val="CommentText"/>
    <w:link w:val="CommentSubjectChar"/>
    <w:uiPriority w:val="99"/>
    <w:semiHidden/>
    <w:unhideWhenUsed/>
    <w:rsid w:val="005E75A2"/>
    <w:rPr>
      <w:b/>
      <w:bCs/>
    </w:rPr>
  </w:style>
  <w:style w:type="character" w:customStyle="1" w:styleId="CommentSubjectChar">
    <w:name w:val="Comment Subject Char"/>
    <w:basedOn w:val="CommentTextChar"/>
    <w:link w:val="CommentSubject"/>
    <w:uiPriority w:val="99"/>
    <w:semiHidden/>
    <w:rsid w:val="005E75A2"/>
    <w:rPr>
      <w:b/>
      <w:bCs/>
      <w:lang w:val="en-GB" w:eastAsia="en-US"/>
    </w:rPr>
  </w:style>
  <w:style w:type="character" w:styleId="Hyperlink">
    <w:name w:val="Hyperlink"/>
    <w:basedOn w:val="DefaultParagraphFont"/>
    <w:uiPriority w:val="99"/>
    <w:unhideWhenUsed/>
    <w:rsid w:val="005E75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DW_LEGACT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3F900B-D2D3-4CAA-907D-3F362224A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DW_LEGACTS</Template>
  <TotalTime>0</TotalTime>
  <Pages>12</Pages>
  <Words>1587</Words>
  <Characters>9051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ID</vt:lpstr>
    </vt:vector>
  </TitlesOfParts>
  <Company>FCO</Company>
  <LinksUpToDate>false</LinksUpToDate>
  <CharactersWithSpaces>10617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dc:title>
  <dc:creator>DQC</dc:creator>
  <cp:lastModifiedBy>Jason Subhan</cp:lastModifiedBy>
  <cp:revision>2</cp:revision>
  <cp:lastPrinted>2015-07-16T14:29:00Z</cp:lastPrinted>
  <dcterms:created xsi:type="dcterms:W3CDTF">2015-07-22T18:47:00Z</dcterms:created>
  <dcterms:modified xsi:type="dcterms:W3CDTF">2015-07-22T18:47:00Z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2.5.2.0</vt:lpwstr>
  </property>
  <property fmtid="{D5CDD505-2E9C-101B-9397-08002B2CF9AE}" pid="3" name="Created using">
    <vt:lpwstr>DocuWrite 3.6.3, Build 20150630</vt:lpwstr>
  </property>
  <property fmtid="{D5CDD505-2E9C-101B-9397-08002B2CF9AE}" pid="4" name="Last edited using">
    <vt:lpwstr>DocuWrite 3.6.3, Build 20150630</vt:lpwstr>
  </property>
  <property fmtid="{D5CDD505-2E9C-101B-9397-08002B2CF9AE}" pid="5" name="GeographicalCoverage">
    <vt:lpwstr> </vt:lpwstr>
  </property>
  <property fmtid="{D5CDD505-2E9C-101B-9397-08002B2CF9AE}" pid="6" name="Privacy">
    <vt:lpwstr/>
  </property>
  <property fmtid="{D5CDD505-2E9C-101B-9397-08002B2CF9AE}" pid="7" name="Classification">
    <vt:lpwstr>UNCLASSIFIED</vt:lpwstr>
  </property>
  <property fmtid="{D5CDD505-2E9C-101B-9397-08002B2CF9AE}" pid="8" name="AlternativeTitle">
    <vt:lpwstr/>
  </property>
  <property fmtid="{D5CDD505-2E9C-101B-9397-08002B2CF9AE}" pid="9" name="BusinessUnit">
    <vt:lpwstr> </vt:lpwstr>
  </property>
  <property fmtid="{D5CDD505-2E9C-101B-9397-08002B2CF9AE}" pid="10" name="SubjectCode">
    <vt:lpwstr> </vt:lpwstr>
  </property>
  <property fmtid="{D5CDD505-2E9C-101B-9397-08002B2CF9AE}" pid="11" name="DocType">
    <vt:lpwstr>Normal</vt:lpwstr>
  </property>
  <property fmtid="{D5CDD505-2E9C-101B-9397-08002B2CF9AE}" pid="12" name="SourceSystem">
    <vt:lpwstr>IREC</vt:lpwstr>
  </property>
  <property fmtid="{D5CDD505-2E9C-101B-9397-08002B2CF9AE}" pid="13" name="Originator">
    <vt:lpwstr> </vt:lpwstr>
  </property>
  <property fmtid="{D5CDD505-2E9C-101B-9397-08002B2CF9AE}" pid="14" name="MaintainMarking">
    <vt:lpwstr>True</vt:lpwstr>
  </property>
  <property fmtid="{D5CDD505-2E9C-101B-9397-08002B2CF9AE}" pid="15" name="MaintainPath">
    <vt:lpwstr>True</vt:lpwstr>
  </property>
  <property fmtid="{D5CDD505-2E9C-101B-9397-08002B2CF9AE}" pid="16" name="Created">
    <vt:filetime>2015-07-16T22:00:00Z</vt:filetime>
  </property>
</Properties>
</file>