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40bfcaa1530a4b8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DF5" w:rsidRDefault="00BC1DF5" w:rsidP="00BC1DF5">
      <w:pPr>
        <w:pStyle w:val="Header"/>
        <w:jc w:val="right"/>
        <w:rPr>
          <w:b/>
        </w:rPr>
      </w:pPr>
      <w:r>
        <w:rPr>
          <w:b/>
        </w:rPr>
        <w:t>Appendix 1</w:t>
      </w:r>
    </w:p>
    <w:p w:rsidR="00BC1DF5" w:rsidRDefault="00BC1DF5" w:rsidP="00BC1DF5">
      <w:pPr>
        <w:pStyle w:val="Header"/>
        <w:jc w:val="right"/>
        <w:rPr>
          <w:b/>
        </w:rPr>
      </w:pPr>
    </w:p>
    <w:p w:rsidR="000C22F1" w:rsidRPr="000C22F1" w:rsidRDefault="000C22F1" w:rsidP="00BC1DF5">
      <w:pPr>
        <w:pStyle w:val="Header"/>
      </w:pPr>
      <w:r w:rsidRPr="000C22F1">
        <w:t>Based on the previously agreed forward plan and on the issues arising, the following forward plan is proposed:</w:t>
      </w:r>
    </w:p>
    <w:tbl>
      <w:tblPr>
        <w:tblpPr w:leftFromText="180" w:rightFromText="180" w:vertAnchor="text" w:horzAnchor="margin" w:tblpX="-459" w:tblpY="150"/>
        <w:tblW w:w="56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494"/>
        <w:gridCol w:w="2067"/>
        <w:gridCol w:w="3898"/>
      </w:tblGrid>
      <w:tr w:rsidR="000C22F1" w:rsidRPr="000C22F1" w:rsidTr="000C22F1">
        <w:trPr>
          <w:trHeight w:val="203"/>
        </w:trPr>
        <w:tc>
          <w:tcPr>
            <w:tcW w:w="597" w:type="pct"/>
            <w:tcBorders>
              <w:top w:val="single" w:sz="4" w:space="0" w:color="auto"/>
              <w:left w:val="single" w:sz="4" w:space="0" w:color="auto"/>
              <w:bottom w:val="single" w:sz="4" w:space="0" w:color="auto"/>
              <w:right w:val="single" w:sz="4" w:space="0" w:color="auto"/>
            </w:tcBorders>
            <w:shd w:val="clear" w:color="auto" w:fill="auto"/>
          </w:tcPr>
          <w:p w:rsidR="000C22F1" w:rsidRPr="000C22F1" w:rsidRDefault="000C22F1" w:rsidP="000C22F1">
            <w:pPr>
              <w:rPr>
                <w:b/>
                <w:sz w:val="22"/>
                <w:szCs w:val="22"/>
              </w:rPr>
            </w:pPr>
          </w:p>
        </w:tc>
        <w:tc>
          <w:tcPr>
            <w:tcW w:w="1298" w:type="pct"/>
            <w:tcBorders>
              <w:top w:val="single" w:sz="4" w:space="0" w:color="auto"/>
              <w:left w:val="single" w:sz="4" w:space="0" w:color="auto"/>
              <w:bottom w:val="single" w:sz="4" w:space="0" w:color="auto"/>
              <w:right w:val="single" w:sz="4" w:space="0" w:color="auto"/>
            </w:tcBorders>
            <w:shd w:val="clear" w:color="auto" w:fill="auto"/>
          </w:tcPr>
          <w:p w:rsidR="000C22F1" w:rsidRPr="000C22F1" w:rsidRDefault="000C22F1" w:rsidP="000C22F1">
            <w:pPr>
              <w:ind w:left="360"/>
              <w:rPr>
                <w:b/>
                <w:sz w:val="22"/>
                <w:szCs w:val="22"/>
              </w:rPr>
            </w:pPr>
            <w:r w:rsidRPr="000C22F1">
              <w:rPr>
                <w:b/>
                <w:sz w:val="22"/>
                <w:szCs w:val="22"/>
              </w:rPr>
              <w:t>IPB for decision</w:t>
            </w: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0C22F1" w:rsidRPr="000C22F1" w:rsidRDefault="000C22F1" w:rsidP="000C22F1">
            <w:pPr>
              <w:ind w:left="360"/>
              <w:rPr>
                <w:b/>
                <w:sz w:val="22"/>
                <w:szCs w:val="22"/>
              </w:rPr>
            </w:pPr>
            <w:r w:rsidRPr="000C22F1">
              <w:rPr>
                <w:b/>
                <w:sz w:val="22"/>
                <w:szCs w:val="22"/>
              </w:rPr>
              <w:t>IPB for review</w:t>
            </w:r>
          </w:p>
        </w:tc>
        <w:tc>
          <w:tcPr>
            <w:tcW w:w="2029" w:type="pct"/>
            <w:tcBorders>
              <w:top w:val="single" w:sz="4" w:space="0" w:color="auto"/>
              <w:left w:val="single" w:sz="4" w:space="0" w:color="auto"/>
              <w:bottom w:val="single" w:sz="4" w:space="0" w:color="auto"/>
              <w:right w:val="single" w:sz="4" w:space="0" w:color="auto"/>
            </w:tcBorders>
            <w:shd w:val="clear" w:color="auto" w:fill="auto"/>
          </w:tcPr>
          <w:p w:rsidR="000C22F1" w:rsidRPr="000C22F1" w:rsidRDefault="000C22F1" w:rsidP="000C22F1">
            <w:pPr>
              <w:ind w:left="360"/>
              <w:rPr>
                <w:b/>
                <w:sz w:val="22"/>
                <w:szCs w:val="22"/>
              </w:rPr>
            </w:pPr>
            <w:r w:rsidRPr="000C22F1">
              <w:rPr>
                <w:b/>
                <w:sz w:val="22"/>
                <w:szCs w:val="22"/>
              </w:rPr>
              <w:t xml:space="preserve">HIG </w:t>
            </w:r>
          </w:p>
        </w:tc>
      </w:tr>
      <w:tr w:rsidR="000C22F1" w:rsidRPr="000C22F1" w:rsidTr="000C22F1">
        <w:trPr>
          <w:trHeight w:val="713"/>
        </w:trPr>
        <w:tc>
          <w:tcPr>
            <w:tcW w:w="597"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rPr>
                <w:sz w:val="20"/>
                <w:szCs w:val="20"/>
              </w:rPr>
            </w:pPr>
            <w:r w:rsidRPr="000C22F1">
              <w:rPr>
                <w:sz w:val="20"/>
                <w:szCs w:val="20"/>
              </w:rPr>
              <w:t>23 May 2013</w:t>
            </w:r>
          </w:p>
        </w:tc>
        <w:tc>
          <w:tcPr>
            <w:tcW w:w="1298"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tabs>
                <w:tab w:val="left" w:pos="186"/>
              </w:tabs>
              <w:ind w:left="360"/>
              <w:rPr>
                <w:sz w:val="20"/>
                <w:szCs w:val="20"/>
              </w:rPr>
            </w:pPr>
          </w:p>
        </w:tc>
        <w:tc>
          <w:tcPr>
            <w:tcW w:w="1076"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tabs>
                <w:tab w:val="left" w:pos="186"/>
              </w:tabs>
              <w:rPr>
                <w:sz w:val="20"/>
                <w:szCs w:val="20"/>
              </w:rPr>
            </w:pPr>
          </w:p>
        </w:tc>
        <w:tc>
          <w:tcPr>
            <w:tcW w:w="2029"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1"/>
              </w:numPr>
              <w:rPr>
                <w:sz w:val="20"/>
                <w:szCs w:val="20"/>
              </w:rPr>
            </w:pPr>
            <w:r w:rsidRPr="000C22F1">
              <w:rPr>
                <w:sz w:val="20"/>
                <w:szCs w:val="20"/>
              </w:rPr>
              <w:t>Commercial Pier Wharf</w:t>
            </w:r>
          </w:p>
          <w:p w:rsidR="000C22F1" w:rsidRPr="000C22F1" w:rsidRDefault="000C22F1" w:rsidP="000C22F1">
            <w:pPr>
              <w:numPr>
                <w:ilvl w:val="0"/>
                <w:numId w:val="21"/>
              </w:numPr>
              <w:rPr>
                <w:sz w:val="20"/>
                <w:szCs w:val="20"/>
              </w:rPr>
            </w:pPr>
            <w:r w:rsidRPr="000C22F1">
              <w:rPr>
                <w:sz w:val="20"/>
                <w:szCs w:val="20"/>
              </w:rPr>
              <w:t>CEME Update</w:t>
            </w:r>
          </w:p>
          <w:p w:rsidR="000C22F1" w:rsidRPr="000C22F1" w:rsidRDefault="000C22F1" w:rsidP="000C22F1">
            <w:pPr>
              <w:numPr>
                <w:ilvl w:val="0"/>
                <w:numId w:val="21"/>
              </w:numPr>
              <w:rPr>
                <w:sz w:val="20"/>
                <w:szCs w:val="20"/>
              </w:rPr>
            </w:pPr>
            <w:r w:rsidRPr="000C22F1">
              <w:rPr>
                <w:sz w:val="20"/>
                <w:szCs w:val="20"/>
              </w:rPr>
              <w:t>Green Deal Delivery/ PDU Business Case</w:t>
            </w:r>
          </w:p>
          <w:p w:rsidR="000C22F1" w:rsidRPr="000C22F1" w:rsidRDefault="000C22F1" w:rsidP="000C22F1">
            <w:pPr>
              <w:numPr>
                <w:ilvl w:val="0"/>
                <w:numId w:val="21"/>
              </w:numPr>
              <w:rPr>
                <w:sz w:val="20"/>
                <w:szCs w:val="20"/>
              </w:rPr>
            </w:pPr>
            <w:r w:rsidRPr="000C22F1">
              <w:rPr>
                <w:sz w:val="20"/>
                <w:szCs w:val="20"/>
              </w:rPr>
              <w:t>White Hart Triangle Update</w:t>
            </w:r>
          </w:p>
          <w:p w:rsidR="000C22F1" w:rsidRPr="000C22F1" w:rsidRDefault="000C22F1" w:rsidP="000C22F1">
            <w:pPr>
              <w:numPr>
                <w:ilvl w:val="0"/>
                <w:numId w:val="21"/>
              </w:numPr>
              <w:tabs>
                <w:tab w:val="num" w:pos="765"/>
              </w:tabs>
              <w:rPr>
                <w:sz w:val="20"/>
                <w:szCs w:val="20"/>
              </w:rPr>
            </w:pPr>
            <w:r w:rsidRPr="000C22F1">
              <w:rPr>
                <w:sz w:val="20"/>
                <w:szCs w:val="20"/>
              </w:rPr>
              <w:t>Quarterly affordable housing update</w:t>
            </w:r>
          </w:p>
          <w:p w:rsidR="000C22F1" w:rsidRPr="000C22F1" w:rsidRDefault="000C22F1" w:rsidP="000C22F1">
            <w:pPr>
              <w:numPr>
                <w:ilvl w:val="0"/>
                <w:numId w:val="21"/>
              </w:numPr>
              <w:rPr>
                <w:sz w:val="20"/>
                <w:szCs w:val="20"/>
              </w:rPr>
            </w:pPr>
            <w:r w:rsidRPr="000C22F1">
              <w:rPr>
                <w:sz w:val="20"/>
                <w:szCs w:val="20"/>
              </w:rPr>
              <w:t>London City Airport</w:t>
            </w:r>
          </w:p>
          <w:p w:rsidR="000C22F1" w:rsidRPr="000C22F1" w:rsidRDefault="000C22F1" w:rsidP="000C22F1">
            <w:pPr>
              <w:numPr>
                <w:ilvl w:val="0"/>
                <w:numId w:val="21"/>
              </w:numPr>
              <w:rPr>
                <w:sz w:val="20"/>
                <w:szCs w:val="20"/>
              </w:rPr>
            </w:pPr>
            <w:r w:rsidRPr="000C22F1">
              <w:rPr>
                <w:sz w:val="20"/>
                <w:szCs w:val="20"/>
              </w:rPr>
              <w:t>Commercial sector retrofit: large companies - working groups and awards</w:t>
            </w:r>
          </w:p>
          <w:p w:rsidR="000C22F1" w:rsidRPr="000C22F1" w:rsidRDefault="000C22F1" w:rsidP="000C22F1">
            <w:pPr>
              <w:numPr>
                <w:ilvl w:val="0"/>
                <w:numId w:val="21"/>
              </w:numPr>
              <w:rPr>
                <w:sz w:val="20"/>
                <w:szCs w:val="20"/>
              </w:rPr>
            </w:pPr>
            <w:r w:rsidRPr="000C22F1">
              <w:rPr>
                <w:sz w:val="20"/>
                <w:szCs w:val="20"/>
              </w:rPr>
              <w:t>The Mayor’s Care and Support Specialised Housing Fund (</w:t>
            </w:r>
            <w:proofErr w:type="spellStart"/>
            <w:r w:rsidRPr="000C22F1">
              <w:rPr>
                <w:sz w:val="20"/>
                <w:szCs w:val="20"/>
              </w:rPr>
              <w:t>tbc</w:t>
            </w:r>
            <w:proofErr w:type="spellEnd"/>
            <w:r w:rsidRPr="000C22F1">
              <w:rPr>
                <w:sz w:val="20"/>
                <w:szCs w:val="20"/>
              </w:rPr>
              <w:t>)</w:t>
            </w:r>
          </w:p>
          <w:p w:rsidR="000C22F1" w:rsidRPr="000C22F1" w:rsidRDefault="000C22F1" w:rsidP="000C22F1">
            <w:pPr>
              <w:numPr>
                <w:ilvl w:val="0"/>
                <w:numId w:val="21"/>
              </w:numPr>
              <w:rPr>
                <w:b/>
                <w:sz w:val="20"/>
                <w:szCs w:val="20"/>
              </w:rPr>
            </w:pPr>
            <w:r w:rsidRPr="000C22F1">
              <w:rPr>
                <w:sz w:val="20"/>
                <w:szCs w:val="20"/>
              </w:rPr>
              <w:t>London Landlord accreditation scheme (</w:t>
            </w:r>
            <w:proofErr w:type="spellStart"/>
            <w:r w:rsidRPr="000C22F1">
              <w:rPr>
                <w:sz w:val="20"/>
                <w:szCs w:val="20"/>
              </w:rPr>
              <w:t>tbc</w:t>
            </w:r>
            <w:proofErr w:type="spellEnd"/>
            <w:r w:rsidRPr="000C22F1">
              <w:rPr>
                <w:sz w:val="20"/>
                <w:szCs w:val="20"/>
              </w:rPr>
              <w:t>)</w:t>
            </w:r>
          </w:p>
        </w:tc>
      </w:tr>
      <w:tr w:rsidR="000C22F1" w:rsidRPr="000C22F1" w:rsidTr="000C22F1">
        <w:trPr>
          <w:trHeight w:val="1490"/>
        </w:trPr>
        <w:tc>
          <w:tcPr>
            <w:tcW w:w="597"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rPr>
                <w:sz w:val="20"/>
                <w:szCs w:val="20"/>
              </w:rPr>
            </w:pPr>
            <w:r w:rsidRPr="000C22F1">
              <w:rPr>
                <w:sz w:val="20"/>
                <w:szCs w:val="20"/>
              </w:rPr>
              <w:t>June 2013</w:t>
            </w:r>
          </w:p>
        </w:tc>
        <w:tc>
          <w:tcPr>
            <w:tcW w:w="1298"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GPF Transport Projects- Stage 2</w:t>
            </w:r>
          </w:p>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London City Airport</w:t>
            </w:r>
          </w:p>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Carry Forward Decision 12-13</w:t>
            </w:r>
          </w:p>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Help to Buy Delegation</w:t>
            </w:r>
          </w:p>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Single Property Unit</w:t>
            </w:r>
          </w:p>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LEP Resourcing Plan</w:t>
            </w:r>
          </w:p>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HIG Terms of Reference</w:t>
            </w:r>
          </w:p>
        </w:tc>
        <w:tc>
          <w:tcPr>
            <w:tcW w:w="1076"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3"/>
              </w:numPr>
              <w:tabs>
                <w:tab w:val="left" w:pos="186"/>
              </w:tabs>
              <w:rPr>
                <w:sz w:val="20"/>
                <w:szCs w:val="20"/>
              </w:rPr>
            </w:pPr>
            <w:r w:rsidRPr="000C22F1">
              <w:rPr>
                <w:sz w:val="20"/>
                <w:szCs w:val="20"/>
              </w:rPr>
              <w:t>Mayoral Commitments- Olympics Theme</w:t>
            </w:r>
          </w:p>
          <w:p w:rsidR="000C22F1" w:rsidRPr="000C22F1" w:rsidRDefault="000C22F1" w:rsidP="000C22F1">
            <w:pPr>
              <w:tabs>
                <w:tab w:val="left" w:pos="186"/>
              </w:tabs>
              <w:rPr>
                <w:sz w:val="20"/>
                <w:szCs w:val="20"/>
              </w:rPr>
            </w:pPr>
          </w:p>
        </w:tc>
        <w:tc>
          <w:tcPr>
            <w:tcW w:w="2029"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1"/>
              </w:numPr>
              <w:rPr>
                <w:sz w:val="20"/>
                <w:szCs w:val="20"/>
              </w:rPr>
            </w:pPr>
            <w:r w:rsidRPr="000C22F1">
              <w:rPr>
                <w:sz w:val="20"/>
                <w:szCs w:val="20"/>
              </w:rPr>
              <w:t>A12/</w:t>
            </w:r>
            <w:proofErr w:type="spellStart"/>
            <w:r w:rsidRPr="000C22F1">
              <w:rPr>
                <w:sz w:val="20"/>
                <w:szCs w:val="20"/>
              </w:rPr>
              <w:t>Lochnagar</w:t>
            </w:r>
            <w:proofErr w:type="spellEnd"/>
            <w:r w:rsidRPr="000C22F1">
              <w:rPr>
                <w:sz w:val="20"/>
                <w:szCs w:val="20"/>
              </w:rPr>
              <w:t xml:space="preserve"> Street Crossing</w:t>
            </w:r>
          </w:p>
          <w:p w:rsidR="000C22F1" w:rsidRPr="000C22F1" w:rsidRDefault="000C22F1" w:rsidP="000C22F1">
            <w:pPr>
              <w:numPr>
                <w:ilvl w:val="0"/>
                <w:numId w:val="21"/>
              </w:numPr>
              <w:rPr>
                <w:sz w:val="20"/>
                <w:szCs w:val="20"/>
              </w:rPr>
            </w:pPr>
            <w:r w:rsidRPr="000C22F1">
              <w:rPr>
                <w:sz w:val="20"/>
                <w:szCs w:val="20"/>
              </w:rPr>
              <w:t>Albert Basin and Albert Island</w:t>
            </w:r>
          </w:p>
          <w:p w:rsidR="000C22F1" w:rsidRPr="000C22F1" w:rsidRDefault="000C22F1" w:rsidP="000C22F1">
            <w:pPr>
              <w:numPr>
                <w:ilvl w:val="0"/>
                <w:numId w:val="21"/>
              </w:numPr>
              <w:rPr>
                <w:sz w:val="20"/>
                <w:szCs w:val="20"/>
              </w:rPr>
            </w:pPr>
            <w:r w:rsidRPr="000C22F1">
              <w:rPr>
                <w:sz w:val="20"/>
                <w:szCs w:val="20"/>
              </w:rPr>
              <w:t>Thames Barrier Park North</w:t>
            </w:r>
          </w:p>
          <w:p w:rsidR="000C22F1" w:rsidRPr="000C22F1" w:rsidRDefault="000C22F1" w:rsidP="000C22F1">
            <w:pPr>
              <w:numPr>
                <w:ilvl w:val="0"/>
                <w:numId w:val="21"/>
              </w:numPr>
              <w:rPr>
                <w:sz w:val="20"/>
                <w:szCs w:val="20"/>
              </w:rPr>
            </w:pPr>
            <w:r w:rsidRPr="000C22F1">
              <w:rPr>
                <w:sz w:val="20"/>
                <w:szCs w:val="20"/>
              </w:rPr>
              <w:t>UEL</w:t>
            </w:r>
          </w:p>
          <w:p w:rsidR="000C22F1" w:rsidRPr="000C22F1" w:rsidRDefault="000C22F1" w:rsidP="000C22F1">
            <w:pPr>
              <w:rPr>
                <w:sz w:val="20"/>
                <w:szCs w:val="20"/>
              </w:rPr>
            </w:pPr>
          </w:p>
          <w:p w:rsidR="000C22F1" w:rsidRPr="000C22F1" w:rsidRDefault="000C22F1" w:rsidP="000C22F1">
            <w:pPr>
              <w:tabs>
                <w:tab w:val="num" w:pos="720"/>
              </w:tabs>
              <w:ind w:left="405"/>
              <w:rPr>
                <w:sz w:val="20"/>
                <w:szCs w:val="20"/>
              </w:rPr>
            </w:pPr>
          </w:p>
        </w:tc>
      </w:tr>
      <w:tr w:rsidR="000C22F1" w:rsidRPr="000C22F1" w:rsidTr="000C22F1">
        <w:trPr>
          <w:trHeight w:val="1490"/>
        </w:trPr>
        <w:tc>
          <w:tcPr>
            <w:tcW w:w="597"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rPr>
                <w:sz w:val="20"/>
                <w:szCs w:val="20"/>
              </w:rPr>
            </w:pPr>
            <w:r w:rsidRPr="000C22F1">
              <w:rPr>
                <w:sz w:val="20"/>
                <w:szCs w:val="20"/>
              </w:rPr>
              <w:t>July 2013</w:t>
            </w:r>
          </w:p>
        </w:tc>
        <w:tc>
          <w:tcPr>
            <w:tcW w:w="1298"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Transport fares</w:t>
            </w:r>
          </w:p>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LLDC</w:t>
            </w:r>
          </w:p>
          <w:p w:rsidR="000C22F1" w:rsidRPr="000C22F1" w:rsidRDefault="000C22F1" w:rsidP="000C22F1">
            <w:pPr>
              <w:numPr>
                <w:ilvl w:val="0"/>
                <w:numId w:val="23"/>
              </w:numPr>
              <w:tabs>
                <w:tab w:val="clear" w:pos="360"/>
                <w:tab w:val="left" w:pos="158"/>
                <w:tab w:val="num" w:pos="202"/>
              </w:tabs>
              <w:rPr>
                <w:sz w:val="20"/>
                <w:szCs w:val="20"/>
              </w:rPr>
            </w:pPr>
            <w:r w:rsidRPr="000C22F1">
              <w:rPr>
                <w:sz w:val="20"/>
                <w:szCs w:val="20"/>
              </w:rPr>
              <w:t>Mayor’s Small Business Club</w:t>
            </w:r>
          </w:p>
          <w:p w:rsidR="000C22F1" w:rsidRPr="000C22F1" w:rsidRDefault="000C22F1" w:rsidP="000C22F1">
            <w:pPr>
              <w:tabs>
                <w:tab w:val="left" w:pos="158"/>
                <w:tab w:val="num" w:pos="202"/>
              </w:tabs>
              <w:ind w:left="360" w:hanging="360"/>
              <w:rPr>
                <w:sz w:val="20"/>
                <w:szCs w:val="20"/>
              </w:rPr>
            </w:pPr>
          </w:p>
        </w:tc>
        <w:tc>
          <w:tcPr>
            <w:tcW w:w="1076"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2"/>
              </w:numPr>
              <w:tabs>
                <w:tab w:val="left" w:pos="186"/>
              </w:tabs>
              <w:ind w:left="0" w:firstLine="0"/>
              <w:rPr>
                <w:sz w:val="20"/>
                <w:szCs w:val="20"/>
              </w:rPr>
            </w:pPr>
            <w:r w:rsidRPr="000C22F1">
              <w:rPr>
                <w:sz w:val="20"/>
                <w:szCs w:val="20"/>
              </w:rPr>
              <w:t>Youth and mentoring programmes update</w:t>
            </w:r>
          </w:p>
          <w:p w:rsidR="000C22F1" w:rsidRPr="000C22F1" w:rsidRDefault="000C22F1" w:rsidP="000C22F1">
            <w:pPr>
              <w:numPr>
                <w:ilvl w:val="0"/>
                <w:numId w:val="22"/>
              </w:numPr>
              <w:tabs>
                <w:tab w:val="left" w:pos="186"/>
              </w:tabs>
              <w:ind w:left="0" w:firstLine="0"/>
              <w:rPr>
                <w:sz w:val="20"/>
                <w:szCs w:val="20"/>
              </w:rPr>
            </w:pPr>
            <w:r w:rsidRPr="000C22F1">
              <w:rPr>
                <w:sz w:val="20"/>
                <w:szCs w:val="20"/>
              </w:rPr>
              <w:t>LWARB programme update</w:t>
            </w:r>
          </w:p>
          <w:p w:rsidR="000C22F1" w:rsidRPr="000C22F1" w:rsidRDefault="000C22F1" w:rsidP="000C22F1">
            <w:pPr>
              <w:numPr>
                <w:ilvl w:val="0"/>
                <w:numId w:val="22"/>
              </w:numPr>
              <w:tabs>
                <w:tab w:val="left" w:pos="186"/>
              </w:tabs>
              <w:ind w:left="0" w:firstLine="0"/>
              <w:rPr>
                <w:sz w:val="20"/>
                <w:szCs w:val="20"/>
              </w:rPr>
            </w:pPr>
            <w:r w:rsidRPr="000C22F1">
              <w:rPr>
                <w:sz w:val="20"/>
                <w:szCs w:val="20"/>
              </w:rPr>
              <w:t>Royal docks progress</w:t>
            </w:r>
          </w:p>
          <w:p w:rsidR="000C22F1" w:rsidRPr="000C22F1" w:rsidRDefault="000C22F1" w:rsidP="000C22F1">
            <w:pPr>
              <w:numPr>
                <w:ilvl w:val="0"/>
                <w:numId w:val="22"/>
              </w:numPr>
              <w:tabs>
                <w:tab w:val="left" w:pos="186"/>
              </w:tabs>
              <w:ind w:left="0" w:firstLine="0"/>
              <w:rPr>
                <w:sz w:val="20"/>
                <w:szCs w:val="20"/>
              </w:rPr>
            </w:pPr>
            <w:r w:rsidRPr="000C22F1">
              <w:rPr>
                <w:sz w:val="20"/>
                <w:szCs w:val="20"/>
              </w:rPr>
              <w:t>Super connected cities update</w:t>
            </w:r>
          </w:p>
        </w:tc>
        <w:tc>
          <w:tcPr>
            <w:tcW w:w="2029"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2"/>
              </w:numPr>
              <w:tabs>
                <w:tab w:val="clear" w:pos="720"/>
                <w:tab w:val="num" w:pos="214"/>
                <w:tab w:val="num" w:pos="285"/>
              </w:tabs>
              <w:ind w:left="405"/>
              <w:rPr>
                <w:sz w:val="20"/>
                <w:szCs w:val="20"/>
              </w:rPr>
            </w:pPr>
            <w:r w:rsidRPr="000C22F1">
              <w:rPr>
                <w:sz w:val="20"/>
                <w:szCs w:val="20"/>
              </w:rPr>
              <w:t>Quarterly affordable housing update</w:t>
            </w:r>
          </w:p>
          <w:p w:rsidR="000C22F1" w:rsidRPr="000C22F1" w:rsidRDefault="000C22F1" w:rsidP="000C22F1">
            <w:pPr>
              <w:numPr>
                <w:ilvl w:val="0"/>
                <w:numId w:val="22"/>
              </w:numPr>
              <w:tabs>
                <w:tab w:val="clear" w:pos="720"/>
                <w:tab w:val="num" w:pos="214"/>
                <w:tab w:val="num" w:pos="285"/>
              </w:tabs>
              <w:ind w:left="405"/>
              <w:rPr>
                <w:sz w:val="20"/>
                <w:szCs w:val="20"/>
              </w:rPr>
            </w:pPr>
            <w:r w:rsidRPr="000C22F1">
              <w:rPr>
                <w:sz w:val="20"/>
                <w:szCs w:val="20"/>
              </w:rPr>
              <w:t>GLA Asset Strategy</w:t>
            </w:r>
          </w:p>
        </w:tc>
      </w:tr>
      <w:tr w:rsidR="000C22F1" w:rsidRPr="000C22F1" w:rsidTr="000C22F1">
        <w:trPr>
          <w:trHeight w:val="810"/>
        </w:trPr>
        <w:tc>
          <w:tcPr>
            <w:tcW w:w="597"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rPr>
                <w:sz w:val="20"/>
                <w:szCs w:val="20"/>
              </w:rPr>
            </w:pPr>
            <w:r w:rsidRPr="000C22F1">
              <w:rPr>
                <w:sz w:val="20"/>
                <w:szCs w:val="20"/>
              </w:rPr>
              <w:t>August 2013</w:t>
            </w:r>
          </w:p>
        </w:tc>
        <w:tc>
          <w:tcPr>
            <w:tcW w:w="1298"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4"/>
              </w:numPr>
              <w:tabs>
                <w:tab w:val="left" w:pos="158"/>
                <w:tab w:val="num" w:pos="202"/>
              </w:tabs>
              <w:ind w:left="202" w:hanging="202"/>
              <w:rPr>
                <w:sz w:val="20"/>
                <w:szCs w:val="20"/>
              </w:rPr>
            </w:pPr>
            <w:r w:rsidRPr="000C22F1">
              <w:rPr>
                <w:sz w:val="20"/>
                <w:szCs w:val="20"/>
              </w:rPr>
              <w:t>Business Engagement Campaign Stage 1 and 2</w:t>
            </w:r>
          </w:p>
          <w:p w:rsidR="000C22F1" w:rsidRPr="000C22F1" w:rsidRDefault="000C22F1" w:rsidP="000C22F1">
            <w:pPr>
              <w:numPr>
                <w:ilvl w:val="0"/>
                <w:numId w:val="24"/>
              </w:numPr>
              <w:tabs>
                <w:tab w:val="left" w:pos="158"/>
                <w:tab w:val="num" w:pos="202"/>
              </w:tabs>
              <w:rPr>
                <w:sz w:val="20"/>
                <w:szCs w:val="20"/>
              </w:rPr>
            </w:pPr>
            <w:r w:rsidRPr="000C22F1">
              <w:rPr>
                <w:sz w:val="20"/>
                <w:szCs w:val="20"/>
              </w:rPr>
              <w:t>Construction Skills</w:t>
            </w:r>
          </w:p>
        </w:tc>
        <w:tc>
          <w:tcPr>
            <w:tcW w:w="1076"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2"/>
              </w:numPr>
              <w:tabs>
                <w:tab w:val="left" w:pos="186"/>
              </w:tabs>
              <w:ind w:left="0" w:firstLine="0"/>
              <w:rPr>
                <w:sz w:val="20"/>
                <w:szCs w:val="20"/>
              </w:rPr>
            </w:pPr>
            <w:r w:rsidRPr="000C22F1">
              <w:rPr>
                <w:sz w:val="20"/>
                <w:szCs w:val="20"/>
              </w:rPr>
              <w:t xml:space="preserve">Measuring Jobs </w:t>
            </w:r>
          </w:p>
          <w:p w:rsidR="000C22F1" w:rsidRPr="000C22F1" w:rsidRDefault="000C22F1" w:rsidP="000C22F1">
            <w:pPr>
              <w:numPr>
                <w:ilvl w:val="0"/>
                <w:numId w:val="22"/>
              </w:numPr>
              <w:tabs>
                <w:tab w:val="left" w:pos="186"/>
              </w:tabs>
              <w:ind w:left="0" w:firstLine="0"/>
              <w:rPr>
                <w:sz w:val="20"/>
                <w:szCs w:val="20"/>
              </w:rPr>
            </w:pPr>
            <w:r w:rsidRPr="000C22F1">
              <w:rPr>
                <w:sz w:val="20"/>
                <w:szCs w:val="20"/>
              </w:rPr>
              <w:t>GLA Asset Strategy</w:t>
            </w:r>
          </w:p>
          <w:p w:rsidR="000C22F1" w:rsidRPr="000C22F1" w:rsidRDefault="000C22F1" w:rsidP="000C22F1">
            <w:pPr>
              <w:numPr>
                <w:ilvl w:val="0"/>
                <w:numId w:val="22"/>
              </w:numPr>
              <w:tabs>
                <w:tab w:val="left" w:pos="186"/>
              </w:tabs>
              <w:ind w:left="0" w:firstLine="0"/>
              <w:rPr>
                <w:sz w:val="20"/>
                <w:szCs w:val="20"/>
              </w:rPr>
            </w:pPr>
            <w:r w:rsidRPr="000C22F1">
              <w:rPr>
                <w:sz w:val="20"/>
                <w:szCs w:val="20"/>
              </w:rPr>
              <w:t>Croydon Regeneration</w:t>
            </w:r>
          </w:p>
        </w:tc>
        <w:tc>
          <w:tcPr>
            <w:tcW w:w="2029"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rPr>
                <w:sz w:val="20"/>
                <w:szCs w:val="20"/>
              </w:rPr>
            </w:pPr>
          </w:p>
        </w:tc>
      </w:tr>
      <w:tr w:rsidR="000C22F1" w:rsidRPr="000C22F1" w:rsidTr="000C22F1">
        <w:trPr>
          <w:trHeight w:val="590"/>
        </w:trPr>
        <w:tc>
          <w:tcPr>
            <w:tcW w:w="597"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rPr>
                <w:sz w:val="20"/>
                <w:szCs w:val="20"/>
              </w:rPr>
            </w:pPr>
            <w:r w:rsidRPr="000C22F1">
              <w:rPr>
                <w:sz w:val="20"/>
                <w:szCs w:val="20"/>
              </w:rPr>
              <w:t>September 2013</w:t>
            </w:r>
          </w:p>
        </w:tc>
        <w:tc>
          <w:tcPr>
            <w:tcW w:w="1298"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2"/>
              </w:numPr>
              <w:tabs>
                <w:tab w:val="clear" w:pos="720"/>
                <w:tab w:val="num" w:pos="0"/>
              </w:tabs>
              <w:ind w:left="202" w:hanging="202"/>
              <w:rPr>
                <w:sz w:val="20"/>
                <w:szCs w:val="20"/>
              </w:rPr>
            </w:pPr>
            <w:r w:rsidRPr="000C22F1">
              <w:rPr>
                <w:sz w:val="20"/>
                <w:szCs w:val="20"/>
              </w:rPr>
              <w:t>Outcome of Scoping Work on Proposals for NYE 2014/17</w:t>
            </w:r>
          </w:p>
        </w:tc>
        <w:tc>
          <w:tcPr>
            <w:tcW w:w="1076"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tabs>
                <w:tab w:val="left" w:pos="186"/>
              </w:tabs>
              <w:rPr>
                <w:sz w:val="20"/>
                <w:szCs w:val="20"/>
              </w:rPr>
            </w:pPr>
          </w:p>
        </w:tc>
        <w:tc>
          <w:tcPr>
            <w:tcW w:w="2029"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ind w:left="405"/>
              <w:rPr>
                <w:sz w:val="20"/>
                <w:szCs w:val="20"/>
              </w:rPr>
            </w:pPr>
          </w:p>
        </w:tc>
      </w:tr>
      <w:tr w:rsidR="000C22F1" w:rsidRPr="000C22F1" w:rsidTr="000C22F1">
        <w:trPr>
          <w:trHeight w:val="939"/>
        </w:trPr>
        <w:tc>
          <w:tcPr>
            <w:tcW w:w="597"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rPr>
                <w:sz w:val="20"/>
                <w:szCs w:val="20"/>
              </w:rPr>
            </w:pPr>
            <w:r w:rsidRPr="000C22F1">
              <w:rPr>
                <w:sz w:val="20"/>
                <w:szCs w:val="20"/>
              </w:rPr>
              <w:t>October 2013</w:t>
            </w:r>
          </w:p>
        </w:tc>
        <w:tc>
          <w:tcPr>
            <w:tcW w:w="1298"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2"/>
              </w:numPr>
              <w:tabs>
                <w:tab w:val="left" w:pos="158"/>
                <w:tab w:val="num" w:pos="202"/>
              </w:tabs>
              <w:ind w:left="360"/>
              <w:rPr>
                <w:sz w:val="20"/>
                <w:szCs w:val="20"/>
              </w:rPr>
            </w:pPr>
            <w:r w:rsidRPr="000C22F1">
              <w:rPr>
                <w:sz w:val="20"/>
                <w:szCs w:val="20"/>
              </w:rPr>
              <w:t>Culture 14-15</w:t>
            </w:r>
          </w:p>
          <w:p w:rsidR="000C22F1" w:rsidRPr="000C22F1" w:rsidRDefault="000C22F1" w:rsidP="000C22F1">
            <w:pPr>
              <w:numPr>
                <w:ilvl w:val="0"/>
                <w:numId w:val="22"/>
              </w:numPr>
              <w:tabs>
                <w:tab w:val="left" w:pos="158"/>
                <w:tab w:val="num" w:pos="202"/>
              </w:tabs>
              <w:ind w:left="360"/>
              <w:rPr>
                <w:sz w:val="20"/>
                <w:szCs w:val="20"/>
              </w:rPr>
            </w:pPr>
            <w:r w:rsidRPr="000C22F1">
              <w:rPr>
                <w:sz w:val="20"/>
                <w:szCs w:val="20"/>
              </w:rPr>
              <w:t>Health and Communities 14-15</w:t>
            </w:r>
          </w:p>
        </w:tc>
        <w:tc>
          <w:tcPr>
            <w:tcW w:w="1076"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2"/>
              </w:numPr>
              <w:tabs>
                <w:tab w:val="left" w:pos="186"/>
              </w:tabs>
              <w:ind w:left="0" w:firstLine="0"/>
              <w:rPr>
                <w:sz w:val="20"/>
                <w:szCs w:val="20"/>
              </w:rPr>
            </w:pPr>
            <w:r w:rsidRPr="000C22F1">
              <w:rPr>
                <w:sz w:val="20"/>
                <w:szCs w:val="20"/>
              </w:rPr>
              <w:t>Sports Update</w:t>
            </w:r>
          </w:p>
          <w:p w:rsidR="000C22F1" w:rsidRPr="000C22F1" w:rsidRDefault="000C22F1" w:rsidP="000C22F1">
            <w:pPr>
              <w:numPr>
                <w:ilvl w:val="0"/>
                <w:numId w:val="22"/>
              </w:numPr>
              <w:tabs>
                <w:tab w:val="left" w:pos="186"/>
              </w:tabs>
              <w:ind w:left="0" w:firstLine="0"/>
              <w:rPr>
                <w:sz w:val="20"/>
                <w:szCs w:val="20"/>
              </w:rPr>
            </w:pPr>
            <w:r w:rsidRPr="000C22F1">
              <w:rPr>
                <w:sz w:val="20"/>
                <w:szCs w:val="20"/>
              </w:rPr>
              <w:t>Park and Trees Update</w:t>
            </w:r>
          </w:p>
          <w:p w:rsidR="000C22F1" w:rsidRPr="000C22F1" w:rsidRDefault="000C22F1" w:rsidP="000C22F1">
            <w:pPr>
              <w:numPr>
                <w:ilvl w:val="0"/>
                <w:numId w:val="22"/>
              </w:numPr>
              <w:tabs>
                <w:tab w:val="left" w:pos="186"/>
              </w:tabs>
              <w:ind w:left="0" w:firstLine="0"/>
              <w:rPr>
                <w:sz w:val="20"/>
                <w:szCs w:val="20"/>
              </w:rPr>
            </w:pPr>
            <w:r w:rsidRPr="000C22F1">
              <w:rPr>
                <w:sz w:val="20"/>
                <w:szCs w:val="20"/>
              </w:rPr>
              <w:t>Quarterly Update on OLF/ MRF</w:t>
            </w:r>
          </w:p>
          <w:p w:rsidR="000C22F1" w:rsidRPr="000C22F1" w:rsidRDefault="000C22F1" w:rsidP="000C22F1">
            <w:pPr>
              <w:numPr>
                <w:ilvl w:val="0"/>
                <w:numId w:val="22"/>
              </w:numPr>
              <w:tabs>
                <w:tab w:val="left" w:pos="186"/>
              </w:tabs>
              <w:ind w:left="0" w:firstLine="0"/>
              <w:rPr>
                <w:sz w:val="20"/>
                <w:szCs w:val="20"/>
              </w:rPr>
            </w:pPr>
            <w:r w:rsidRPr="000C22F1">
              <w:rPr>
                <w:sz w:val="20"/>
                <w:szCs w:val="20"/>
              </w:rPr>
              <w:t>Museum of London Update</w:t>
            </w:r>
          </w:p>
          <w:p w:rsidR="000C22F1" w:rsidRPr="000C22F1" w:rsidRDefault="000C22F1" w:rsidP="000C22F1">
            <w:pPr>
              <w:numPr>
                <w:ilvl w:val="0"/>
                <w:numId w:val="22"/>
              </w:numPr>
              <w:tabs>
                <w:tab w:val="left" w:pos="186"/>
              </w:tabs>
              <w:ind w:left="0" w:firstLine="0"/>
              <w:rPr>
                <w:sz w:val="20"/>
                <w:szCs w:val="20"/>
              </w:rPr>
            </w:pPr>
            <w:r w:rsidRPr="000C22F1">
              <w:rPr>
                <w:sz w:val="20"/>
                <w:szCs w:val="20"/>
              </w:rPr>
              <w:t>ESF Update- 6 Monthly</w:t>
            </w:r>
          </w:p>
          <w:p w:rsidR="000C22F1" w:rsidRPr="000C22F1" w:rsidRDefault="000C22F1" w:rsidP="000C22F1">
            <w:pPr>
              <w:numPr>
                <w:ilvl w:val="0"/>
                <w:numId w:val="22"/>
              </w:numPr>
              <w:tabs>
                <w:tab w:val="left" w:pos="186"/>
              </w:tabs>
              <w:ind w:left="0" w:firstLine="0"/>
              <w:rPr>
                <w:sz w:val="20"/>
                <w:szCs w:val="20"/>
              </w:rPr>
            </w:pPr>
            <w:r w:rsidRPr="000C22F1">
              <w:rPr>
                <w:sz w:val="20"/>
                <w:szCs w:val="20"/>
              </w:rPr>
              <w:t>Project Oracle Update</w:t>
            </w:r>
          </w:p>
        </w:tc>
        <w:tc>
          <w:tcPr>
            <w:tcW w:w="2029"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2"/>
              </w:numPr>
              <w:tabs>
                <w:tab w:val="clear" w:pos="720"/>
                <w:tab w:val="num" w:pos="285"/>
              </w:tabs>
              <w:ind w:left="405" w:hanging="405"/>
              <w:rPr>
                <w:sz w:val="20"/>
                <w:szCs w:val="20"/>
              </w:rPr>
            </w:pPr>
            <w:r w:rsidRPr="000C22F1">
              <w:rPr>
                <w:sz w:val="20"/>
                <w:szCs w:val="20"/>
              </w:rPr>
              <w:t>Quarterly Affordable Housing Update</w:t>
            </w:r>
          </w:p>
          <w:p w:rsidR="000C22F1" w:rsidRPr="000C22F1" w:rsidRDefault="000C22F1" w:rsidP="000C22F1">
            <w:pPr>
              <w:numPr>
                <w:ilvl w:val="0"/>
                <w:numId w:val="22"/>
              </w:numPr>
              <w:tabs>
                <w:tab w:val="clear" w:pos="720"/>
                <w:tab w:val="num" w:pos="285"/>
              </w:tabs>
              <w:ind w:left="405" w:hanging="405"/>
              <w:rPr>
                <w:sz w:val="20"/>
                <w:szCs w:val="20"/>
              </w:rPr>
            </w:pPr>
            <w:r w:rsidRPr="000C22F1">
              <w:rPr>
                <w:sz w:val="20"/>
                <w:szCs w:val="20"/>
              </w:rPr>
              <w:t>Land Purchase</w:t>
            </w:r>
          </w:p>
        </w:tc>
      </w:tr>
      <w:tr w:rsidR="000C22F1" w:rsidRPr="000C22F1" w:rsidTr="000C22F1">
        <w:trPr>
          <w:trHeight w:val="714"/>
        </w:trPr>
        <w:tc>
          <w:tcPr>
            <w:tcW w:w="597"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rPr>
                <w:sz w:val="20"/>
                <w:szCs w:val="20"/>
              </w:rPr>
            </w:pPr>
            <w:r w:rsidRPr="000C22F1">
              <w:rPr>
                <w:sz w:val="20"/>
                <w:szCs w:val="20"/>
              </w:rPr>
              <w:t>November 2013</w:t>
            </w:r>
          </w:p>
        </w:tc>
        <w:tc>
          <w:tcPr>
            <w:tcW w:w="1298"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tabs>
                <w:tab w:val="left" w:pos="158"/>
                <w:tab w:val="num" w:pos="202"/>
              </w:tabs>
              <w:ind w:left="360" w:hanging="360"/>
              <w:rPr>
                <w:sz w:val="20"/>
                <w:szCs w:val="20"/>
              </w:rPr>
            </w:pPr>
          </w:p>
        </w:tc>
        <w:tc>
          <w:tcPr>
            <w:tcW w:w="1076"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numPr>
                <w:ilvl w:val="0"/>
                <w:numId w:val="22"/>
              </w:numPr>
              <w:tabs>
                <w:tab w:val="left" w:pos="186"/>
              </w:tabs>
              <w:ind w:left="0" w:firstLine="0"/>
              <w:rPr>
                <w:sz w:val="20"/>
                <w:szCs w:val="20"/>
              </w:rPr>
            </w:pPr>
            <w:r w:rsidRPr="000C22F1">
              <w:rPr>
                <w:sz w:val="20"/>
                <w:szCs w:val="20"/>
              </w:rPr>
              <w:t>Electricity Supply License Update</w:t>
            </w:r>
          </w:p>
          <w:p w:rsidR="000C22F1" w:rsidRPr="000C22F1" w:rsidRDefault="000C22F1" w:rsidP="000C22F1">
            <w:pPr>
              <w:numPr>
                <w:ilvl w:val="0"/>
                <w:numId w:val="22"/>
              </w:numPr>
              <w:tabs>
                <w:tab w:val="left" w:pos="186"/>
              </w:tabs>
              <w:ind w:left="0" w:firstLine="0"/>
              <w:rPr>
                <w:sz w:val="20"/>
                <w:szCs w:val="20"/>
              </w:rPr>
            </w:pPr>
            <w:r w:rsidRPr="000C22F1">
              <w:rPr>
                <w:sz w:val="20"/>
                <w:szCs w:val="20"/>
              </w:rPr>
              <w:t>Food Programme 14-15</w:t>
            </w:r>
          </w:p>
        </w:tc>
        <w:tc>
          <w:tcPr>
            <w:tcW w:w="2029" w:type="pct"/>
            <w:tcBorders>
              <w:top w:val="single" w:sz="4" w:space="0" w:color="auto"/>
              <w:left w:val="single" w:sz="4" w:space="0" w:color="auto"/>
              <w:bottom w:val="single" w:sz="4" w:space="0" w:color="auto"/>
              <w:right w:val="single" w:sz="4" w:space="0" w:color="auto"/>
            </w:tcBorders>
          </w:tcPr>
          <w:p w:rsidR="000C22F1" w:rsidRPr="000C22F1" w:rsidRDefault="000C22F1" w:rsidP="000C22F1">
            <w:pPr>
              <w:ind w:left="405"/>
              <w:rPr>
                <w:sz w:val="20"/>
                <w:szCs w:val="20"/>
              </w:rPr>
            </w:pPr>
          </w:p>
        </w:tc>
      </w:tr>
    </w:tbl>
    <w:p w:rsidR="000C22F1" w:rsidRDefault="000C22F1" w:rsidP="000C22F1"/>
    <w:p w:rsidR="000C22F1" w:rsidRDefault="00BC1DF5" w:rsidP="00BC1DF5">
      <w:pPr>
        <w:jc w:val="right"/>
        <w:rPr>
          <w:b/>
        </w:rPr>
      </w:pPr>
      <w:r w:rsidRPr="00BC1DF5">
        <w:rPr>
          <w:b/>
        </w:rPr>
        <w:lastRenderedPageBreak/>
        <w:t>Appendix 2</w:t>
      </w:r>
    </w:p>
    <w:p w:rsidR="00BC1DF5" w:rsidRPr="00BC1DF5" w:rsidRDefault="00BC1DF5" w:rsidP="00BC1DF5">
      <w:pPr>
        <w:jc w:val="right"/>
        <w:rPr>
          <w:b/>
        </w:rPr>
      </w:pPr>
    </w:p>
    <w:tbl>
      <w:tblPr>
        <w:tblW w:w="8789" w:type="dxa"/>
        <w:tblInd w:w="108" w:type="dxa"/>
        <w:tblLook w:val="00A0" w:firstRow="1" w:lastRow="0" w:firstColumn="1" w:lastColumn="0" w:noHBand="0" w:noVBand="0"/>
      </w:tblPr>
      <w:tblGrid>
        <w:gridCol w:w="8222"/>
        <w:gridCol w:w="567"/>
      </w:tblGrid>
      <w:tr w:rsidR="000C22F1" w:rsidTr="003C700E">
        <w:tc>
          <w:tcPr>
            <w:tcW w:w="8222" w:type="dxa"/>
            <w:hideMark/>
          </w:tcPr>
          <w:p w:rsidR="000C22F1" w:rsidRDefault="003C700E" w:rsidP="000C3CAD">
            <w:pPr>
              <w:rPr>
                <w:b/>
                <w:sz w:val="28"/>
                <w:szCs w:val="28"/>
              </w:rPr>
            </w:pPr>
            <w:r>
              <w:rPr>
                <w:b/>
                <w:sz w:val="28"/>
                <w:szCs w:val="28"/>
              </w:rPr>
              <w:t>Update on Central Programme Budget 2013-14</w:t>
            </w:r>
          </w:p>
        </w:tc>
        <w:tc>
          <w:tcPr>
            <w:tcW w:w="567" w:type="dxa"/>
            <w:hideMark/>
          </w:tcPr>
          <w:p w:rsidR="000C22F1" w:rsidRDefault="000C22F1" w:rsidP="000C3CAD">
            <w:pPr>
              <w:rPr>
                <w:b/>
                <w:sz w:val="28"/>
                <w:szCs w:val="28"/>
              </w:rPr>
            </w:pPr>
          </w:p>
        </w:tc>
      </w:tr>
      <w:tr w:rsidR="000C22F1" w:rsidTr="003C700E">
        <w:trPr>
          <w:trHeight w:val="135"/>
        </w:trPr>
        <w:tc>
          <w:tcPr>
            <w:tcW w:w="8222" w:type="dxa"/>
          </w:tcPr>
          <w:p w:rsidR="003C700E" w:rsidRDefault="003C700E" w:rsidP="000C3CAD"/>
        </w:tc>
        <w:tc>
          <w:tcPr>
            <w:tcW w:w="567" w:type="dxa"/>
          </w:tcPr>
          <w:p w:rsidR="000C22F1" w:rsidRDefault="000C22F1" w:rsidP="000C3CAD"/>
        </w:tc>
      </w:tr>
    </w:tbl>
    <w:p w:rsidR="000C22F1" w:rsidRDefault="000C22F1" w:rsidP="000C22F1">
      <w:pPr>
        <w:numPr>
          <w:ilvl w:val="1"/>
          <w:numId w:val="25"/>
        </w:numPr>
        <w:ind w:left="709" w:hanging="709"/>
      </w:pPr>
      <w:r>
        <w:t>A central programme budget has been introduced for the first time for 2013-14. Departments have been asked to bid for funds. The pot totals £2.4m.</w:t>
      </w:r>
    </w:p>
    <w:p w:rsidR="000C22F1" w:rsidRDefault="000C22F1" w:rsidP="000C22F1">
      <w:pPr>
        <w:ind w:left="709"/>
      </w:pPr>
    </w:p>
    <w:p w:rsidR="000C22F1" w:rsidRDefault="000C22F1" w:rsidP="000C22F1">
      <w:pPr>
        <w:numPr>
          <w:ilvl w:val="1"/>
          <w:numId w:val="25"/>
        </w:numPr>
        <w:ind w:left="709" w:hanging="709"/>
      </w:pPr>
      <w:r>
        <w:t>The latest position on the central programme budget for 2013-14 is shown in Table 1 immediately below. Table 2 lists each programme which has received approval in principle.</w:t>
      </w:r>
    </w:p>
    <w:p w:rsidR="000C22F1" w:rsidRDefault="000C22F1" w:rsidP="000C22F1">
      <w:pPr>
        <w:pStyle w:val="ListParagraph"/>
      </w:pPr>
    </w:p>
    <w:p w:rsidR="000C22F1" w:rsidRDefault="000C22F1" w:rsidP="000C22F1">
      <w:pPr>
        <w:numPr>
          <w:ilvl w:val="1"/>
          <w:numId w:val="25"/>
        </w:numPr>
        <w:ind w:left="709" w:hanging="709"/>
      </w:pPr>
      <w:r>
        <w:t>Within the first 6 weeks of the year, three quarters of the Central programme budget have now been approved or are earmarked for approval therefore continued careful consideration needs to be taken to ensure that availability remains for needs which may only become apparent later in the year.</w:t>
      </w:r>
    </w:p>
    <w:p w:rsidR="000C22F1" w:rsidRDefault="000C22F1" w:rsidP="000C22F1"/>
    <w:p w:rsidR="000C22F1" w:rsidRDefault="000C22F1" w:rsidP="000C22F1">
      <w:pPr>
        <w:rPr>
          <w:b/>
        </w:rPr>
      </w:pPr>
      <w:r>
        <w:rPr>
          <w:b/>
        </w:rPr>
        <w:t>Table 1: Central programme budget 2013-14 – summary</w:t>
      </w:r>
    </w:p>
    <w:p w:rsidR="000C22F1" w:rsidRDefault="000C22F1" w:rsidP="000C22F1">
      <w:pPr>
        <w:rPr>
          <w:b/>
        </w:rPr>
      </w:pPr>
    </w:p>
    <w:tbl>
      <w:tblPr>
        <w:tblStyle w:val="TableGrid"/>
        <w:tblW w:w="5000" w:type="pct"/>
        <w:tblLook w:val="04A0" w:firstRow="1" w:lastRow="0" w:firstColumn="1" w:lastColumn="0" w:noHBand="0" w:noVBand="1"/>
      </w:tblPr>
      <w:tblGrid>
        <w:gridCol w:w="1700"/>
        <w:gridCol w:w="2097"/>
        <w:gridCol w:w="1415"/>
        <w:gridCol w:w="1166"/>
        <w:gridCol w:w="2144"/>
      </w:tblGrid>
      <w:tr w:rsidR="000C22F1" w:rsidTr="000C3CAD">
        <w:tc>
          <w:tcPr>
            <w:tcW w:w="997" w:type="pct"/>
            <w:tcBorders>
              <w:top w:val="single" w:sz="4" w:space="0" w:color="auto"/>
              <w:left w:val="single" w:sz="4" w:space="0" w:color="auto"/>
              <w:bottom w:val="single" w:sz="4" w:space="0" w:color="auto"/>
              <w:right w:val="single" w:sz="4" w:space="0" w:color="auto"/>
            </w:tcBorders>
            <w:shd w:val="clear" w:color="auto" w:fill="D9D9D9"/>
            <w:hideMark/>
          </w:tcPr>
          <w:p w:rsidR="000C22F1" w:rsidRDefault="000C22F1" w:rsidP="000C3CAD">
            <w:pPr>
              <w:rPr>
                <w:b/>
                <w:i/>
                <w:sz w:val="22"/>
                <w:szCs w:val="22"/>
              </w:rPr>
            </w:pPr>
            <w:r>
              <w:rPr>
                <w:b/>
                <w:i/>
                <w:sz w:val="22"/>
                <w:szCs w:val="22"/>
              </w:rPr>
              <w:t>In £k</w:t>
            </w:r>
          </w:p>
        </w:tc>
        <w:tc>
          <w:tcPr>
            <w:tcW w:w="1230" w:type="pct"/>
            <w:tcBorders>
              <w:top w:val="single" w:sz="4" w:space="0" w:color="auto"/>
              <w:left w:val="single" w:sz="4" w:space="0" w:color="auto"/>
              <w:bottom w:val="single" w:sz="4" w:space="0" w:color="auto"/>
              <w:right w:val="single" w:sz="4" w:space="0" w:color="auto"/>
            </w:tcBorders>
            <w:shd w:val="clear" w:color="auto" w:fill="D9D9D9"/>
            <w:hideMark/>
          </w:tcPr>
          <w:p w:rsidR="000C22F1" w:rsidRDefault="000C22F1" w:rsidP="000C3CAD">
            <w:pPr>
              <w:jc w:val="right"/>
              <w:rPr>
                <w:sz w:val="22"/>
                <w:szCs w:val="22"/>
              </w:rPr>
            </w:pPr>
            <w:r>
              <w:rPr>
                <w:sz w:val="22"/>
                <w:szCs w:val="22"/>
              </w:rPr>
              <w:t>Notional directorate limits for 2013-14</w:t>
            </w:r>
          </w:p>
        </w:tc>
        <w:tc>
          <w:tcPr>
            <w:tcW w:w="830" w:type="pct"/>
            <w:tcBorders>
              <w:top w:val="single" w:sz="4" w:space="0" w:color="auto"/>
              <w:left w:val="single" w:sz="4" w:space="0" w:color="auto"/>
              <w:bottom w:val="single" w:sz="4" w:space="0" w:color="auto"/>
              <w:right w:val="single" w:sz="4" w:space="0" w:color="auto"/>
            </w:tcBorders>
            <w:shd w:val="clear" w:color="auto" w:fill="D9D9D9"/>
            <w:hideMark/>
          </w:tcPr>
          <w:p w:rsidR="000C22F1" w:rsidRDefault="000C22F1" w:rsidP="000C3CAD">
            <w:pPr>
              <w:jc w:val="right"/>
              <w:rPr>
                <w:sz w:val="22"/>
                <w:szCs w:val="22"/>
              </w:rPr>
            </w:pPr>
            <w:r>
              <w:rPr>
                <w:sz w:val="22"/>
                <w:szCs w:val="22"/>
              </w:rPr>
              <w:t>Approved as at 7</w:t>
            </w:r>
            <w:r>
              <w:rPr>
                <w:sz w:val="22"/>
                <w:szCs w:val="22"/>
                <w:vertAlign w:val="superscript"/>
              </w:rPr>
              <w:t>th</w:t>
            </w:r>
            <w:r>
              <w:rPr>
                <w:sz w:val="22"/>
                <w:szCs w:val="22"/>
              </w:rPr>
              <w:t xml:space="preserve"> May</w:t>
            </w:r>
          </w:p>
        </w:tc>
        <w:tc>
          <w:tcPr>
            <w:tcW w:w="684" w:type="pct"/>
            <w:tcBorders>
              <w:top w:val="single" w:sz="4" w:space="0" w:color="auto"/>
              <w:left w:val="single" w:sz="4" w:space="0" w:color="auto"/>
              <w:bottom w:val="single" w:sz="4" w:space="0" w:color="auto"/>
              <w:right w:val="single" w:sz="4" w:space="0" w:color="auto"/>
            </w:tcBorders>
            <w:shd w:val="clear" w:color="auto" w:fill="E5B8B7"/>
            <w:hideMark/>
          </w:tcPr>
          <w:p w:rsidR="000C22F1" w:rsidRDefault="000C22F1" w:rsidP="000C3CAD">
            <w:pPr>
              <w:jc w:val="right"/>
              <w:rPr>
                <w:sz w:val="22"/>
                <w:szCs w:val="22"/>
              </w:rPr>
            </w:pPr>
            <w:r>
              <w:rPr>
                <w:sz w:val="22"/>
                <w:szCs w:val="22"/>
              </w:rPr>
              <w:t>In pipeline</w:t>
            </w:r>
          </w:p>
        </w:tc>
        <w:tc>
          <w:tcPr>
            <w:tcW w:w="1258" w:type="pct"/>
            <w:tcBorders>
              <w:top w:val="single" w:sz="4" w:space="0" w:color="auto"/>
              <w:left w:val="single" w:sz="4" w:space="0" w:color="auto"/>
              <w:bottom w:val="single" w:sz="4" w:space="0" w:color="auto"/>
              <w:right w:val="single" w:sz="4" w:space="0" w:color="auto"/>
            </w:tcBorders>
            <w:shd w:val="clear" w:color="auto" w:fill="D9D9D9"/>
            <w:hideMark/>
          </w:tcPr>
          <w:p w:rsidR="000C22F1" w:rsidRDefault="000C22F1" w:rsidP="000C3CAD">
            <w:pPr>
              <w:jc w:val="right"/>
              <w:rPr>
                <w:sz w:val="22"/>
                <w:szCs w:val="22"/>
              </w:rPr>
            </w:pPr>
            <w:r>
              <w:rPr>
                <w:sz w:val="22"/>
                <w:szCs w:val="22"/>
              </w:rPr>
              <w:t>Remaining 2013-14 amount if approved</w:t>
            </w:r>
          </w:p>
        </w:tc>
      </w:tr>
      <w:tr w:rsidR="000C22F1" w:rsidTr="000C3CAD">
        <w:tc>
          <w:tcPr>
            <w:tcW w:w="997" w:type="pct"/>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t>Development &amp; Enterprise</w:t>
            </w:r>
          </w:p>
        </w:tc>
        <w:tc>
          <w:tcPr>
            <w:tcW w:w="1230" w:type="pc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1,000</w:t>
            </w:r>
          </w:p>
        </w:tc>
        <w:tc>
          <w:tcPr>
            <w:tcW w:w="830" w:type="pc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831</w:t>
            </w:r>
          </w:p>
        </w:tc>
        <w:tc>
          <w:tcPr>
            <w:tcW w:w="684" w:type="pct"/>
            <w:tcBorders>
              <w:top w:val="single" w:sz="4" w:space="0" w:color="auto"/>
              <w:left w:val="single" w:sz="4" w:space="0" w:color="auto"/>
              <w:bottom w:val="single" w:sz="4" w:space="0" w:color="auto"/>
              <w:right w:val="single" w:sz="4" w:space="0" w:color="auto"/>
            </w:tcBorders>
            <w:shd w:val="clear" w:color="auto" w:fill="E5B8B7"/>
            <w:hideMark/>
          </w:tcPr>
          <w:p w:rsidR="000C22F1" w:rsidRDefault="000C22F1" w:rsidP="000C3CAD">
            <w:pPr>
              <w:rPr>
                <w:sz w:val="20"/>
                <w:szCs w:val="20"/>
                <w:lang w:eastAsia="en-GB"/>
              </w:rPr>
            </w:pPr>
          </w:p>
        </w:tc>
        <w:tc>
          <w:tcPr>
            <w:tcW w:w="1258" w:type="pc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169</w:t>
            </w:r>
          </w:p>
        </w:tc>
      </w:tr>
      <w:tr w:rsidR="000C22F1" w:rsidTr="000C3CAD">
        <w:tc>
          <w:tcPr>
            <w:tcW w:w="997" w:type="pct"/>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Communities &amp; Intelligence</w:t>
            </w:r>
          </w:p>
        </w:tc>
        <w:tc>
          <w:tcPr>
            <w:tcW w:w="1230" w:type="pc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1,000</w:t>
            </w:r>
          </w:p>
        </w:tc>
        <w:tc>
          <w:tcPr>
            <w:tcW w:w="830" w:type="pc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638</w:t>
            </w:r>
          </w:p>
        </w:tc>
        <w:tc>
          <w:tcPr>
            <w:tcW w:w="684" w:type="pct"/>
            <w:tcBorders>
              <w:top w:val="single" w:sz="4" w:space="0" w:color="auto"/>
              <w:left w:val="single" w:sz="4" w:space="0" w:color="auto"/>
              <w:bottom w:val="single" w:sz="4" w:space="0" w:color="auto"/>
              <w:right w:val="single" w:sz="4" w:space="0" w:color="auto"/>
            </w:tcBorders>
            <w:shd w:val="clear" w:color="auto" w:fill="E5B8B7"/>
            <w:hideMark/>
          </w:tcPr>
          <w:p w:rsidR="000C22F1" w:rsidRDefault="000C22F1" w:rsidP="000C3CAD">
            <w:pPr>
              <w:jc w:val="right"/>
              <w:rPr>
                <w:sz w:val="22"/>
                <w:szCs w:val="22"/>
              </w:rPr>
            </w:pPr>
            <w:r>
              <w:rPr>
                <w:sz w:val="22"/>
                <w:szCs w:val="22"/>
              </w:rPr>
              <w:t>80</w:t>
            </w:r>
          </w:p>
        </w:tc>
        <w:tc>
          <w:tcPr>
            <w:tcW w:w="1258" w:type="pc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282</w:t>
            </w:r>
          </w:p>
        </w:tc>
      </w:tr>
      <w:tr w:rsidR="000C22F1" w:rsidTr="000C3CAD">
        <w:tc>
          <w:tcPr>
            <w:tcW w:w="997" w:type="pct"/>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Across all directorates</w:t>
            </w:r>
          </w:p>
        </w:tc>
        <w:tc>
          <w:tcPr>
            <w:tcW w:w="1230" w:type="pc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400</w:t>
            </w:r>
          </w:p>
        </w:tc>
        <w:tc>
          <w:tcPr>
            <w:tcW w:w="830" w:type="pc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684" w:type="pct"/>
            <w:tcBorders>
              <w:top w:val="single" w:sz="4" w:space="0" w:color="auto"/>
              <w:left w:val="single" w:sz="4" w:space="0" w:color="auto"/>
              <w:bottom w:val="single" w:sz="4" w:space="0" w:color="auto"/>
              <w:right w:val="single" w:sz="4" w:space="0" w:color="auto"/>
            </w:tcBorders>
            <w:shd w:val="clear" w:color="auto" w:fill="E5B8B7"/>
            <w:hideMark/>
          </w:tcPr>
          <w:p w:rsidR="000C22F1" w:rsidRDefault="000C22F1" w:rsidP="000C3CAD">
            <w:pPr>
              <w:jc w:val="right"/>
              <w:rPr>
                <w:sz w:val="22"/>
                <w:szCs w:val="22"/>
              </w:rPr>
            </w:pPr>
            <w:r>
              <w:rPr>
                <w:sz w:val="22"/>
                <w:szCs w:val="22"/>
              </w:rPr>
              <w:t>295</w:t>
            </w:r>
          </w:p>
        </w:tc>
        <w:tc>
          <w:tcPr>
            <w:tcW w:w="1258" w:type="pc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105</w:t>
            </w:r>
          </w:p>
        </w:tc>
      </w:tr>
      <w:tr w:rsidR="000C22F1" w:rsidTr="000C3CAD">
        <w:tc>
          <w:tcPr>
            <w:tcW w:w="997" w:type="pct"/>
            <w:tcBorders>
              <w:top w:val="single" w:sz="4" w:space="0" w:color="auto"/>
              <w:left w:val="single" w:sz="4" w:space="0" w:color="auto"/>
              <w:bottom w:val="single" w:sz="4" w:space="0" w:color="auto"/>
              <w:right w:val="single" w:sz="4" w:space="0" w:color="auto"/>
            </w:tcBorders>
            <w:shd w:val="clear" w:color="auto" w:fill="D9D9D9"/>
            <w:hideMark/>
          </w:tcPr>
          <w:p w:rsidR="000C22F1" w:rsidRDefault="000C22F1" w:rsidP="000C3CAD">
            <w:pPr>
              <w:rPr>
                <w:sz w:val="22"/>
                <w:szCs w:val="22"/>
              </w:rPr>
            </w:pPr>
            <w:r>
              <w:rPr>
                <w:sz w:val="22"/>
                <w:szCs w:val="22"/>
              </w:rPr>
              <w:t>Total</w:t>
            </w:r>
          </w:p>
        </w:tc>
        <w:tc>
          <w:tcPr>
            <w:tcW w:w="1230" w:type="pct"/>
            <w:tcBorders>
              <w:top w:val="single" w:sz="4" w:space="0" w:color="auto"/>
              <w:left w:val="single" w:sz="4" w:space="0" w:color="auto"/>
              <w:bottom w:val="single" w:sz="4" w:space="0" w:color="auto"/>
              <w:right w:val="single" w:sz="4" w:space="0" w:color="auto"/>
            </w:tcBorders>
            <w:shd w:val="clear" w:color="auto" w:fill="D9D9D9"/>
            <w:hideMark/>
          </w:tcPr>
          <w:p w:rsidR="000C22F1" w:rsidRDefault="000C22F1" w:rsidP="000C3CAD">
            <w:pPr>
              <w:jc w:val="right"/>
              <w:rPr>
                <w:sz w:val="22"/>
                <w:szCs w:val="22"/>
              </w:rPr>
            </w:pPr>
            <w:r>
              <w:rPr>
                <w:sz w:val="22"/>
                <w:szCs w:val="22"/>
              </w:rPr>
              <w:t>2,400</w:t>
            </w:r>
          </w:p>
        </w:tc>
        <w:tc>
          <w:tcPr>
            <w:tcW w:w="830" w:type="pct"/>
            <w:tcBorders>
              <w:top w:val="single" w:sz="4" w:space="0" w:color="auto"/>
              <w:left w:val="single" w:sz="4" w:space="0" w:color="auto"/>
              <w:bottom w:val="single" w:sz="4" w:space="0" w:color="auto"/>
              <w:right w:val="single" w:sz="4" w:space="0" w:color="auto"/>
            </w:tcBorders>
            <w:shd w:val="clear" w:color="auto" w:fill="D9D9D9"/>
            <w:hideMark/>
          </w:tcPr>
          <w:p w:rsidR="000C22F1" w:rsidRDefault="000C22F1" w:rsidP="000C3CAD">
            <w:pPr>
              <w:jc w:val="right"/>
              <w:rPr>
                <w:sz w:val="22"/>
                <w:szCs w:val="22"/>
              </w:rPr>
            </w:pPr>
            <w:r>
              <w:rPr>
                <w:sz w:val="22"/>
                <w:szCs w:val="22"/>
              </w:rPr>
              <w:t>1,469</w:t>
            </w:r>
          </w:p>
        </w:tc>
        <w:tc>
          <w:tcPr>
            <w:tcW w:w="684" w:type="pct"/>
            <w:tcBorders>
              <w:top w:val="single" w:sz="4" w:space="0" w:color="auto"/>
              <w:left w:val="single" w:sz="4" w:space="0" w:color="auto"/>
              <w:bottom w:val="single" w:sz="4" w:space="0" w:color="auto"/>
              <w:right w:val="single" w:sz="4" w:space="0" w:color="auto"/>
            </w:tcBorders>
            <w:shd w:val="clear" w:color="auto" w:fill="E5B8B7"/>
            <w:hideMark/>
          </w:tcPr>
          <w:p w:rsidR="000C22F1" w:rsidRDefault="000C22F1" w:rsidP="000C3CAD">
            <w:pPr>
              <w:jc w:val="right"/>
              <w:rPr>
                <w:sz w:val="22"/>
                <w:szCs w:val="22"/>
              </w:rPr>
            </w:pPr>
            <w:r>
              <w:rPr>
                <w:sz w:val="22"/>
                <w:szCs w:val="22"/>
              </w:rPr>
              <w:t>375</w:t>
            </w:r>
          </w:p>
        </w:tc>
        <w:tc>
          <w:tcPr>
            <w:tcW w:w="1258" w:type="pct"/>
            <w:tcBorders>
              <w:top w:val="single" w:sz="4" w:space="0" w:color="auto"/>
              <w:left w:val="single" w:sz="4" w:space="0" w:color="auto"/>
              <w:bottom w:val="single" w:sz="4" w:space="0" w:color="auto"/>
              <w:right w:val="single" w:sz="4" w:space="0" w:color="auto"/>
            </w:tcBorders>
            <w:shd w:val="clear" w:color="auto" w:fill="D9D9D9"/>
            <w:hideMark/>
          </w:tcPr>
          <w:p w:rsidR="000C22F1" w:rsidRDefault="000C22F1" w:rsidP="000C3CAD">
            <w:pPr>
              <w:jc w:val="right"/>
              <w:rPr>
                <w:sz w:val="22"/>
                <w:szCs w:val="22"/>
              </w:rPr>
            </w:pPr>
            <w:r>
              <w:rPr>
                <w:sz w:val="22"/>
                <w:szCs w:val="22"/>
              </w:rPr>
              <w:t>556</w:t>
            </w:r>
          </w:p>
        </w:tc>
      </w:tr>
    </w:tbl>
    <w:p w:rsidR="000C22F1" w:rsidRDefault="000C22F1" w:rsidP="000C22F1">
      <w:r>
        <w:tab/>
      </w:r>
      <w:r>
        <w:tab/>
      </w:r>
      <w:r>
        <w:tab/>
      </w:r>
      <w:r>
        <w:tab/>
      </w:r>
      <w:r>
        <w:tab/>
      </w:r>
    </w:p>
    <w:p w:rsidR="000C22F1" w:rsidRDefault="000C22F1" w:rsidP="000C22F1"/>
    <w:p w:rsidR="000C22F1" w:rsidRDefault="000C22F1" w:rsidP="000C22F1">
      <w:pPr>
        <w:rPr>
          <w:b/>
        </w:rPr>
      </w:pPr>
      <w:r>
        <w:rPr>
          <w:b/>
        </w:rPr>
        <w:t>Table 2: Central programme budget 2013-14 – programme details</w:t>
      </w:r>
    </w:p>
    <w:p w:rsidR="000C22F1" w:rsidRDefault="000C22F1" w:rsidP="000C22F1">
      <w:pPr>
        <w:rPr>
          <w:b/>
        </w:rPr>
      </w:pPr>
    </w:p>
    <w:tbl>
      <w:tblPr>
        <w:tblStyle w:val="TableGrid"/>
        <w:tblW w:w="0" w:type="auto"/>
        <w:tblLook w:val="04A0" w:firstRow="1" w:lastRow="0" w:firstColumn="1" w:lastColumn="0" w:noHBand="0" w:noVBand="1"/>
      </w:tblPr>
      <w:tblGrid>
        <w:gridCol w:w="577"/>
        <w:gridCol w:w="3203"/>
        <w:gridCol w:w="1149"/>
        <w:gridCol w:w="928"/>
        <w:gridCol w:w="890"/>
        <w:gridCol w:w="1775"/>
      </w:tblGrid>
      <w:tr w:rsidR="000C22F1" w:rsidTr="000C3CAD">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rPr>
                <w:sz w:val="22"/>
                <w:szCs w:val="22"/>
              </w:rPr>
            </w:pPr>
          </w:p>
        </w:tc>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rPr>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2013-14</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2014-15</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2015-16</w:t>
            </w:r>
          </w:p>
        </w:tc>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jc w:val="right"/>
              <w:rPr>
                <w:sz w:val="22"/>
                <w:szCs w:val="22"/>
              </w:rPr>
            </w:pPr>
          </w:p>
        </w:tc>
      </w:tr>
      <w:tr w:rsidR="000C22F1" w:rsidTr="000C3CAD">
        <w:tc>
          <w:tcPr>
            <w:tcW w:w="0" w:type="auto"/>
            <w:gridSpan w:val="4"/>
            <w:tcBorders>
              <w:top w:val="single" w:sz="4" w:space="0" w:color="auto"/>
              <w:left w:val="single" w:sz="4" w:space="0" w:color="auto"/>
              <w:bottom w:val="single" w:sz="4" w:space="0" w:color="auto"/>
              <w:right w:val="single" w:sz="4" w:space="0" w:color="auto"/>
            </w:tcBorders>
            <w:shd w:val="clear" w:color="auto" w:fill="D6E3BC"/>
            <w:hideMark/>
          </w:tcPr>
          <w:p w:rsidR="000C22F1" w:rsidRDefault="000C22F1" w:rsidP="000C3CAD">
            <w:pPr>
              <w:rPr>
                <w:b/>
                <w:i/>
                <w:sz w:val="22"/>
                <w:szCs w:val="22"/>
              </w:rPr>
            </w:pPr>
            <w:r>
              <w:rPr>
                <w:b/>
                <w:i/>
                <w:sz w:val="22"/>
                <w:szCs w:val="22"/>
              </w:rPr>
              <w:t>Projects approved</w:t>
            </w:r>
          </w:p>
        </w:tc>
        <w:tc>
          <w:tcPr>
            <w:tcW w:w="0" w:type="auto"/>
            <w:tcBorders>
              <w:top w:val="single" w:sz="4" w:space="0" w:color="auto"/>
              <w:left w:val="single" w:sz="4" w:space="0" w:color="auto"/>
              <w:bottom w:val="single" w:sz="4" w:space="0" w:color="auto"/>
              <w:right w:val="single" w:sz="4" w:space="0" w:color="auto"/>
            </w:tcBorders>
            <w:shd w:val="clear" w:color="auto" w:fill="D6E3BC"/>
          </w:tcPr>
          <w:p w:rsidR="000C22F1" w:rsidRDefault="000C22F1" w:rsidP="000C3CAD">
            <w:pPr>
              <w:rPr>
                <w:i/>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D6E3BC"/>
          </w:tcPr>
          <w:p w:rsidR="000C22F1" w:rsidRDefault="000C22F1" w:rsidP="000C3CAD">
            <w:pPr>
              <w:rPr>
                <w:i/>
                <w:sz w:val="22"/>
                <w:szCs w:val="22"/>
              </w:rPr>
            </w:pP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t>D+E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Capital Clean Up</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40,000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MD1123</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t>D+E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Food Business Waste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52,000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47,000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MD1149</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t>D+E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Environment Works programme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404,000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vMerge w:val="restart"/>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MD in drafting</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t>D+E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Clean Air Fund</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90,000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C22F1" w:rsidRDefault="000C22F1" w:rsidP="000C3CAD">
            <w:pPr>
              <w:rPr>
                <w:sz w:val="22"/>
                <w:szCs w:val="22"/>
              </w:rPr>
            </w:pP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t>D+E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Olympics Legacy Works</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tabs>
                <w:tab w:val="center" w:pos="561"/>
                <w:tab w:val="right" w:pos="1122"/>
              </w:tabs>
              <w:jc w:val="right"/>
              <w:rPr>
                <w:sz w:val="22"/>
                <w:szCs w:val="22"/>
              </w:rPr>
            </w:pPr>
            <w:r>
              <w:rPr>
                <w:sz w:val="22"/>
                <w:szCs w:val="22"/>
              </w:rPr>
              <w:t>50,000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ADD8</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t>D+E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Visa and Immigration activity (staffing)</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tabs>
                <w:tab w:val="center" w:pos="561"/>
                <w:tab w:val="right" w:pos="1122"/>
              </w:tabs>
              <w:jc w:val="right"/>
              <w:rPr>
                <w:sz w:val="22"/>
                <w:szCs w:val="22"/>
              </w:rPr>
            </w:pPr>
            <w:r>
              <w:rPr>
                <w:sz w:val="22"/>
                <w:szCs w:val="22"/>
              </w:rPr>
              <w:t>65,000</w:t>
            </w:r>
          </w:p>
        </w:tc>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jc w:val="right"/>
              <w:rPr>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Through STAF</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C+I</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SMEWFL</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42,300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14,100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DD1056 in circulation</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C+I</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Gigs</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46,000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MD1143</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C+I</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Cultural strategy programme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170,000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ADD2 + MD awaited</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C+I</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Creative industries</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50,000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MD awaited</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C+I</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Sustainable Development Activity</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48,000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ADD awaited</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C+I</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Youth Engagement  / Peer Outreach activity</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40,000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ADD awaited</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t>D+E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Tottenham. The contemporary suburb</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25,000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ADD1 in circulation</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t>D+E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Old Street Engagement Work</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80,000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DD1055</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C+I</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 xml:space="preserve">Equalities and stakeholders </w:t>
            </w:r>
            <w:r>
              <w:rPr>
                <w:sz w:val="22"/>
                <w:szCs w:val="22"/>
              </w:rPr>
              <w:lastRenderedPageBreak/>
              <w:t>engagement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lastRenderedPageBreak/>
              <w:t>13,500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ADD10</w:t>
            </w:r>
          </w:p>
        </w:tc>
      </w:tr>
      <w:tr w:rsidR="000C22F1" w:rsidTr="000C22F1">
        <w:tc>
          <w:tcPr>
            <w:tcW w:w="0" w:type="auto"/>
            <w:tcBorders>
              <w:top w:val="single" w:sz="4" w:space="0" w:color="auto"/>
              <w:left w:val="single" w:sz="4" w:space="0" w:color="auto"/>
              <w:bottom w:val="single" w:sz="4" w:space="0" w:color="auto"/>
              <w:right w:val="single" w:sz="4" w:space="0" w:color="auto"/>
            </w:tcBorders>
            <w:shd w:val="clear" w:color="auto" w:fill="C4BC96"/>
            <w:hideMark/>
          </w:tcPr>
          <w:p w:rsidR="000C22F1" w:rsidRDefault="000C22F1" w:rsidP="000C3CAD">
            <w:pPr>
              <w:rPr>
                <w:sz w:val="22"/>
                <w:szCs w:val="22"/>
              </w:rPr>
            </w:pPr>
            <w:r>
              <w:rPr>
                <w:sz w:val="22"/>
                <w:szCs w:val="22"/>
              </w:rPr>
              <w:lastRenderedPageBreak/>
              <w:t>D+E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London Festival of Architecture and NLA</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25,000</w:t>
            </w:r>
          </w:p>
        </w:tc>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jc w:val="right"/>
              <w:rPr>
                <w:sz w:val="22"/>
                <w:szCs w:val="22"/>
              </w:rPr>
            </w:pPr>
          </w:p>
        </w:tc>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jc w:val="right"/>
              <w:rPr>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ADD11 in drafting</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C+I</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Education and Youth programme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232,000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DD1037 awaited</w:t>
            </w:r>
          </w:p>
        </w:tc>
      </w:tr>
      <w:tr w:rsidR="000C22F1" w:rsidTr="000C3CAD">
        <w:tc>
          <w:tcPr>
            <w:tcW w:w="0" w:type="auto"/>
            <w:tcBorders>
              <w:top w:val="single" w:sz="4" w:space="0" w:color="auto"/>
              <w:left w:val="single" w:sz="4" w:space="0" w:color="auto"/>
              <w:bottom w:val="single" w:sz="4" w:space="0" w:color="auto"/>
              <w:right w:val="single" w:sz="4" w:space="0" w:color="auto"/>
            </w:tcBorders>
            <w:shd w:val="clear" w:color="auto" w:fill="B2A1C7"/>
            <w:hideMark/>
          </w:tcPr>
          <w:p w:rsidR="000C22F1" w:rsidRDefault="000C22F1" w:rsidP="000C3CAD">
            <w:pPr>
              <w:rPr>
                <w:sz w:val="22"/>
                <w:szCs w:val="22"/>
              </w:rPr>
            </w:pPr>
            <w:r>
              <w:rPr>
                <w:sz w:val="22"/>
                <w:szCs w:val="22"/>
              </w:rPr>
              <w:t>C+I</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rPr>
                <w:sz w:val="22"/>
                <w:szCs w:val="22"/>
              </w:rPr>
            </w:pPr>
            <w:r>
              <w:rPr>
                <w:sz w:val="22"/>
                <w:szCs w:val="22"/>
              </w:rPr>
              <w:t>Health Team programme</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40,000</w:t>
            </w:r>
          </w:p>
        </w:tc>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jc w:val="right"/>
              <w:rPr>
                <w:sz w:val="22"/>
                <w:szCs w:val="22"/>
              </w:rPr>
            </w:pPr>
          </w:p>
        </w:tc>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jc w:val="right"/>
              <w:rPr>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sz w:val="22"/>
                <w:szCs w:val="22"/>
              </w:rPr>
            </w:pPr>
            <w:r>
              <w:rPr>
                <w:sz w:val="22"/>
                <w:szCs w:val="22"/>
              </w:rPr>
              <w:t>ADD awaited</w:t>
            </w:r>
          </w:p>
        </w:tc>
      </w:tr>
      <w:tr w:rsidR="000C22F1" w:rsidTr="000C3CAD">
        <w:tc>
          <w:tcPr>
            <w:tcW w:w="0" w:type="auto"/>
            <w:gridSpan w:val="2"/>
            <w:tcBorders>
              <w:top w:val="single" w:sz="4" w:space="0" w:color="auto"/>
              <w:left w:val="single" w:sz="4" w:space="0" w:color="auto"/>
              <w:bottom w:val="single" w:sz="4" w:space="0" w:color="auto"/>
              <w:right w:val="single" w:sz="4" w:space="0" w:color="auto"/>
            </w:tcBorders>
            <w:hideMark/>
          </w:tcPr>
          <w:p w:rsidR="000C22F1" w:rsidRDefault="000C22F1" w:rsidP="000C3CAD">
            <w:pPr>
              <w:rPr>
                <w:b/>
                <w:i/>
                <w:sz w:val="22"/>
                <w:szCs w:val="22"/>
              </w:rPr>
            </w:pPr>
            <w:r>
              <w:rPr>
                <w:b/>
                <w:i/>
                <w:sz w:val="22"/>
                <w:szCs w:val="22"/>
              </w:rPr>
              <w:t>Sub-total</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b/>
                <w:i/>
                <w:sz w:val="22"/>
                <w:szCs w:val="22"/>
              </w:rPr>
            </w:pPr>
            <w:r>
              <w:rPr>
                <w:b/>
                <w:i/>
                <w:sz w:val="22"/>
                <w:szCs w:val="22"/>
              </w:rPr>
              <w:t>1,512,800</w:t>
            </w:r>
          </w:p>
        </w:tc>
        <w:tc>
          <w:tcPr>
            <w:tcW w:w="0" w:type="auto"/>
            <w:tcBorders>
              <w:top w:val="single" w:sz="4" w:space="0" w:color="auto"/>
              <w:left w:val="single" w:sz="4" w:space="0" w:color="auto"/>
              <w:bottom w:val="single" w:sz="4" w:space="0" w:color="auto"/>
              <w:right w:val="single" w:sz="4" w:space="0" w:color="auto"/>
            </w:tcBorders>
            <w:hideMark/>
          </w:tcPr>
          <w:p w:rsidR="000C22F1" w:rsidRDefault="000C22F1" w:rsidP="000C3CAD">
            <w:pPr>
              <w:jc w:val="right"/>
              <w:rPr>
                <w:b/>
                <w:i/>
                <w:sz w:val="22"/>
                <w:szCs w:val="22"/>
              </w:rPr>
            </w:pPr>
            <w:r>
              <w:rPr>
                <w:b/>
                <w:i/>
                <w:sz w:val="22"/>
                <w:szCs w:val="22"/>
              </w:rPr>
              <w:t>61,100</w:t>
            </w:r>
          </w:p>
        </w:tc>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jc w:val="right"/>
              <w:rPr>
                <w:b/>
                <w:i/>
                <w:sz w:val="22"/>
                <w:szCs w:val="22"/>
              </w:rPr>
            </w:pPr>
          </w:p>
        </w:tc>
        <w:tc>
          <w:tcPr>
            <w:tcW w:w="0" w:type="auto"/>
            <w:tcBorders>
              <w:top w:val="single" w:sz="4" w:space="0" w:color="auto"/>
              <w:left w:val="single" w:sz="4" w:space="0" w:color="auto"/>
              <w:bottom w:val="single" w:sz="4" w:space="0" w:color="auto"/>
              <w:right w:val="single" w:sz="4" w:space="0" w:color="auto"/>
            </w:tcBorders>
          </w:tcPr>
          <w:p w:rsidR="000C22F1" w:rsidRDefault="000C22F1" w:rsidP="000C3CAD">
            <w:pPr>
              <w:jc w:val="right"/>
              <w:rPr>
                <w:b/>
                <w:i/>
                <w:sz w:val="22"/>
                <w:szCs w:val="22"/>
              </w:rPr>
            </w:pPr>
          </w:p>
        </w:tc>
      </w:tr>
      <w:tr w:rsidR="000C22F1" w:rsidTr="000C22F1">
        <w:tc>
          <w:tcPr>
            <w:tcW w:w="0" w:type="auto"/>
            <w:gridSpan w:val="5"/>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rPr>
                <w:b/>
                <w:i/>
                <w:sz w:val="22"/>
                <w:szCs w:val="22"/>
              </w:rPr>
            </w:pPr>
            <w:r>
              <w:rPr>
                <w:b/>
                <w:i/>
                <w:sz w:val="22"/>
                <w:szCs w:val="22"/>
              </w:rPr>
              <w:t>Projects in pipeline</w:t>
            </w:r>
          </w:p>
        </w:tc>
        <w:tc>
          <w:tcPr>
            <w:tcW w:w="0" w:type="auto"/>
            <w:tcBorders>
              <w:top w:val="single" w:sz="4" w:space="0" w:color="auto"/>
              <w:left w:val="single" w:sz="4" w:space="0" w:color="auto"/>
              <w:bottom w:val="single" w:sz="4" w:space="0" w:color="auto"/>
              <w:right w:val="single" w:sz="4" w:space="0" w:color="auto"/>
            </w:tcBorders>
            <w:shd w:val="clear" w:color="auto" w:fill="F2DBDB"/>
          </w:tcPr>
          <w:p w:rsidR="000C22F1" w:rsidRDefault="000C22F1" w:rsidP="000C3CAD">
            <w:pPr>
              <w:rPr>
                <w:sz w:val="22"/>
                <w:szCs w:val="22"/>
              </w:rPr>
            </w:pPr>
          </w:p>
        </w:tc>
      </w:tr>
      <w:tr w:rsidR="000C22F1" w:rsidTr="000C22F1">
        <w:tc>
          <w:tcPr>
            <w:tcW w:w="0" w:type="auto"/>
            <w:gridSpan w:val="2"/>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rPr>
                <w:sz w:val="22"/>
                <w:szCs w:val="22"/>
              </w:rPr>
            </w:pPr>
            <w:r>
              <w:rPr>
                <w:sz w:val="22"/>
                <w:szCs w:val="22"/>
              </w:rPr>
              <w:t>Free Schools</w:t>
            </w:r>
          </w:p>
        </w:tc>
        <w:tc>
          <w:tcPr>
            <w:tcW w:w="0" w:type="auto"/>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jc w:val="right"/>
              <w:rPr>
                <w:sz w:val="22"/>
                <w:szCs w:val="22"/>
              </w:rPr>
            </w:pPr>
            <w:r>
              <w:rPr>
                <w:sz w:val="22"/>
                <w:szCs w:val="22"/>
              </w:rPr>
              <w:t>80,000</w:t>
            </w:r>
          </w:p>
        </w:tc>
        <w:tc>
          <w:tcPr>
            <w:tcW w:w="0" w:type="auto"/>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F2DBDB"/>
          </w:tcPr>
          <w:p w:rsidR="000C22F1" w:rsidRDefault="000C22F1" w:rsidP="000C3CAD">
            <w:pPr>
              <w:jc w:val="right"/>
              <w:rPr>
                <w:sz w:val="22"/>
                <w:szCs w:val="22"/>
              </w:rPr>
            </w:pPr>
          </w:p>
        </w:tc>
      </w:tr>
      <w:tr w:rsidR="000C22F1" w:rsidTr="000C22F1">
        <w:tc>
          <w:tcPr>
            <w:tcW w:w="0" w:type="auto"/>
            <w:gridSpan w:val="2"/>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rPr>
                <w:sz w:val="22"/>
                <w:szCs w:val="22"/>
              </w:rPr>
            </w:pPr>
            <w:r>
              <w:rPr>
                <w:sz w:val="22"/>
                <w:szCs w:val="22"/>
              </w:rPr>
              <w:t>RODMA Victoria Docks</w:t>
            </w:r>
          </w:p>
        </w:tc>
        <w:tc>
          <w:tcPr>
            <w:tcW w:w="0" w:type="auto"/>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jc w:val="right"/>
              <w:rPr>
                <w:sz w:val="22"/>
                <w:szCs w:val="22"/>
              </w:rPr>
            </w:pPr>
            <w:r>
              <w:rPr>
                <w:sz w:val="22"/>
                <w:szCs w:val="22"/>
              </w:rPr>
              <w:t>295,000</w:t>
            </w:r>
          </w:p>
        </w:tc>
        <w:tc>
          <w:tcPr>
            <w:tcW w:w="0" w:type="auto"/>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jc w:val="right"/>
              <w:rPr>
                <w:sz w:val="22"/>
                <w:szCs w:val="22"/>
              </w:rPr>
            </w:pPr>
            <w:r>
              <w:rPr>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F2DBDB"/>
          </w:tcPr>
          <w:p w:rsidR="000C22F1" w:rsidRDefault="000C22F1" w:rsidP="000C3CAD">
            <w:pPr>
              <w:jc w:val="right"/>
              <w:rPr>
                <w:sz w:val="22"/>
                <w:szCs w:val="22"/>
              </w:rPr>
            </w:pPr>
          </w:p>
        </w:tc>
      </w:tr>
      <w:tr w:rsidR="000C22F1" w:rsidTr="000C22F1">
        <w:tc>
          <w:tcPr>
            <w:tcW w:w="0" w:type="auto"/>
            <w:gridSpan w:val="2"/>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rPr>
                <w:b/>
                <w:i/>
                <w:sz w:val="22"/>
                <w:szCs w:val="22"/>
              </w:rPr>
            </w:pPr>
            <w:r>
              <w:rPr>
                <w:b/>
                <w:i/>
                <w:sz w:val="22"/>
                <w:szCs w:val="22"/>
              </w:rPr>
              <w:t>Sub-total</w:t>
            </w:r>
          </w:p>
        </w:tc>
        <w:tc>
          <w:tcPr>
            <w:tcW w:w="0" w:type="auto"/>
            <w:tcBorders>
              <w:top w:val="single" w:sz="4" w:space="0" w:color="auto"/>
              <w:left w:val="single" w:sz="4" w:space="0" w:color="auto"/>
              <w:bottom w:val="single" w:sz="4" w:space="0" w:color="auto"/>
              <w:right w:val="single" w:sz="4" w:space="0" w:color="auto"/>
            </w:tcBorders>
            <w:shd w:val="clear" w:color="auto" w:fill="F2DBDB"/>
            <w:hideMark/>
          </w:tcPr>
          <w:p w:rsidR="000C22F1" w:rsidRDefault="000C22F1" w:rsidP="000C3CAD">
            <w:pPr>
              <w:jc w:val="right"/>
              <w:rPr>
                <w:b/>
                <w:i/>
                <w:sz w:val="22"/>
                <w:szCs w:val="22"/>
              </w:rPr>
            </w:pPr>
            <w:r>
              <w:rPr>
                <w:b/>
                <w:i/>
                <w:sz w:val="22"/>
                <w:szCs w:val="22"/>
              </w:rPr>
              <w:t>375,000</w:t>
            </w:r>
          </w:p>
        </w:tc>
        <w:tc>
          <w:tcPr>
            <w:tcW w:w="0" w:type="auto"/>
            <w:tcBorders>
              <w:top w:val="single" w:sz="4" w:space="0" w:color="auto"/>
              <w:left w:val="single" w:sz="4" w:space="0" w:color="auto"/>
              <w:bottom w:val="single" w:sz="4" w:space="0" w:color="auto"/>
              <w:right w:val="single" w:sz="4" w:space="0" w:color="auto"/>
            </w:tcBorders>
            <w:shd w:val="clear" w:color="auto" w:fill="F2DBDB"/>
          </w:tcPr>
          <w:p w:rsidR="000C22F1" w:rsidRDefault="000C22F1" w:rsidP="000C3CAD">
            <w:pPr>
              <w:jc w:val="right"/>
              <w:rPr>
                <w:b/>
                <w:i/>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2DBDB"/>
          </w:tcPr>
          <w:p w:rsidR="000C22F1" w:rsidRDefault="000C22F1" w:rsidP="000C3CAD">
            <w:pPr>
              <w:jc w:val="right"/>
              <w:rPr>
                <w:b/>
                <w:i/>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2DBDB"/>
          </w:tcPr>
          <w:p w:rsidR="000C22F1" w:rsidRDefault="000C22F1" w:rsidP="000C3CAD">
            <w:pPr>
              <w:jc w:val="right"/>
              <w:rPr>
                <w:b/>
                <w:i/>
                <w:sz w:val="22"/>
                <w:szCs w:val="22"/>
              </w:rPr>
            </w:pPr>
          </w:p>
        </w:tc>
      </w:tr>
    </w:tbl>
    <w:p w:rsidR="000C22F1" w:rsidRDefault="000C22F1" w:rsidP="00BC1DF5">
      <w:bookmarkStart w:id="0" w:name="_GoBack"/>
      <w:bookmarkEnd w:id="0"/>
    </w:p>
    <w:sectPr w:rsidR="000C22F1" w:rsidSect="00B530C4">
      <w:footerReference w:type="even"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56F" w:rsidRDefault="00E1556F">
      <w:r>
        <w:separator/>
      </w:r>
    </w:p>
  </w:endnote>
  <w:endnote w:type="continuationSeparator" w:id="0">
    <w:p w:rsidR="00E1556F" w:rsidRDefault="00E15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F50" w:rsidRDefault="00230F50" w:rsidP="007A58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30F50" w:rsidRDefault="00230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56F" w:rsidRDefault="00E1556F">
      <w:r>
        <w:separator/>
      </w:r>
    </w:p>
  </w:footnote>
  <w:footnote w:type="continuationSeparator" w:id="0">
    <w:p w:rsidR="00E1556F" w:rsidRDefault="00E15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C70FD"/>
    <w:multiLevelType w:val="hybridMultilevel"/>
    <w:tmpl w:val="B0DA4CC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nsid w:val="0F282F3F"/>
    <w:multiLevelType w:val="multilevel"/>
    <w:tmpl w:val="C9B00068"/>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2">
    <w:nsid w:val="0F9E660E"/>
    <w:multiLevelType w:val="hybridMultilevel"/>
    <w:tmpl w:val="045C80FE"/>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
    <w:nsid w:val="10DC6E09"/>
    <w:multiLevelType w:val="multilevel"/>
    <w:tmpl w:val="E2881B1C"/>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27DB396D"/>
    <w:multiLevelType w:val="multilevel"/>
    <w:tmpl w:val="7AC67F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34321754"/>
    <w:multiLevelType w:val="hybridMultilevel"/>
    <w:tmpl w:val="821CDC42"/>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6">
    <w:nsid w:val="3D6A58A3"/>
    <w:multiLevelType w:val="multilevel"/>
    <w:tmpl w:val="F14CA940"/>
    <w:lvl w:ilvl="0">
      <w:start w:val="1"/>
      <w:numFmt w:val="decimal"/>
      <w:lvlText w:val="%1."/>
      <w:lvlJc w:val="left"/>
      <w:pPr>
        <w:ind w:left="1077" w:hanging="1077"/>
      </w:pPr>
      <w:rPr>
        <w:rFonts w:hint="default"/>
      </w:rPr>
    </w:lvl>
    <w:lvl w:ilvl="1">
      <w:start w:val="1"/>
      <w:numFmt w:val="decimal"/>
      <w:lvlText w:val="%1.%2"/>
      <w:lvlJc w:val="left"/>
      <w:pPr>
        <w:ind w:left="1077" w:hanging="1077"/>
      </w:pPr>
      <w:rPr>
        <w:rFonts w:hint="default"/>
        <w:sz w:val="22"/>
        <w:szCs w:val="22"/>
      </w:rPr>
    </w:lvl>
    <w:lvl w:ilvl="2">
      <w:start w:val="1"/>
      <w:numFmt w:val="decimal"/>
      <w:lvlText w:val="%1.%2.%3"/>
      <w:lvlJc w:val="left"/>
      <w:pPr>
        <w:ind w:left="1077" w:hanging="1077"/>
      </w:pPr>
      <w:rPr>
        <w:rFonts w:hint="default"/>
        <w:b w:val="0"/>
        <w:i w:val="0"/>
      </w:rPr>
    </w:lvl>
    <w:lvl w:ilvl="3">
      <w:start w:val="1"/>
      <w:numFmt w:val="decimal"/>
      <w:lvlText w:val="%1.%2.%3.%4."/>
      <w:lvlJc w:val="left"/>
      <w:pPr>
        <w:ind w:left="1077" w:hanging="1077"/>
      </w:pPr>
      <w:rPr>
        <w:rFonts w:hint="default"/>
      </w:rPr>
    </w:lvl>
    <w:lvl w:ilvl="4">
      <w:start w:val="1"/>
      <w:numFmt w:val="decimal"/>
      <w:lvlText w:val="%1.%2.%3.%4.%5."/>
      <w:lvlJc w:val="left"/>
      <w:pPr>
        <w:ind w:left="1077" w:hanging="1077"/>
      </w:pPr>
      <w:rPr>
        <w:rFonts w:hint="default"/>
      </w:rPr>
    </w:lvl>
    <w:lvl w:ilvl="5">
      <w:start w:val="1"/>
      <w:numFmt w:val="decimal"/>
      <w:lvlText w:val="%1.%2.%3.%4.%5.%6."/>
      <w:lvlJc w:val="left"/>
      <w:pPr>
        <w:ind w:left="1077" w:hanging="1077"/>
      </w:pPr>
      <w:rPr>
        <w:rFonts w:hint="default"/>
      </w:rPr>
    </w:lvl>
    <w:lvl w:ilvl="6">
      <w:start w:val="1"/>
      <w:numFmt w:val="decimal"/>
      <w:lvlText w:val="%1.%2.%3.%4.%5.%6.%7."/>
      <w:lvlJc w:val="left"/>
      <w:pPr>
        <w:ind w:left="1077" w:hanging="1077"/>
      </w:pPr>
      <w:rPr>
        <w:rFonts w:hint="default"/>
      </w:rPr>
    </w:lvl>
    <w:lvl w:ilvl="7">
      <w:start w:val="1"/>
      <w:numFmt w:val="decimal"/>
      <w:lvlText w:val="%1.%2.%3.%4.%5.%6.%7.%8."/>
      <w:lvlJc w:val="left"/>
      <w:pPr>
        <w:ind w:left="1077" w:hanging="1077"/>
      </w:pPr>
      <w:rPr>
        <w:rFonts w:hint="default"/>
      </w:rPr>
    </w:lvl>
    <w:lvl w:ilvl="8">
      <w:start w:val="1"/>
      <w:numFmt w:val="decimal"/>
      <w:lvlText w:val="%1.%2.%3.%4.%5.%6.%7.%8.%9."/>
      <w:lvlJc w:val="left"/>
      <w:pPr>
        <w:ind w:left="1077" w:hanging="1077"/>
      </w:pPr>
      <w:rPr>
        <w:rFonts w:hint="default"/>
      </w:rPr>
    </w:lvl>
  </w:abstractNum>
  <w:abstractNum w:abstractNumId="7">
    <w:nsid w:val="3ED07012"/>
    <w:multiLevelType w:val="multilevel"/>
    <w:tmpl w:val="66A2F17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F0F537E"/>
    <w:multiLevelType w:val="hybridMultilevel"/>
    <w:tmpl w:val="7D8E23CC"/>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nsid w:val="49C25802"/>
    <w:multiLevelType w:val="multilevel"/>
    <w:tmpl w:val="8328F93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4AC77B28"/>
    <w:multiLevelType w:val="hybridMultilevel"/>
    <w:tmpl w:val="DE027536"/>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nsid w:val="4BFC4D89"/>
    <w:multiLevelType w:val="hybridMultilevel"/>
    <w:tmpl w:val="78724C44"/>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12">
    <w:nsid w:val="4D3C3253"/>
    <w:multiLevelType w:val="hybridMultilevel"/>
    <w:tmpl w:val="8CAC4EE0"/>
    <w:lvl w:ilvl="0" w:tplc="08090001">
      <w:start w:val="1"/>
      <w:numFmt w:val="bullet"/>
      <w:lvlText w:val=""/>
      <w:lvlJc w:val="left"/>
      <w:pPr>
        <w:tabs>
          <w:tab w:val="num" w:pos="360"/>
        </w:tabs>
        <w:ind w:left="360" w:hanging="360"/>
      </w:pPr>
      <w:rPr>
        <w:rFonts w:ascii="Symbol" w:hAnsi="Symbol" w:cs="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cs="Wingdings" w:hint="default"/>
      </w:rPr>
    </w:lvl>
    <w:lvl w:ilvl="3" w:tplc="08090001">
      <w:start w:val="1"/>
      <w:numFmt w:val="bullet"/>
      <w:lvlText w:val=""/>
      <w:lvlJc w:val="left"/>
      <w:pPr>
        <w:tabs>
          <w:tab w:val="num" w:pos="2520"/>
        </w:tabs>
        <w:ind w:left="2520" w:hanging="360"/>
      </w:pPr>
      <w:rPr>
        <w:rFonts w:ascii="Symbol" w:hAnsi="Symbol" w:cs="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cs="Wingdings" w:hint="default"/>
      </w:rPr>
    </w:lvl>
    <w:lvl w:ilvl="6" w:tplc="08090001">
      <w:start w:val="1"/>
      <w:numFmt w:val="bullet"/>
      <w:lvlText w:val=""/>
      <w:lvlJc w:val="left"/>
      <w:pPr>
        <w:tabs>
          <w:tab w:val="num" w:pos="4680"/>
        </w:tabs>
        <w:ind w:left="4680" w:hanging="360"/>
      </w:pPr>
      <w:rPr>
        <w:rFonts w:ascii="Symbol" w:hAnsi="Symbol" w:cs="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cs="Wingdings" w:hint="default"/>
      </w:rPr>
    </w:lvl>
  </w:abstractNum>
  <w:abstractNum w:abstractNumId="13">
    <w:nsid w:val="51200C13"/>
    <w:multiLevelType w:val="multilevel"/>
    <w:tmpl w:val="BE24153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991524E"/>
    <w:multiLevelType w:val="hybridMultilevel"/>
    <w:tmpl w:val="00D6570E"/>
    <w:lvl w:ilvl="0" w:tplc="08090001">
      <w:start w:val="1"/>
      <w:numFmt w:val="bullet"/>
      <w:lvlText w:val=""/>
      <w:lvlJc w:val="left"/>
      <w:pPr>
        <w:tabs>
          <w:tab w:val="num" w:pos="360"/>
        </w:tabs>
        <w:ind w:left="360" w:hanging="360"/>
      </w:pPr>
      <w:rPr>
        <w:rFonts w:ascii="Symbol" w:hAnsi="Symbol" w:cs="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cs="Wingdings" w:hint="default"/>
      </w:rPr>
    </w:lvl>
    <w:lvl w:ilvl="3" w:tplc="08090001">
      <w:start w:val="1"/>
      <w:numFmt w:val="bullet"/>
      <w:lvlText w:val=""/>
      <w:lvlJc w:val="left"/>
      <w:pPr>
        <w:tabs>
          <w:tab w:val="num" w:pos="2520"/>
        </w:tabs>
        <w:ind w:left="2520" w:hanging="360"/>
      </w:pPr>
      <w:rPr>
        <w:rFonts w:ascii="Symbol" w:hAnsi="Symbol" w:cs="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cs="Wingdings" w:hint="default"/>
      </w:rPr>
    </w:lvl>
    <w:lvl w:ilvl="6" w:tplc="08090001">
      <w:start w:val="1"/>
      <w:numFmt w:val="bullet"/>
      <w:lvlText w:val=""/>
      <w:lvlJc w:val="left"/>
      <w:pPr>
        <w:tabs>
          <w:tab w:val="num" w:pos="4680"/>
        </w:tabs>
        <w:ind w:left="4680" w:hanging="360"/>
      </w:pPr>
      <w:rPr>
        <w:rFonts w:ascii="Symbol" w:hAnsi="Symbol" w:cs="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cs="Wingdings" w:hint="default"/>
      </w:rPr>
    </w:lvl>
  </w:abstractNum>
  <w:abstractNum w:abstractNumId="15">
    <w:nsid w:val="5A9974E5"/>
    <w:multiLevelType w:val="hybridMultilevel"/>
    <w:tmpl w:val="8610821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6">
    <w:nsid w:val="5F01723F"/>
    <w:multiLevelType w:val="multilevel"/>
    <w:tmpl w:val="770EB0D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629C482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664115F7"/>
    <w:multiLevelType w:val="hybridMultilevel"/>
    <w:tmpl w:val="BE703E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67033E6"/>
    <w:multiLevelType w:val="hybridMultilevel"/>
    <w:tmpl w:val="746E331E"/>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6FE85DF3"/>
    <w:multiLevelType w:val="multilevel"/>
    <w:tmpl w:val="DD88289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72A3326B"/>
    <w:multiLevelType w:val="hybridMultilevel"/>
    <w:tmpl w:val="E2881B1C"/>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nsid w:val="7A543CA9"/>
    <w:multiLevelType w:val="multilevel"/>
    <w:tmpl w:val="7D8E23CC"/>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7AD63A8D"/>
    <w:multiLevelType w:val="hybridMultilevel"/>
    <w:tmpl w:val="9238F970"/>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780"/>
        </w:tabs>
        <w:ind w:left="780" w:hanging="360"/>
      </w:pPr>
      <w:rPr>
        <w:rFonts w:ascii="Courier New" w:hAnsi="Courier New" w:cs="Courier New" w:hint="default"/>
      </w:rPr>
    </w:lvl>
    <w:lvl w:ilvl="2" w:tplc="0809001B" w:tentative="1">
      <w:start w:val="1"/>
      <w:numFmt w:val="lowerRoman"/>
      <w:lvlText w:val="%3."/>
      <w:lvlJc w:val="right"/>
      <w:pPr>
        <w:tabs>
          <w:tab w:val="num" w:pos="1500"/>
        </w:tabs>
        <w:ind w:left="1500" w:hanging="180"/>
      </w:pPr>
    </w:lvl>
    <w:lvl w:ilvl="3" w:tplc="0809000F" w:tentative="1">
      <w:start w:val="1"/>
      <w:numFmt w:val="decimal"/>
      <w:lvlText w:val="%4."/>
      <w:lvlJc w:val="left"/>
      <w:pPr>
        <w:tabs>
          <w:tab w:val="num" w:pos="2220"/>
        </w:tabs>
        <w:ind w:left="2220" w:hanging="360"/>
      </w:pPr>
    </w:lvl>
    <w:lvl w:ilvl="4" w:tplc="08090019" w:tentative="1">
      <w:start w:val="1"/>
      <w:numFmt w:val="lowerLetter"/>
      <w:lvlText w:val="%5."/>
      <w:lvlJc w:val="left"/>
      <w:pPr>
        <w:tabs>
          <w:tab w:val="num" w:pos="2940"/>
        </w:tabs>
        <w:ind w:left="2940" w:hanging="360"/>
      </w:pPr>
    </w:lvl>
    <w:lvl w:ilvl="5" w:tplc="0809001B" w:tentative="1">
      <w:start w:val="1"/>
      <w:numFmt w:val="lowerRoman"/>
      <w:lvlText w:val="%6."/>
      <w:lvlJc w:val="right"/>
      <w:pPr>
        <w:tabs>
          <w:tab w:val="num" w:pos="3660"/>
        </w:tabs>
        <w:ind w:left="3660" w:hanging="180"/>
      </w:pPr>
    </w:lvl>
    <w:lvl w:ilvl="6" w:tplc="0809000F" w:tentative="1">
      <w:start w:val="1"/>
      <w:numFmt w:val="decimal"/>
      <w:lvlText w:val="%7."/>
      <w:lvlJc w:val="left"/>
      <w:pPr>
        <w:tabs>
          <w:tab w:val="num" w:pos="4380"/>
        </w:tabs>
        <w:ind w:left="4380" w:hanging="360"/>
      </w:pPr>
    </w:lvl>
    <w:lvl w:ilvl="7" w:tplc="08090019" w:tentative="1">
      <w:start w:val="1"/>
      <w:numFmt w:val="lowerLetter"/>
      <w:lvlText w:val="%8."/>
      <w:lvlJc w:val="left"/>
      <w:pPr>
        <w:tabs>
          <w:tab w:val="num" w:pos="5100"/>
        </w:tabs>
        <w:ind w:left="5100" w:hanging="360"/>
      </w:pPr>
    </w:lvl>
    <w:lvl w:ilvl="8" w:tplc="0809001B" w:tentative="1">
      <w:start w:val="1"/>
      <w:numFmt w:val="lowerRoman"/>
      <w:lvlText w:val="%9."/>
      <w:lvlJc w:val="right"/>
      <w:pPr>
        <w:tabs>
          <w:tab w:val="num" w:pos="5820"/>
        </w:tabs>
        <w:ind w:left="5820" w:hanging="180"/>
      </w:pPr>
    </w:lvl>
  </w:abstractNum>
  <w:abstractNum w:abstractNumId="24">
    <w:nsid w:val="7C7B41B4"/>
    <w:multiLevelType w:val="hybridMultilevel"/>
    <w:tmpl w:val="CBFABE14"/>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9"/>
  </w:num>
  <w:num w:numId="3">
    <w:abstractNumId w:val="20"/>
  </w:num>
  <w:num w:numId="4">
    <w:abstractNumId w:val="16"/>
  </w:num>
  <w:num w:numId="5">
    <w:abstractNumId w:val="13"/>
  </w:num>
  <w:num w:numId="6">
    <w:abstractNumId w:val="7"/>
  </w:num>
  <w:num w:numId="7">
    <w:abstractNumId w:val="19"/>
  </w:num>
  <w:num w:numId="8">
    <w:abstractNumId w:val="2"/>
  </w:num>
  <w:num w:numId="9">
    <w:abstractNumId w:val="23"/>
  </w:num>
  <w:num w:numId="10">
    <w:abstractNumId w:val="1"/>
  </w:num>
  <w:num w:numId="11">
    <w:abstractNumId w:val="11"/>
  </w:num>
  <w:num w:numId="12">
    <w:abstractNumId w:val="24"/>
  </w:num>
  <w:num w:numId="13">
    <w:abstractNumId w:val="10"/>
  </w:num>
  <w:num w:numId="14">
    <w:abstractNumId w:val="21"/>
  </w:num>
  <w:num w:numId="15">
    <w:abstractNumId w:val="3"/>
  </w:num>
  <w:num w:numId="16">
    <w:abstractNumId w:val="0"/>
  </w:num>
  <w:num w:numId="17">
    <w:abstractNumId w:val="8"/>
  </w:num>
  <w:num w:numId="18">
    <w:abstractNumId w:val="22"/>
  </w:num>
  <w:num w:numId="19">
    <w:abstractNumId w:val="15"/>
  </w:num>
  <w:num w:numId="20">
    <w:abstractNumId w:val="6"/>
  </w:num>
  <w:num w:numId="21">
    <w:abstractNumId w:val="14"/>
  </w:num>
  <w:num w:numId="22">
    <w:abstractNumId w:val="5"/>
  </w:num>
  <w:num w:numId="23">
    <w:abstractNumId w:val="12"/>
  </w:num>
  <w:num w:numId="24">
    <w:abstractNumId w:val="18"/>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512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30C4"/>
    <w:rsid w:val="00020C69"/>
    <w:rsid w:val="00047223"/>
    <w:rsid w:val="00050620"/>
    <w:rsid w:val="00082E82"/>
    <w:rsid w:val="0008350C"/>
    <w:rsid w:val="00087ACA"/>
    <w:rsid w:val="000B1456"/>
    <w:rsid w:val="000C22F1"/>
    <w:rsid w:val="000E1C81"/>
    <w:rsid w:val="00116388"/>
    <w:rsid w:val="00116E78"/>
    <w:rsid w:val="00173FF2"/>
    <w:rsid w:val="00182752"/>
    <w:rsid w:val="001A2663"/>
    <w:rsid w:val="001B3212"/>
    <w:rsid w:val="001C5C78"/>
    <w:rsid w:val="001D6264"/>
    <w:rsid w:val="001E2895"/>
    <w:rsid w:val="001F2B8F"/>
    <w:rsid w:val="002055E6"/>
    <w:rsid w:val="0022067E"/>
    <w:rsid w:val="00223E69"/>
    <w:rsid w:val="00224DA8"/>
    <w:rsid w:val="00230F50"/>
    <w:rsid w:val="00242009"/>
    <w:rsid w:val="00251505"/>
    <w:rsid w:val="002D1DC4"/>
    <w:rsid w:val="00313A8C"/>
    <w:rsid w:val="003174A3"/>
    <w:rsid w:val="0032161B"/>
    <w:rsid w:val="00352850"/>
    <w:rsid w:val="003A35A1"/>
    <w:rsid w:val="003B073B"/>
    <w:rsid w:val="003B08AC"/>
    <w:rsid w:val="003B5B50"/>
    <w:rsid w:val="003C080C"/>
    <w:rsid w:val="003C5A7C"/>
    <w:rsid w:val="003C700E"/>
    <w:rsid w:val="003E242C"/>
    <w:rsid w:val="00416179"/>
    <w:rsid w:val="004223EF"/>
    <w:rsid w:val="00434D6F"/>
    <w:rsid w:val="004529BF"/>
    <w:rsid w:val="0046440B"/>
    <w:rsid w:val="00473A7C"/>
    <w:rsid w:val="004860E1"/>
    <w:rsid w:val="0049302B"/>
    <w:rsid w:val="004D27CD"/>
    <w:rsid w:val="005147CA"/>
    <w:rsid w:val="00540CFE"/>
    <w:rsid w:val="00544AA3"/>
    <w:rsid w:val="00556454"/>
    <w:rsid w:val="005877AC"/>
    <w:rsid w:val="00590CC6"/>
    <w:rsid w:val="005913A3"/>
    <w:rsid w:val="005B1D6D"/>
    <w:rsid w:val="005B28C4"/>
    <w:rsid w:val="005B3286"/>
    <w:rsid w:val="005D4814"/>
    <w:rsid w:val="005D75DD"/>
    <w:rsid w:val="005E36FE"/>
    <w:rsid w:val="00660FEC"/>
    <w:rsid w:val="006B0181"/>
    <w:rsid w:val="006C4F62"/>
    <w:rsid w:val="006D6AB1"/>
    <w:rsid w:val="00706CE1"/>
    <w:rsid w:val="00737FB1"/>
    <w:rsid w:val="0076320A"/>
    <w:rsid w:val="00777CB2"/>
    <w:rsid w:val="00787C57"/>
    <w:rsid w:val="0079628C"/>
    <w:rsid w:val="007A58FD"/>
    <w:rsid w:val="007E6514"/>
    <w:rsid w:val="008365C0"/>
    <w:rsid w:val="00840FAD"/>
    <w:rsid w:val="00884DB3"/>
    <w:rsid w:val="0089016F"/>
    <w:rsid w:val="008B50BC"/>
    <w:rsid w:val="008C5DA9"/>
    <w:rsid w:val="008D5A7E"/>
    <w:rsid w:val="008F50ED"/>
    <w:rsid w:val="009365C0"/>
    <w:rsid w:val="0094270C"/>
    <w:rsid w:val="00960735"/>
    <w:rsid w:val="009608C8"/>
    <w:rsid w:val="0097048A"/>
    <w:rsid w:val="0097075C"/>
    <w:rsid w:val="00990959"/>
    <w:rsid w:val="009A2E26"/>
    <w:rsid w:val="009C0F49"/>
    <w:rsid w:val="009F3AE7"/>
    <w:rsid w:val="00A124CC"/>
    <w:rsid w:val="00A941B9"/>
    <w:rsid w:val="00AA0111"/>
    <w:rsid w:val="00AE74BA"/>
    <w:rsid w:val="00AE7EC1"/>
    <w:rsid w:val="00AF0137"/>
    <w:rsid w:val="00AF6DC4"/>
    <w:rsid w:val="00B04869"/>
    <w:rsid w:val="00B0590C"/>
    <w:rsid w:val="00B1352D"/>
    <w:rsid w:val="00B14321"/>
    <w:rsid w:val="00B27003"/>
    <w:rsid w:val="00B530C4"/>
    <w:rsid w:val="00B61802"/>
    <w:rsid w:val="00B61C4B"/>
    <w:rsid w:val="00B6524B"/>
    <w:rsid w:val="00B82BC5"/>
    <w:rsid w:val="00BB6F0B"/>
    <w:rsid w:val="00BC1DF5"/>
    <w:rsid w:val="00BD79F2"/>
    <w:rsid w:val="00C21666"/>
    <w:rsid w:val="00C3070E"/>
    <w:rsid w:val="00C43A2D"/>
    <w:rsid w:val="00C93B3E"/>
    <w:rsid w:val="00CC0D36"/>
    <w:rsid w:val="00CE48CE"/>
    <w:rsid w:val="00CE55F4"/>
    <w:rsid w:val="00CF6098"/>
    <w:rsid w:val="00CF6B2E"/>
    <w:rsid w:val="00D10264"/>
    <w:rsid w:val="00D424D0"/>
    <w:rsid w:val="00D45C6E"/>
    <w:rsid w:val="00D53127"/>
    <w:rsid w:val="00D63E43"/>
    <w:rsid w:val="00D85588"/>
    <w:rsid w:val="00DA67C4"/>
    <w:rsid w:val="00DA7236"/>
    <w:rsid w:val="00DB1BDC"/>
    <w:rsid w:val="00DB5D83"/>
    <w:rsid w:val="00DC3C30"/>
    <w:rsid w:val="00DD400B"/>
    <w:rsid w:val="00E1556F"/>
    <w:rsid w:val="00E16D31"/>
    <w:rsid w:val="00E23331"/>
    <w:rsid w:val="00E410AB"/>
    <w:rsid w:val="00E519F8"/>
    <w:rsid w:val="00E70589"/>
    <w:rsid w:val="00E83A81"/>
    <w:rsid w:val="00EB527B"/>
    <w:rsid w:val="00F15D1C"/>
    <w:rsid w:val="00F20398"/>
    <w:rsid w:val="00F2615E"/>
    <w:rsid w:val="00F54761"/>
    <w:rsid w:val="00F640A9"/>
    <w:rsid w:val="00FB17E7"/>
    <w:rsid w:val="00FC6BAF"/>
    <w:rsid w:val="00FD3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oundry Form Sans" w:hAnsi="Foundry Form Sans"/>
      <w:sz w:val="24"/>
      <w:szCs w:val="24"/>
      <w:lang w:eastAsia="en-US"/>
    </w:rPr>
  </w:style>
  <w:style w:type="paragraph" w:styleId="Heading1">
    <w:name w:val="heading 1"/>
    <w:aliases w:val="Heading 1 Char2 Char,Heading 1 Char1 Char Char,Heading 1 Char Char Char Char,Char1 Char Char Char Char,Heading 1 Char Char1 Char,Char1 Char Char1 Char"/>
    <w:basedOn w:val="Normal"/>
    <w:next w:val="Normal"/>
    <w:link w:val="Heading1Char"/>
    <w:qFormat/>
    <w:rsid w:val="000C22F1"/>
    <w:pPr>
      <w:keepNext/>
      <w:outlineLvl w:val="0"/>
    </w:pPr>
    <w:rPr>
      <w:rFonts w:cs="Foundry Form Sans"/>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30C4"/>
    <w:pPr>
      <w:tabs>
        <w:tab w:val="center" w:pos="4320"/>
        <w:tab w:val="right" w:pos="8640"/>
      </w:tabs>
    </w:pPr>
  </w:style>
  <w:style w:type="paragraph" w:styleId="Footer">
    <w:name w:val="footer"/>
    <w:basedOn w:val="Normal"/>
    <w:rsid w:val="00B530C4"/>
    <w:pPr>
      <w:tabs>
        <w:tab w:val="center" w:pos="4320"/>
        <w:tab w:val="right" w:pos="8640"/>
      </w:tabs>
    </w:pPr>
  </w:style>
  <w:style w:type="table" w:styleId="TableGrid">
    <w:name w:val="Table Grid"/>
    <w:basedOn w:val="TableNormal"/>
    <w:rsid w:val="00B53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B50BC"/>
    <w:rPr>
      <w:rFonts w:ascii="Tahoma" w:hAnsi="Tahoma" w:cs="Tahoma"/>
      <w:sz w:val="16"/>
      <w:szCs w:val="16"/>
    </w:rPr>
  </w:style>
  <w:style w:type="character" w:customStyle="1" w:styleId="BalloonTextChar">
    <w:name w:val="Balloon Text Char"/>
    <w:basedOn w:val="DefaultParagraphFont"/>
    <w:link w:val="BalloonText"/>
    <w:rsid w:val="008B50BC"/>
    <w:rPr>
      <w:rFonts w:ascii="Tahoma" w:hAnsi="Tahoma" w:cs="Tahoma"/>
      <w:sz w:val="16"/>
      <w:szCs w:val="16"/>
      <w:lang w:eastAsia="en-US"/>
    </w:rPr>
  </w:style>
  <w:style w:type="character" w:styleId="CommentReference">
    <w:name w:val="annotation reference"/>
    <w:basedOn w:val="DefaultParagraphFont"/>
    <w:rsid w:val="003B5B50"/>
    <w:rPr>
      <w:sz w:val="16"/>
      <w:szCs w:val="16"/>
    </w:rPr>
  </w:style>
  <w:style w:type="paragraph" w:styleId="CommentText">
    <w:name w:val="annotation text"/>
    <w:basedOn w:val="Normal"/>
    <w:link w:val="CommentTextChar"/>
    <w:rsid w:val="003B5B50"/>
    <w:rPr>
      <w:sz w:val="20"/>
      <w:szCs w:val="20"/>
    </w:rPr>
  </w:style>
  <w:style w:type="character" w:customStyle="1" w:styleId="CommentTextChar">
    <w:name w:val="Comment Text Char"/>
    <w:basedOn w:val="DefaultParagraphFont"/>
    <w:link w:val="CommentText"/>
    <w:rsid w:val="003B5B50"/>
    <w:rPr>
      <w:rFonts w:ascii="Foundry Form Sans" w:hAnsi="Foundry Form Sans"/>
      <w:lang w:eastAsia="en-US"/>
    </w:rPr>
  </w:style>
  <w:style w:type="paragraph" w:styleId="CommentSubject">
    <w:name w:val="annotation subject"/>
    <w:basedOn w:val="CommentText"/>
    <w:next w:val="CommentText"/>
    <w:link w:val="CommentSubjectChar"/>
    <w:rsid w:val="003B5B50"/>
    <w:rPr>
      <w:b/>
      <w:bCs/>
    </w:rPr>
  </w:style>
  <w:style w:type="character" w:customStyle="1" w:styleId="CommentSubjectChar">
    <w:name w:val="Comment Subject Char"/>
    <w:basedOn w:val="CommentTextChar"/>
    <w:link w:val="CommentSubject"/>
    <w:rsid w:val="003B5B50"/>
    <w:rPr>
      <w:rFonts w:ascii="Foundry Form Sans" w:hAnsi="Foundry Form Sans"/>
      <w:b/>
      <w:bCs/>
      <w:lang w:eastAsia="en-US"/>
    </w:rPr>
  </w:style>
  <w:style w:type="character" w:styleId="PageNumber">
    <w:name w:val="page number"/>
    <w:basedOn w:val="DefaultParagraphFont"/>
    <w:rsid w:val="009608C8"/>
  </w:style>
  <w:style w:type="paragraph" w:styleId="BodyTextIndent">
    <w:name w:val="Body Text Indent"/>
    <w:basedOn w:val="Normal"/>
    <w:link w:val="BodyTextIndentChar"/>
    <w:rsid w:val="000C22F1"/>
    <w:pPr>
      <w:spacing w:after="120"/>
      <w:ind w:left="283"/>
    </w:pPr>
    <w:rPr>
      <w:rFonts w:cs="Foundry Form Sans"/>
    </w:rPr>
  </w:style>
  <w:style w:type="character" w:customStyle="1" w:styleId="BodyTextIndentChar">
    <w:name w:val="Body Text Indent Char"/>
    <w:basedOn w:val="DefaultParagraphFont"/>
    <w:link w:val="BodyTextIndent"/>
    <w:rsid w:val="000C22F1"/>
    <w:rPr>
      <w:rFonts w:ascii="Foundry Form Sans" w:hAnsi="Foundry Form Sans" w:cs="Foundry Form Sans"/>
      <w:sz w:val="24"/>
      <w:szCs w:val="24"/>
      <w:lang w:eastAsia="en-US"/>
    </w:rPr>
  </w:style>
  <w:style w:type="paragraph" w:styleId="ListParagraph">
    <w:name w:val="List Paragraph"/>
    <w:basedOn w:val="Normal"/>
    <w:uiPriority w:val="34"/>
    <w:qFormat/>
    <w:rsid w:val="000C22F1"/>
    <w:pPr>
      <w:ind w:left="720"/>
    </w:pPr>
    <w:rPr>
      <w:rFonts w:cs="Foundry Form Sans"/>
    </w:rPr>
  </w:style>
  <w:style w:type="character" w:customStyle="1" w:styleId="Heading1Char">
    <w:name w:val="Heading 1 Char"/>
    <w:aliases w:val="Heading 1 Char2 Char Char,Heading 1 Char1 Char Char Char,Heading 1 Char Char Char Char Char,Char1 Char Char Char Char Char,Heading 1 Char Char1 Char Char,Char1 Char Char1 Char Char"/>
    <w:basedOn w:val="DefaultParagraphFont"/>
    <w:link w:val="Heading1"/>
    <w:rsid w:val="000C22F1"/>
    <w:rPr>
      <w:rFonts w:ascii="Foundry Form Sans" w:hAnsi="Foundry Form Sans" w:cs="Foundry Form Sans"/>
      <w:b/>
      <w:bCs/>
      <w:kern w:val="32"/>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Title:</vt:lpstr>
    </vt:vector>
  </TitlesOfParts>
  <Company>Greater London Authority</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LOwen</dc:creator>
  <cp:lastModifiedBy>Rebecca Arnold</cp:lastModifiedBy>
  <cp:revision>4</cp:revision>
  <cp:lastPrinted>2011-06-09T10:46:00Z</cp:lastPrinted>
  <dcterms:created xsi:type="dcterms:W3CDTF">2013-05-13T11:03:00Z</dcterms:created>
  <dcterms:modified xsi:type="dcterms:W3CDTF">2013-05-13T16:05:00Z</dcterms:modified>
</cp:coreProperties>
</file>

<file path=docProps/custom.xml><?xml version="1.0" encoding="utf-8"?>
<op:Properties xmlns:op="http://schemas.openxmlformats.org/officeDocument/2006/custom-properties"/>
</file>