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55F" w:rsidRDefault="0077555F">
      <w:pPr>
        <w:rPr>
          <w:rFonts w:ascii="Arial" w:hAnsi="Arial" w:cs="Arial"/>
          <w:b/>
          <w:bCs/>
        </w:rPr>
      </w:pPr>
      <w:bookmarkStart w:id="0" w:name="_GoBack"/>
      <w:bookmarkEnd w:id="0"/>
    </w:p>
    <w:p w:rsidR="0077555F" w:rsidRDefault="003E4398" w:rsidP="004117FA">
      <w:pPr>
        <w:spacing w:after="40"/>
        <w:ind w:hanging="720"/>
        <w:jc w:val="right"/>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004117FA">
        <w:rPr>
          <w:rFonts w:ascii="Arial" w:hAnsi="Arial" w:cs="Arial"/>
          <w:b/>
          <w:bCs/>
        </w:rPr>
        <w:t>12044/13</w:t>
      </w:r>
    </w:p>
    <w:p w:rsidR="004117FA" w:rsidRDefault="008B0397" w:rsidP="004117FA">
      <w:pPr>
        <w:spacing w:after="40"/>
        <w:ind w:hanging="720"/>
        <w:jc w:val="right"/>
        <w:rPr>
          <w:rFonts w:ascii="Arial" w:hAnsi="Arial" w:cs="Arial"/>
          <w:b/>
          <w:bCs/>
        </w:rPr>
      </w:pPr>
      <w:r>
        <w:rPr>
          <w:rFonts w:ascii="Arial" w:hAnsi="Arial" w:cs="Arial"/>
          <w:b/>
          <w:bCs/>
        </w:rPr>
        <w:t>COM</w:t>
      </w:r>
      <w:r w:rsidR="003C327E">
        <w:rPr>
          <w:rFonts w:ascii="Arial" w:hAnsi="Arial" w:cs="Arial"/>
          <w:b/>
          <w:bCs/>
        </w:rPr>
        <w:t xml:space="preserve"> </w:t>
      </w:r>
      <w:r>
        <w:rPr>
          <w:rFonts w:ascii="Arial" w:hAnsi="Arial" w:cs="Arial"/>
          <w:b/>
          <w:bCs/>
        </w:rPr>
        <w:t>(2013)</w:t>
      </w:r>
      <w:r w:rsidR="003C327E">
        <w:rPr>
          <w:rFonts w:ascii="Arial" w:hAnsi="Arial" w:cs="Arial"/>
          <w:b/>
          <w:bCs/>
        </w:rPr>
        <w:t xml:space="preserve"> </w:t>
      </w:r>
      <w:r>
        <w:rPr>
          <w:rFonts w:ascii="Arial" w:hAnsi="Arial" w:cs="Arial"/>
          <w:b/>
          <w:bCs/>
        </w:rPr>
        <w:t>462</w:t>
      </w:r>
    </w:p>
    <w:p w:rsidR="00CB49B8" w:rsidRPr="00CB49B8" w:rsidRDefault="00CB49B8" w:rsidP="004117FA">
      <w:pPr>
        <w:spacing w:after="40"/>
        <w:ind w:hanging="720"/>
        <w:jc w:val="right"/>
        <w:rPr>
          <w:rFonts w:ascii="Arial" w:hAnsi="Arial" w:cs="Arial"/>
          <w:b/>
          <w:bCs/>
        </w:rPr>
      </w:pPr>
      <w:r>
        <w:rPr>
          <w:rFonts w:ascii="Arial" w:hAnsi="Arial" w:cs="Arial"/>
          <w:b/>
          <w:bCs/>
        </w:rPr>
        <w:t>SWD</w:t>
      </w:r>
      <w:r w:rsidR="003C327E">
        <w:rPr>
          <w:rFonts w:ascii="Arial" w:hAnsi="Arial" w:cs="Arial"/>
          <w:b/>
          <w:bCs/>
        </w:rPr>
        <w:t xml:space="preserve"> </w:t>
      </w:r>
      <w:r>
        <w:rPr>
          <w:rFonts w:ascii="Arial" w:hAnsi="Arial" w:cs="Arial"/>
          <w:b/>
          <w:bCs/>
        </w:rPr>
        <w:t>(2013) 230</w:t>
      </w:r>
    </w:p>
    <w:p w:rsidR="0077555F" w:rsidRDefault="0077555F" w:rsidP="00042C8A">
      <w:pPr>
        <w:spacing w:after="40"/>
        <w:rPr>
          <w:rFonts w:ascii="Arial" w:hAnsi="Arial" w:cs="Arial"/>
          <w:b/>
          <w:bCs/>
        </w:rPr>
      </w:pPr>
    </w:p>
    <w:p w:rsidR="0077555F" w:rsidRDefault="0077555F" w:rsidP="00042C8A">
      <w:pPr>
        <w:spacing w:after="40"/>
        <w:rPr>
          <w:rFonts w:ascii="Arial" w:hAnsi="Arial" w:cs="Arial"/>
          <w:b/>
          <w:bCs/>
        </w:rPr>
      </w:pPr>
    </w:p>
    <w:p w:rsidR="0077555F" w:rsidRPr="004558F3" w:rsidRDefault="003E4398" w:rsidP="00042C8A">
      <w:pPr>
        <w:spacing w:after="40"/>
        <w:jc w:val="both"/>
        <w:rPr>
          <w:rFonts w:ascii="Arial" w:hAnsi="Arial" w:cs="Arial"/>
          <w:b/>
          <w:bCs/>
          <w:color w:val="FF0000"/>
        </w:rPr>
      </w:pPr>
      <w:r>
        <w:rPr>
          <w:rFonts w:ascii="Arial" w:hAnsi="Arial" w:cs="Arial"/>
          <w:b/>
          <w:bCs/>
        </w:rPr>
        <w:t xml:space="preserve">EXPLANATORY MEMORANDUM ON EUROPEAN UNION LEGISLATION </w:t>
      </w:r>
    </w:p>
    <w:p w:rsidR="0077555F" w:rsidRDefault="0077555F" w:rsidP="00042C8A">
      <w:pPr>
        <w:spacing w:after="40"/>
        <w:jc w:val="both"/>
        <w:rPr>
          <w:rFonts w:ascii="Arial" w:hAnsi="Arial" w:cs="Arial"/>
        </w:rPr>
      </w:pPr>
    </w:p>
    <w:p w:rsidR="0077555F" w:rsidRDefault="004117FA" w:rsidP="00042C8A">
      <w:pPr>
        <w:spacing w:after="40"/>
        <w:jc w:val="both"/>
        <w:rPr>
          <w:rFonts w:ascii="Arial" w:hAnsi="Arial" w:cs="Arial"/>
          <w:b/>
          <w:bCs/>
        </w:rPr>
      </w:pPr>
      <w:r>
        <w:rPr>
          <w:rFonts w:ascii="Arial" w:hAnsi="Arial" w:cs="Arial"/>
          <w:b/>
          <w:bCs/>
        </w:rPr>
        <w:t xml:space="preserve">PROPOSAL FOR A REGULATION OF THE EUROPEAN PARLIAMENT AND OF THE COUNCIL </w:t>
      </w:r>
      <w:r w:rsidR="003C327E">
        <w:rPr>
          <w:rFonts w:ascii="Arial" w:hAnsi="Arial" w:cs="Arial"/>
          <w:b/>
          <w:bCs/>
        </w:rPr>
        <w:t>ON EUROPEAN LONG TERM INVESTMENT FUNDS</w:t>
      </w:r>
    </w:p>
    <w:p w:rsidR="00CB49B8" w:rsidRDefault="00CB49B8" w:rsidP="00042C8A">
      <w:pPr>
        <w:spacing w:after="40"/>
        <w:jc w:val="both"/>
        <w:rPr>
          <w:rFonts w:ascii="Arial" w:hAnsi="Arial" w:cs="Arial"/>
          <w:b/>
          <w:bCs/>
        </w:rPr>
      </w:pPr>
    </w:p>
    <w:p w:rsidR="00CB49B8" w:rsidRDefault="003C327E" w:rsidP="00042C8A">
      <w:pPr>
        <w:spacing w:after="40"/>
        <w:jc w:val="both"/>
        <w:rPr>
          <w:rFonts w:ascii="Arial" w:hAnsi="Arial" w:cs="Arial"/>
          <w:b/>
          <w:bCs/>
        </w:rPr>
      </w:pPr>
      <w:r>
        <w:rPr>
          <w:rFonts w:ascii="Arial" w:hAnsi="Arial" w:cs="Arial"/>
          <w:b/>
          <w:bCs/>
        </w:rPr>
        <w:t>COMMISSION STAFF WORKING DOCUMENT IMPACT ASSESSMENT ACCOMPANYING THE DOCUMENT PROPOSAL FOR A REGULATION OF THE EUROPEAN PARLIAMENT AND OF THE COUNCIL ON EUROPEAN LONG-TERM INVESTMENT FUNDS</w:t>
      </w:r>
    </w:p>
    <w:p w:rsidR="0077555F" w:rsidRDefault="0077555F" w:rsidP="00042C8A">
      <w:pPr>
        <w:spacing w:after="40"/>
        <w:rPr>
          <w:rFonts w:ascii="Arial" w:hAnsi="Arial" w:cs="Arial"/>
        </w:rPr>
      </w:pPr>
    </w:p>
    <w:p w:rsidR="008E5AD5" w:rsidRDefault="008E5AD5" w:rsidP="00042C8A">
      <w:pPr>
        <w:spacing w:after="40"/>
        <w:rPr>
          <w:rFonts w:ascii="Arial" w:hAnsi="Arial" w:cs="Arial"/>
        </w:rPr>
      </w:pPr>
    </w:p>
    <w:p w:rsidR="0077555F" w:rsidRPr="003C327E" w:rsidRDefault="003E4398" w:rsidP="00042C8A">
      <w:pPr>
        <w:pStyle w:val="NormalWeb"/>
        <w:spacing w:before="0" w:beforeAutospacing="0" w:after="40" w:afterAutospacing="0"/>
        <w:jc w:val="right"/>
        <w:rPr>
          <w:rFonts w:ascii="Arial" w:hAnsi="Arial" w:cs="Arial"/>
          <w:color w:val="FF0000"/>
          <w:lang w:val="en-GB"/>
        </w:rPr>
      </w:pP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Pr>
          <w:rFonts w:ascii="Arial" w:hAnsi="Arial" w:cs="Arial"/>
          <w:lang w:val="en-GB"/>
        </w:rPr>
        <w:tab/>
      </w:r>
      <w:r w:rsidR="004117FA" w:rsidRPr="003C327E">
        <w:rPr>
          <w:rFonts w:ascii="Arial" w:hAnsi="Arial" w:cs="Arial"/>
          <w:bCs/>
          <w:lang w:val="en-GB"/>
        </w:rPr>
        <w:t>August 2013</w:t>
      </w:r>
      <w:r w:rsidR="004558F3" w:rsidRPr="003C327E">
        <w:rPr>
          <w:rFonts w:ascii="Arial" w:hAnsi="Arial" w:cs="Arial"/>
          <w:bCs/>
        </w:rPr>
        <w:t xml:space="preserve"> </w:t>
      </w:r>
    </w:p>
    <w:p w:rsidR="0077555F" w:rsidRDefault="003E4398" w:rsidP="00042C8A">
      <w:pPr>
        <w:spacing w:after="40"/>
        <w:rPr>
          <w:rFonts w:ascii="Arial" w:hAnsi="Arial" w:cs="Arial"/>
        </w:rPr>
      </w:pPr>
      <w:r>
        <w:rPr>
          <w:rFonts w:ascii="Arial" w:hAnsi="Arial" w:cs="Arial"/>
        </w:rPr>
        <w:t>Submitted by HM Treasury</w:t>
      </w:r>
    </w:p>
    <w:p w:rsidR="0077555F" w:rsidRDefault="0077555F" w:rsidP="00042C8A">
      <w:pPr>
        <w:spacing w:after="40"/>
        <w:rPr>
          <w:rFonts w:ascii="Arial" w:hAnsi="Arial" w:cs="Arial"/>
          <w:b/>
          <w:bCs/>
        </w:rPr>
      </w:pPr>
    </w:p>
    <w:p w:rsidR="002246BA" w:rsidRDefault="002246BA" w:rsidP="00042C8A">
      <w:pPr>
        <w:spacing w:after="40"/>
        <w:rPr>
          <w:rFonts w:ascii="Arial" w:hAnsi="Arial" w:cs="Arial"/>
        </w:rPr>
      </w:pPr>
    </w:p>
    <w:p w:rsidR="0077555F" w:rsidRDefault="003E4398" w:rsidP="00042C8A">
      <w:pPr>
        <w:pStyle w:val="Heading1"/>
        <w:spacing w:after="40"/>
      </w:pPr>
      <w:r>
        <w:t>SUBJECT MATTER</w:t>
      </w:r>
    </w:p>
    <w:p w:rsidR="0077555F" w:rsidRDefault="0077555F" w:rsidP="00042C8A">
      <w:pPr>
        <w:spacing w:after="40"/>
        <w:rPr>
          <w:rFonts w:ascii="Arial" w:hAnsi="Arial" w:cs="Arial"/>
        </w:rPr>
      </w:pPr>
    </w:p>
    <w:p w:rsidR="0077555F" w:rsidRDefault="00E42BC5" w:rsidP="009A1043">
      <w:pPr>
        <w:numPr>
          <w:ilvl w:val="0"/>
          <w:numId w:val="11"/>
        </w:numPr>
        <w:spacing w:after="40"/>
        <w:jc w:val="both"/>
        <w:rPr>
          <w:rFonts w:ascii="Arial" w:hAnsi="Arial" w:cs="Arial"/>
        </w:rPr>
      </w:pPr>
      <w:r>
        <w:rPr>
          <w:rFonts w:ascii="Arial" w:hAnsi="Arial" w:cs="Arial"/>
        </w:rPr>
        <w:t xml:space="preserve">On 26 July 2012, </w:t>
      </w:r>
      <w:r w:rsidR="00AF53AF">
        <w:rPr>
          <w:rFonts w:ascii="Arial" w:hAnsi="Arial" w:cs="Arial"/>
        </w:rPr>
        <w:t>D</w:t>
      </w:r>
      <w:r w:rsidR="003C327E">
        <w:rPr>
          <w:rFonts w:ascii="Arial" w:hAnsi="Arial" w:cs="Arial"/>
        </w:rPr>
        <w:t xml:space="preserve">irectorate </w:t>
      </w:r>
      <w:r w:rsidR="00AF53AF">
        <w:rPr>
          <w:rFonts w:ascii="Arial" w:hAnsi="Arial" w:cs="Arial"/>
        </w:rPr>
        <w:t>G</w:t>
      </w:r>
      <w:r w:rsidR="003C327E">
        <w:rPr>
          <w:rFonts w:ascii="Arial" w:hAnsi="Arial" w:cs="Arial"/>
        </w:rPr>
        <w:t>eneral for</w:t>
      </w:r>
      <w:r w:rsidR="00AF53AF">
        <w:rPr>
          <w:rFonts w:ascii="Arial" w:hAnsi="Arial" w:cs="Arial"/>
        </w:rPr>
        <w:t xml:space="preserve"> Internal Markets and Services</w:t>
      </w:r>
      <w:r>
        <w:rPr>
          <w:rFonts w:ascii="Arial" w:hAnsi="Arial" w:cs="Arial"/>
        </w:rPr>
        <w:t xml:space="preserve"> published a consultation on a possible future amendment to the Undertakings for Collective Investments in Transferable Securities (UCITS) Directive. This included a series of questions regarding a possible regulatory framework for investment funds that invest primarily in long term assets that benefit the real economy such as infrastructure, unlisted SMEs, and social schemes.</w:t>
      </w:r>
    </w:p>
    <w:p w:rsidR="00E42BC5" w:rsidRDefault="00E42BC5" w:rsidP="00E42BC5">
      <w:pPr>
        <w:spacing w:after="40"/>
        <w:ind w:left="720"/>
        <w:jc w:val="both"/>
        <w:rPr>
          <w:rFonts w:ascii="Arial" w:hAnsi="Arial" w:cs="Arial"/>
        </w:rPr>
      </w:pPr>
    </w:p>
    <w:p w:rsidR="00AF53AF" w:rsidRDefault="00AF53AF" w:rsidP="00AF53AF">
      <w:pPr>
        <w:numPr>
          <w:ilvl w:val="0"/>
          <w:numId w:val="11"/>
        </w:numPr>
        <w:spacing w:after="40"/>
        <w:jc w:val="both"/>
        <w:rPr>
          <w:rFonts w:ascii="Arial" w:hAnsi="Arial" w:cs="Arial"/>
        </w:rPr>
      </w:pPr>
      <w:r>
        <w:rPr>
          <w:rFonts w:ascii="Arial" w:hAnsi="Arial" w:cs="Arial"/>
        </w:rPr>
        <w:t>This proposal creates an optional framework that would permit firms already authorised under the Alternative Investment Fund Managers Directive (AIFMD) to establish and manage an investment fund and market it under the name “European Long Term Investment Fund”</w:t>
      </w:r>
      <w:r w:rsidR="00301FCF">
        <w:rPr>
          <w:rFonts w:ascii="Arial" w:hAnsi="Arial" w:cs="Arial"/>
        </w:rPr>
        <w:t xml:space="preserve"> (ELTIF)</w:t>
      </w:r>
      <w:r>
        <w:rPr>
          <w:rFonts w:ascii="Arial" w:hAnsi="Arial" w:cs="Arial"/>
        </w:rPr>
        <w:t>.</w:t>
      </w:r>
    </w:p>
    <w:p w:rsidR="00AF53AF" w:rsidRDefault="00AF53AF" w:rsidP="00AF53AF">
      <w:pPr>
        <w:pStyle w:val="ListParagraph"/>
        <w:rPr>
          <w:rFonts w:ascii="Arial" w:hAnsi="Arial" w:cs="Arial"/>
        </w:rPr>
      </w:pPr>
    </w:p>
    <w:p w:rsidR="00AF53AF" w:rsidRDefault="00301FCF" w:rsidP="00AF53AF">
      <w:pPr>
        <w:numPr>
          <w:ilvl w:val="0"/>
          <w:numId w:val="11"/>
        </w:numPr>
        <w:spacing w:after="40"/>
        <w:jc w:val="both"/>
        <w:rPr>
          <w:rFonts w:ascii="Arial" w:hAnsi="Arial" w:cs="Arial"/>
        </w:rPr>
      </w:pPr>
      <w:r>
        <w:rPr>
          <w:rFonts w:ascii="Arial" w:hAnsi="Arial" w:cs="Arial"/>
        </w:rPr>
        <w:t xml:space="preserve">The ELTIF must be established in </w:t>
      </w:r>
      <w:proofErr w:type="gramStart"/>
      <w:r>
        <w:rPr>
          <w:rFonts w:ascii="Arial" w:hAnsi="Arial" w:cs="Arial"/>
        </w:rPr>
        <w:t>an</w:t>
      </w:r>
      <w:proofErr w:type="gramEnd"/>
      <w:r>
        <w:rPr>
          <w:rFonts w:ascii="Arial" w:hAnsi="Arial" w:cs="Arial"/>
        </w:rPr>
        <w:t xml:space="preserve"> E</w:t>
      </w:r>
      <w:r w:rsidR="003C327E">
        <w:rPr>
          <w:rFonts w:ascii="Arial" w:hAnsi="Arial" w:cs="Arial"/>
        </w:rPr>
        <w:t xml:space="preserve">uropean </w:t>
      </w:r>
      <w:r>
        <w:rPr>
          <w:rFonts w:ascii="Arial" w:hAnsi="Arial" w:cs="Arial"/>
        </w:rPr>
        <w:t>E</w:t>
      </w:r>
      <w:r w:rsidR="003C327E">
        <w:rPr>
          <w:rFonts w:ascii="Arial" w:hAnsi="Arial" w:cs="Arial"/>
        </w:rPr>
        <w:t xml:space="preserve">conomic </w:t>
      </w:r>
      <w:r>
        <w:rPr>
          <w:rFonts w:ascii="Arial" w:hAnsi="Arial" w:cs="Arial"/>
        </w:rPr>
        <w:t>A</w:t>
      </w:r>
      <w:r w:rsidR="003C327E">
        <w:rPr>
          <w:rFonts w:ascii="Arial" w:hAnsi="Arial" w:cs="Arial"/>
        </w:rPr>
        <w:t>rea (EEA)</w:t>
      </w:r>
      <w:r>
        <w:rPr>
          <w:rFonts w:ascii="Arial" w:hAnsi="Arial" w:cs="Arial"/>
        </w:rPr>
        <w:t xml:space="preserve"> state and must be authorised by the competent authority of the jurisdiction in which it is established. </w:t>
      </w:r>
      <w:r w:rsidR="00E310CD">
        <w:rPr>
          <w:rFonts w:ascii="Arial" w:hAnsi="Arial" w:cs="Arial"/>
        </w:rPr>
        <w:t xml:space="preserve">The fund manager must also apply to the ELTIF’s competent authority for approval to manage the fund.  </w:t>
      </w:r>
      <w:r>
        <w:rPr>
          <w:rFonts w:ascii="Arial" w:hAnsi="Arial" w:cs="Arial"/>
        </w:rPr>
        <w:t>This authorisation is separate from the AIFMD authorisation of the firm managing the ELTIF.</w:t>
      </w:r>
    </w:p>
    <w:p w:rsidR="00301FCF" w:rsidRDefault="00301FCF" w:rsidP="00301FCF">
      <w:pPr>
        <w:pStyle w:val="ListParagraph"/>
        <w:rPr>
          <w:rFonts w:ascii="Arial" w:hAnsi="Arial" w:cs="Arial"/>
        </w:rPr>
      </w:pPr>
    </w:p>
    <w:p w:rsidR="00301FCF" w:rsidRDefault="00301FCF" w:rsidP="00AF53AF">
      <w:pPr>
        <w:numPr>
          <w:ilvl w:val="0"/>
          <w:numId w:val="11"/>
        </w:numPr>
        <w:spacing w:after="40"/>
        <w:jc w:val="both"/>
        <w:rPr>
          <w:rFonts w:ascii="Arial" w:hAnsi="Arial" w:cs="Arial"/>
        </w:rPr>
      </w:pPr>
      <w:r>
        <w:rPr>
          <w:rFonts w:ascii="Arial" w:hAnsi="Arial" w:cs="Arial"/>
        </w:rPr>
        <w:t xml:space="preserve">The ELTIF must also adhere to certain investment rules, in particular: 70% of the fund’s capital must be in “qualifying portfolio undertakings” </w:t>
      </w:r>
      <w:r>
        <w:rPr>
          <w:rFonts w:ascii="Arial" w:hAnsi="Arial" w:cs="Arial"/>
        </w:rPr>
        <w:lastRenderedPageBreak/>
        <w:t xml:space="preserve">which are undertakings that are neither financial undertakings nor admitted to trading </w:t>
      </w:r>
      <w:r w:rsidR="009D4304">
        <w:rPr>
          <w:rFonts w:ascii="Arial" w:hAnsi="Arial" w:cs="Arial"/>
        </w:rPr>
        <w:t>on a regulated market or multilateral trading facility; no more than 10% of the ELTIF’s capital can be invested in a single undertaking or any individual real asset; and no fund of funds structure is permitted (i.e. where an ELTIF invests exclusively or predominantly in other ELTIFs).</w:t>
      </w:r>
    </w:p>
    <w:p w:rsidR="009D4304" w:rsidRDefault="009D4304" w:rsidP="009D4304">
      <w:pPr>
        <w:pStyle w:val="ListParagraph"/>
        <w:rPr>
          <w:rFonts w:ascii="Arial" w:hAnsi="Arial" w:cs="Arial"/>
        </w:rPr>
      </w:pPr>
    </w:p>
    <w:p w:rsidR="009D4304" w:rsidRDefault="009D4304" w:rsidP="00AF53AF">
      <w:pPr>
        <w:numPr>
          <w:ilvl w:val="0"/>
          <w:numId w:val="11"/>
        </w:numPr>
        <w:spacing w:after="40"/>
        <w:jc w:val="both"/>
        <w:rPr>
          <w:rFonts w:ascii="Arial" w:hAnsi="Arial" w:cs="Arial"/>
        </w:rPr>
      </w:pPr>
      <w:r>
        <w:rPr>
          <w:rFonts w:ascii="Arial" w:hAnsi="Arial" w:cs="Arial"/>
        </w:rPr>
        <w:t xml:space="preserve">An ELTIF may borrow cash but the amount must not exceed 30% of the capital of the ELTIF and may not be secured on the ELTIF’s assets. Cash may also only be borrowed for the purpose of acquiring a participation </w:t>
      </w:r>
      <w:r w:rsidR="00D258B4">
        <w:rPr>
          <w:rFonts w:ascii="Arial" w:hAnsi="Arial" w:cs="Arial"/>
        </w:rPr>
        <w:t xml:space="preserve">in </w:t>
      </w:r>
      <w:r>
        <w:rPr>
          <w:rFonts w:ascii="Arial" w:hAnsi="Arial" w:cs="Arial"/>
        </w:rPr>
        <w:t>qualifying assets.</w:t>
      </w:r>
    </w:p>
    <w:p w:rsidR="009D4304" w:rsidRDefault="009D4304" w:rsidP="009D4304">
      <w:pPr>
        <w:pStyle w:val="ListParagraph"/>
        <w:rPr>
          <w:rFonts w:ascii="Arial" w:hAnsi="Arial" w:cs="Arial"/>
        </w:rPr>
      </w:pPr>
    </w:p>
    <w:p w:rsidR="009D4304" w:rsidRDefault="009D4304" w:rsidP="00AF53AF">
      <w:pPr>
        <w:numPr>
          <w:ilvl w:val="0"/>
          <w:numId w:val="11"/>
        </w:numPr>
        <w:spacing w:after="40"/>
        <w:jc w:val="both"/>
        <w:rPr>
          <w:rFonts w:ascii="Arial" w:hAnsi="Arial" w:cs="Arial"/>
        </w:rPr>
      </w:pPr>
      <w:r>
        <w:rPr>
          <w:rFonts w:ascii="Arial" w:hAnsi="Arial" w:cs="Arial"/>
        </w:rPr>
        <w:t>The ELTIF shall be established for a set life cycle and investors may not redeem their units or shares before the end of the life of the ELTIF. Instead investors will be expected to invest for a set period of time and would typically receive a dividend payment during the life of the ELTIF. The ELTIF may, however, permit investors to trade their units or shares</w:t>
      </w:r>
      <w:r w:rsidR="00D258B4">
        <w:rPr>
          <w:rFonts w:ascii="Arial" w:hAnsi="Arial" w:cs="Arial"/>
        </w:rPr>
        <w:t xml:space="preserve"> on a secondary market</w:t>
      </w:r>
      <w:r>
        <w:rPr>
          <w:rFonts w:ascii="Arial" w:hAnsi="Arial" w:cs="Arial"/>
        </w:rPr>
        <w:t>.</w:t>
      </w:r>
    </w:p>
    <w:p w:rsidR="009D4304" w:rsidRDefault="009D4304" w:rsidP="009D4304">
      <w:pPr>
        <w:pStyle w:val="ListParagraph"/>
        <w:rPr>
          <w:rFonts w:ascii="Arial" w:hAnsi="Arial" w:cs="Arial"/>
        </w:rPr>
      </w:pPr>
    </w:p>
    <w:p w:rsidR="009D4304" w:rsidRDefault="002C7019" w:rsidP="00AF53AF">
      <w:pPr>
        <w:numPr>
          <w:ilvl w:val="0"/>
          <w:numId w:val="11"/>
        </w:numPr>
        <w:spacing w:after="40"/>
        <w:jc w:val="both"/>
        <w:rPr>
          <w:rFonts w:ascii="Arial" w:hAnsi="Arial" w:cs="Arial"/>
        </w:rPr>
      </w:pPr>
      <w:r>
        <w:rPr>
          <w:rFonts w:ascii="Arial" w:hAnsi="Arial" w:cs="Arial"/>
        </w:rPr>
        <w:t>The ELTIF must also produce a prospectus that includes, at least, a statement setting out how the ELTIF’s investment objectives and strategy for achieving these objectives qualify the fund as long term in nature; any costs to be borne directly or indirectly by investors; and other information required to be disclosed by closed-ended collective investment undertakings in accordance with the Prospectus Directive.</w:t>
      </w:r>
    </w:p>
    <w:p w:rsidR="002C7019" w:rsidRDefault="002C7019" w:rsidP="002C7019">
      <w:pPr>
        <w:pStyle w:val="ListParagraph"/>
        <w:rPr>
          <w:rFonts w:ascii="Arial" w:hAnsi="Arial" w:cs="Arial"/>
        </w:rPr>
      </w:pPr>
    </w:p>
    <w:p w:rsidR="002C7019" w:rsidRDefault="002C7019" w:rsidP="00AF53AF">
      <w:pPr>
        <w:numPr>
          <w:ilvl w:val="0"/>
          <w:numId w:val="11"/>
        </w:numPr>
        <w:spacing w:after="40"/>
        <w:jc w:val="both"/>
        <w:rPr>
          <w:rFonts w:ascii="Arial" w:hAnsi="Arial" w:cs="Arial"/>
        </w:rPr>
      </w:pPr>
      <w:r>
        <w:rPr>
          <w:rFonts w:ascii="Arial" w:hAnsi="Arial" w:cs="Arial"/>
        </w:rPr>
        <w:t>If these requirements are met, the ELTIF may be marketed to professional investors as defined in the Markets in Financial Instruments Directive throughout the EEA.</w:t>
      </w:r>
    </w:p>
    <w:p w:rsidR="002C7019" w:rsidRDefault="002C7019" w:rsidP="002C7019">
      <w:pPr>
        <w:pStyle w:val="ListParagraph"/>
        <w:rPr>
          <w:rFonts w:ascii="Arial" w:hAnsi="Arial" w:cs="Arial"/>
        </w:rPr>
      </w:pPr>
    </w:p>
    <w:p w:rsidR="002C7019" w:rsidRDefault="002C7019" w:rsidP="00AF53AF">
      <w:pPr>
        <w:numPr>
          <w:ilvl w:val="0"/>
          <w:numId w:val="11"/>
        </w:numPr>
        <w:spacing w:after="40"/>
        <w:jc w:val="both"/>
        <w:rPr>
          <w:rFonts w:ascii="Arial" w:hAnsi="Arial" w:cs="Arial"/>
        </w:rPr>
      </w:pPr>
      <w:r>
        <w:rPr>
          <w:rFonts w:ascii="Arial" w:hAnsi="Arial" w:cs="Arial"/>
        </w:rPr>
        <w:t>The ELTIF may additionally market to retail investors</w:t>
      </w:r>
      <w:r w:rsidR="00F94A85">
        <w:rPr>
          <w:rFonts w:ascii="Arial" w:hAnsi="Arial" w:cs="Arial"/>
        </w:rPr>
        <w:t xml:space="preserve"> if it meets certain additional requirements –</w:t>
      </w:r>
    </w:p>
    <w:p w:rsidR="00F94A85" w:rsidRDefault="00F94A85" w:rsidP="00F94A85">
      <w:pPr>
        <w:pStyle w:val="ListParagraph"/>
        <w:rPr>
          <w:rFonts w:ascii="Arial" w:hAnsi="Arial" w:cs="Arial"/>
        </w:rPr>
      </w:pPr>
    </w:p>
    <w:p w:rsidR="00F94A85" w:rsidRDefault="00F94A85" w:rsidP="00F94A85">
      <w:pPr>
        <w:pStyle w:val="ListParagraph"/>
        <w:numPr>
          <w:ilvl w:val="0"/>
          <w:numId w:val="16"/>
        </w:numPr>
        <w:spacing w:after="40"/>
        <w:jc w:val="both"/>
        <w:rPr>
          <w:rFonts w:ascii="Arial" w:hAnsi="Arial" w:cs="Arial"/>
        </w:rPr>
      </w:pPr>
      <w:r>
        <w:rPr>
          <w:rFonts w:ascii="Arial" w:hAnsi="Arial" w:cs="Arial"/>
        </w:rPr>
        <w:t>It must not be structured as a partnership.</w:t>
      </w:r>
    </w:p>
    <w:p w:rsidR="00F94A85" w:rsidRDefault="00F94A85" w:rsidP="00F94A85">
      <w:pPr>
        <w:pStyle w:val="ListParagraph"/>
        <w:numPr>
          <w:ilvl w:val="0"/>
          <w:numId w:val="16"/>
        </w:numPr>
        <w:spacing w:after="40"/>
        <w:jc w:val="both"/>
        <w:rPr>
          <w:rFonts w:ascii="Arial" w:hAnsi="Arial" w:cs="Arial"/>
        </w:rPr>
      </w:pPr>
      <w:r>
        <w:rPr>
          <w:rFonts w:ascii="Arial" w:hAnsi="Arial" w:cs="Arial"/>
        </w:rPr>
        <w:t>There must be a two week cooling off period during which investors may have their investment returned to them with no penalties.</w:t>
      </w:r>
    </w:p>
    <w:p w:rsidR="00F94A85" w:rsidRDefault="00F94A85" w:rsidP="00F94A85">
      <w:pPr>
        <w:pStyle w:val="ListParagraph"/>
        <w:numPr>
          <w:ilvl w:val="0"/>
          <w:numId w:val="16"/>
        </w:numPr>
        <w:spacing w:after="40"/>
        <w:jc w:val="both"/>
        <w:rPr>
          <w:rFonts w:ascii="Arial" w:hAnsi="Arial" w:cs="Arial"/>
        </w:rPr>
      </w:pPr>
      <w:r>
        <w:rPr>
          <w:rFonts w:ascii="Arial" w:hAnsi="Arial" w:cs="Arial"/>
        </w:rPr>
        <w:t>The rules of the ELTIF must provide for equal treatment for all investors</w:t>
      </w:r>
    </w:p>
    <w:p w:rsidR="00F94A85" w:rsidRDefault="00F94A85" w:rsidP="00F94A85">
      <w:pPr>
        <w:pStyle w:val="ListParagraph"/>
        <w:numPr>
          <w:ilvl w:val="0"/>
          <w:numId w:val="16"/>
        </w:numPr>
        <w:spacing w:after="40"/>
        <w:jc w:val="both"/>
        <w:rPr>
          <w:rFonts w:ascii="Arial" w:hAnsi="Arial" w:cs="Arial"/>
        </w:rPr>
      </w:pPr>
      <w:r>
        <w:rPr>
          <w:rFonts w:ascii="Arial" w:hAnsi="Arial" w:cs="Arial"/>
        </w:rPr>
        <w:t>Retail investors must be provided with a Key Information Document in accordance with the Regulation on Key Information Documents for Investment Products (PRIPs).</w:t>
      </w:r>
    </w:p>
    <w:p w:rsidR="00F94A85" w:rsidRPr="00F94A85" w:rsidRDefault="00F94A85" w:rsidP="00F94A85">
      <w:pPr>
        <w:spacing w:after="40"/>
        <w:jc w:val="both"/>
        <w:rPr>
          <w:rFonts w:ascii="Arial" w:hAnsi="Arial" w:cs="Arial"/>
        </w:rPr>
      </w:pPr>
    </w:p>
    <w:p w:rsidR="0077555F" w:rsidRDefault="003E4398" w:rsidP="00042C8A">
      <w:pPr>
        <w:spacing w:after="40"/>
        <w:rPr>
          <w:rFonts w:ascii="Arial" w:hAnsi="Arial" w:cs="Arial"/>
          <w:b/>
          <w:bCs/>
        </w:rPr>
      </w:pPr>
      <w:r>
        <w:rPr>
          <w:rFonts w:ascii="Arial" w:hAnsi="Arial" w:cs="Arial"/>
          <w:b/>
          <w:bCs/>
        </w:rPr>
        <w:t>MINISTERIAL RESPONSIBILITY</w:t>
      </w:r>
    </w:p>
    <w:p w:rsidR="0077555F" w:rsidRDefault="0077555F" w:rsidP="00042C8A">
      <w:pPr>
        <w:spacing w:after="40"/>
        <w:rPr>
          <w:rFonts w:ascii="Arial" w:hAnsi="Arial" w:cs="Arial"/>
        </w:rPr>
      </w:pPr>
    </w:p>
    <w:p w:rsidR="0077555F" w:rsidRPr="004117FA" w:rsidRDefault="003E4398" w:rsidP="00042C8A">
      <w:pPr>
        <w:pStyle w:val="BodyText3"/>
        <w:numPr>
          <w:ilvl w:val="0"/>
          <w:numId w:val="11"/>
        </w:numPr>
        <w:spacing w:after="40"/>
        <w:rPr>
          <w:rFonts w:ascii="Arial" w:hAnsi="Arial" w:cs="Arial"/>
        </w:rPr>
      </w:pPr>
      <w:r w:rsidRPr="004117FA">
        <w:rPr>
          <w:rFonts w:ascii="Arial" w:hAnsi="Arial" w:cs="Arial"/>
        </w:rPr>
        <w:t xml:space="preserve">The Chancellor of the Exchequer has responsibility for United Kingdom policy on European Union monetary and economic issues. The Foreign </w:t>
      </w:r>
      <w:r w:rsidRPr="004117FA">
        <w:rPr>
          <w:rFonts w:ascii="Arial" w:hAnsi="Arial" w:cs="Arial"/>
        </w:rPr>
        <w:lastRenderedPageBreak/>
        <w:t>and Commonwealth Secretary is responsible for overall United Kingdom policy towards the European Union.</w:t>
      </w:r>
    </w:p>
    <w:p w:rsidR="0077555F" w:rsidRDefault="0077555F" w:rsidP="00042C8A">
      <w:pPr>
        <w:spacing w:after="40"/>
        <w:jc w:val="both"/>
        <w:rPr>
          <w:rFonts w:ascii="Arial" w:hAnsi="Arial" w:cs="Arial"/>
        </w:rPr>
      </w:pPr>
    </w:p>
    <w:p w:rsidR="0077555F" w:rsidRDefault="003E4398" w:rsidP="00042C8A">
      <w:pPr>
        <w:pStyle w:val="Heading1"/>
        <w:spacing w:after="40"/>
      </w:pPr>
      <w:r>
        <w:t>INTEREST OF DEVOLVED ADMINISTRATIONS</w:t>
      </w:r>
    </w:p>
    <w:p w:rsidR="002C63CD" w:rsidRDefault="002C63CD" w:rsidP="00042C8A">
      <w:pPr>
        <w:spacing w:after="40"/>
        <w:jc w:val="both"/>
        <w:rPr>
          <w:rFonts w:ascii="Arial" w:hAnsi="Arial" w:cs="Arial"/>
        </w:rPr>
      </w:pPr>
    </w:p>
    <w:p w:rsidR="0077555F" w:rsidRPr="008B0397" w:rsidRDefault="008B0397" w:rsidP="008B0397">
      <w:pPr>
        <w:numPr>
          <w:ilvl w:val="0"/>
          <w:numId w:val="11"/>
        </w:numPr>
        <w:spacing w:after="40"/>
        <w:jc w:val="both"/>
        <w:rPr>
          <w:rFonts w:ascii="Arial" w:hAnsi="Arial" w:cs="Arial"/>
        </w:rPr>
      </w:pPr>
      <w:r w:rsidRPr="008B0397">
        <w:rPr>
          <w:rFonts w:ascii="Arial" w:hAnsi="Arial" w:cs="Arial"/>
          <w:iCs/>
          <w:lang w:val="en-US"/>
        </w:rPr>
        <w:t xml:space="preserve">Financial </w:t>
      </w:r>
      <w:r w:rsidRPr="008B0397">
        <w:rPr>
          <w:rFonts w:ascii="Arial" w:hAnsi="Arial" w:cs="Arial"/>
        </w:rPr>
        <w:t xml:space="preserve">services policy is a reserved matter under the UK's devolution settlements and no devolved administration interests arise. </w:t>
      </w:r>
      <w:r w:rsidR="003C327E">
        <w:rPr>
          <w:rFonts w:ascii="Arial" w:hAnsi="Arial" w:cs="Arial"/>
        </w:rPr>
        <w:t xml:space="preserve">On their request, </w:t>
      </w:r>
      <w:r w:rsidR="00627F10">
        <w:rPr>
          <w:rFonts w:ascii="Arial" w:hAnsi="Arial" w:cs="Arial"/>
        </w:rPr>
        <w:t xml:space="preserve">the </w:t>
      </w:r>
      <w:r w:rsidR="003C327E">
        <w:rPr>
          <w:rFonts w:ascii="Arial" w:hAnsi="Arial" w:cs="Arial"/>
        </w:rPr>
        <w:t>NI</w:t>
      </w:r>
      <w:r w:rsidR="00627F10">
        <w:rPr>
          <w:rFonts w:ascii="Arial" w:hAnsi="Arial" w:cs="Arial"/>
        </w:rPr>
        <w:t xml:space="preserve"> Executive </w:t>
      </w:r>
      <w:proofErr w:type="gramStart"/>
      <w:r w:rsidR="003C327E">
        <w:rPr>
          <w:rFonts w:ascii="Arial" w:hAnsi="Arial" w:cs="Arial"/>
        </w:rPr>
        <w:t>were</w:t>
      </w:r>
      <w:proofErr w:type="gramEnd"/>
      <w:r w:rsidR="003C327E">
        <w:rPr>
          <w:rFonts w:ascii="Arial" w:hAnsi="Arial" w:cs="Arial"/>
        </w:rPr>
        <w:t xml:space="preserve"> provided a draft EM for comment. The other devolved administrations have not been consulted. </w:t>
      </w:r>
    </w:p>
    <w:p w:rsidR="008B0397" w:rsidRDefault="008B0397" w:rsidP="008B0397">
      <w:pPr>
        <w:spacing w:after="40"/>
        <w:ind w:left="720"/>
        <w:jc w:val="both"/>
        <w:rPr>
          <w:rFonts w:ascii="Arial" w:hAnsi="Arial" w:cs="Arial"/>
        </w:rPr>
      </w:pPr>
    </w:p>
    <w:p w:rsidR="0077555F" w:rsidRDefault="003E4398" w:rsidP="00042C8A">
      <w:pPr>
        <w:pStyle w:val="Heading1"/>
        <w:spacing w:after="40"/>
      </w:pPr>
      <w:r>
        <w:t>LEGAL AND PROCEDURAL ISSUES</w:t>
      </w:r>
    </w:p>
    <w:p w:rsidR="002C63CD" w:rsidRDefault="002C63CD" w:rsidP="00042C8A">
      <w:pPr>
        <w:spacing w:after="40"/>
        <w:rPr>
          <w:rFonts w:ascii="Arial" w:hAnsi="Arial" w:cs="Arial"/>
        </w:rPr>
      </w:pPr>
    </w:p>
    <w:p w:rsidR="0077555F" w:rsidRDefault="003E4398" w:rsidP="00042C8A">
      <w:pPr>
        <w:numPr>
          <w:ilvl w:val="2"/>
          <w:numId w:val="11"/>
        </w:numPr>
        <w:tabs>
          <w:tab w:val="clear" w:pos="2700"/>
          <w:tab w:val="num" w:pos="720"/>
        </w:tabs>
        <w:spacing w:after="40"/>
        <w:ind w:left="360" w:firstLine="0"/>
        <w:rPr>
          <w:rFonts w:ascii="Arial" w:hAnsi="Arial" w:cs="Arial"/>
          <w:u w:val="single"/>
        </w:rPr>
      </w:pPr>
      <w:r>
        <w:rPr>
          <w:rFonts w:ascii="Arial" w:hAnsi="Arial" w:cs="Arial"/>
          <w:u w:val="single"/>
        </w:rPr>
        <w:t>Legal basis</w:t>
      </w:r>
    </w:p>
    <w:p w:rsidR="0077555F" w:rsidRDefault="0077555F" w:rsidP="00042C8A">
      <w:pPr>
        <w:spacing w:after="40"/>
        <w:rPr>
          <w:rFonts w:ascii="Arial" w:hAnsi="Arial" w:cs="Arial"/>
        </w:rPr>
      </w:pPr>
    </w:p>
    <w:p w:rsidR="009A1043" w:rsidRPr="00A96576" w:rsidRDefault="009A1043" w:rsidP="009A1043">
      <w:pPr>
        <w:numPr>
          <w:ilvl w:val="0"/>
          <w:numId w:val="11"/>
        </w:numPr>
        <w:rPr>
          <w:rFonts w:ascii="Arial" w:hAnsi="Arial" w:cs="Arial"/>
          <w:iCs/>
        </w:rPr>
      </w:pPr>
      <w:r w:rsidRPr="00A96576">
        <w:rPr>
          <w:rFonts w:ascii="Arial" w:hAnsi="Arial" w:cs="Arial"/>
          <w:iCs/>
        </w:rPr>
        <w:t xml:space="preserve">This draft </w:t>
      </w:r>
      <w:r>
        <w:rPr>
          <w:rFonts w:ascii="Arial" w:hAnsi="Arial" w:cs="Arial"/>
          <w:iCs/>
        </w:rPr>
        <w:t>Regulation</w:t>
      </w:r>
      <w:r w:rsidRPr="00A96576">
        <w:rPr>
          <w:rFonts w:ascii="Arial" w:hAnsi="Arial" w:cs="Arial"/>
          <w:iCs/>
        </w:rPr>
        <w:t xml:space="preserve"> h</w:t>
      </w:r>
      <w:r>
        <w:rPr>
          <w:rFonts w:ascii="Arial" w:hAnsi="Arial" w:cs="Arial"/>
          <w:iCs/>
        </w:rPr>
        <w:t>as its legal basis in Article 114</w:t>
      </w:r>
      <w:r w:rsidRPr="00A96576">
        <w:rPr>
          <w:rFonts w:ascii="Arial" w:hAnsi="Arial" w:cs="Arial"/>
          <w:iCs/>
        </w:rPr>
        <w:t xml:space="preserve"> of the Treaty on the Functioning of the EU.</w:t>
      </w:r>
    </w:p>
    <w:p w:rsidR="0077555F" w:rsidRDefault="0077555F" w:rsidP="00042C8A">
      <w:pPr>
        <w:spacing w:after="40"/>
        <w:rPr>
          <w:rFonts w:ascii="Arial" w:hAnsi="Arial" w:cs="Arial"/>
        </w:rPr>
      </w:pPr>
    </w:p>
    <w:p w:rsidR="0077555F" w:rsidRDefault="003E4398" w:rsidP="00042C8A">
      <w:pPr>
        <w:spacing w:after="40"/>
        <w:ind w:left="360"/>
        <w:rPr>
          <w:rFonts w:ascii="Arial" w:hAnsi="Arial" w:cs="Arial"/>
        </w:rPr>
      </w:pPr>
      <w:r>
        <w:rPr>
          <w:rFonts w:ascii="Arial" w:hAnsi="Arial" w:cs="Arial"/>
        </w:rPr>
        <w:t xml:space="preserve">ii. </w:t>
      </w:r>
      <w:r>
        <w:rPr>
          <w:rFonts w:ascii="Arial" w:hAnsi="Arial" w:cs="Arial"/>
          <w:u w:val="single"/>
        </w:rPr>
        <w:t>Legislative procedure</w:t>
      </w:r>
    </w:p>
    <w:p w:rsidR="0077555F" w:rsidRDefault="0077555F" w:rsidP="00042C8A">
      <w:pPr>
        <w:spacing w:after="40"/>
        <w:rPr>
          <w:rFonts w:ascii="Arial" w:hAnsi="Arial" w:cs="Arial"/>
        </w:rPr>
      </w:pPr>
    </w:p>
    <w:p w:rsidR="008B0397" w:rsidRPr="00A96576" w:rsidRDefault="008B0397" w:rsidP="008B0397">
      <w:pPr>
        <w:numPr>
          <w:ilvl w:val="0"/>
          <w:numId w:val="11"/>
        </w:numPr>
        <w:jc w:val="both"/>
        <w:rPr>
          <w:rFonts w:ascii="Arial" w:hAnsi="Arial" w:cs="Arial"/>
          <w:iCs/>
        </w:rPr>
      </w:pPr>
      <w:r w:rsidRPr="00A96576">
        <w:rPr>
          <w:rFonts w:ascii="Arial" w:hAnsi="Arial" w:cs="Arial"/>
          <w:iCs/>
        </w:rPr>
        <w:t>Ordinary legislative procedure is applicable.</w:t>
      </w:r>
    </w:p>
    <w:p w:rsidR="0077555F" w:rsidRDefault="0077555F" w:rsidP="00042C8A">
      <w:pPr>
        <w:spacing w:after="40"/>
        <w:rPr>
          <w:rFonts w:ascii="Arial" w:hAnsi="Arial" w:cs="Arial"/>
        </w:rPr>
      </w:pPr>
    </w:p>
    <w:p w:rsidR="0077555F" w:rsidRDefault="003E4398" w:rsidP="00042C8A">
      <w:pPr>
        <w:spacing w:after="40"/>
        <w:ind w:left="360"/>
        <w:rPr>
          <w:rFonts w:ascii="Arial" w:hAnsi="Arial" w:cs="Arial"/>
        </w:rPr>
      </w:pPr>
      <w:r>
        <w:rPr>
          <w:rFonts w:ascii="Arial" w:hAnsi="Arial" w:cs="Arial"/>
        </w:rPr>
        <w:t xml:space="preserve">iii. </w:t>
      </w:r>
      <w:r>
        <w:rPr>
          <w:rFonts w:ascii="Arial" w:hAnsi="Arial" w:cs="Arial"/>
          <w:u w:val="single"/>
        </w:rPr>
        <w:t>Voting procedure</w:t>
      </w:r>
    </w:p>
    <w:p w:rsidR="0077555F" w:rsidRDefault="0077555F" w:rsidP="00042C8A">
      <w:pPr>
        <w:spacing w:after="40"/>
        <w:rPr>
          <w:rFonts w:ascii="Arial" w:hAnsi="Arial" w:cs="Arial"/>
        </w:rPr>
      </w:pPr>
    </w:p>
    <w:p w:rsidR="008B0397" w:rsidRPr="00A96576" w:rsidRDefault="008B0397" w:rsidP="008B0397">
      <w:pPr>
        <w:numPr>
          <w:ilvl w:val="0"/>
          <w:numId w:val="11"/>
        </w:numPr>
        <w:jc w:val="both"/>
        <w:rPr>
          <w:rFonts w:ascii="Arial" w:hAnsi="Arial" w:cs="Arial"/>
          <w:iCs/>
        </w:rPr>
      </w:pPr>
      <w:r w:rsidRPr="00A96576">
        <w:rPr>
          <w:rFonts w:ascii="Arial" w:hAnsi="Arial" w:cs="Arial"/>
          <w:iCs/>
        </w:rPr>
        <w:t>Member States are required to vote by Qualified Majority Voting (QMV).</w:t>
      </w:r>
    </w:p>
    <w:p w:rsidR="0077555F" w:rsidRDefault="0077555F" w:rsidP="00042C8A">
      <w:pPr>
        <w:spacing w:after="40"/>
        <w:rPr>
          <w:rFonts w:ascii="Arial" w:hAnsi="Arial" w:cs="Arial"/>
        </w:rPr>
      </w:pPr>
    </w:p>
    <w:p w:rsidR="0077555F" w:rsidRDefault="003E4398" w:rsidP="00042C8A">
      <w:pPr>
        <w:spacing w:after="40"/>
        <w:ind w:left="360"/>
        <w:rPr>
          <w:rFonts w:ascii="Arial" w:hAnsi="Arial" w:cs="Arial"/>
        </w:rPr>
      </w:pPr>
      <w:r>
        <w:rPr>
          <w:rFonts w:ascii="Arial" w:hAnsi="Arial" w:cs="Arial"/>
        </w:rPr>
        <w:t xml:space="preserve">iv. </w:t>
      </w:r>
      <w:r>
        <w:rPr>
          <w:rFonts w:ascii="Arial" w:hAnsi="Arial" w:cs="Arial"/>
          <w:u w:val="single"/>
        </w:rPr>
        <w:t>Impact on United Kingdom Law</w:t>
      </w:r>
      <w:r>
        <w:rPr>
          <w:rFonts w:ascii="Arial" w:hAnsi="Arial" w:cs="Arial"/>
        </w:rPr>
        <w:t xml:space="preserve"> </w:t>
      </w:r>
    </w:p>
    <w:p w:rsidR="0077555F" w:rsidRPr="009A1043" w:rsidRDefault="0077555F" w:rsidP="00042C8A">
      <w:pPr>
        <w:spacing w:after="40"/>
        <w:rPr>
          <w:rFonts w:ascii="Arial" w:hAnsi="Arial" w:cs="Arial"/>
        </w:rPr>
      </w:pPr>
    </w:p>
    <w:p w:rsidR="0077555F" w:rsidRPr="009A1043" w:rsidRDefault="009A1043" w:rsidP="00042C8A">
      <w:pPr>
        <w:numPr>
          <w:ilvl w:val="0"/>
          <w:numId w:val="11"/>
        </w:numPr>
        <w:spacing w:after="40"/>
        <w:jc w:val="both"/>
        <w:rPr>
          <w:rFonts w:ascii="Arial" w:hAnsi="Arial" w:cs="Arial"/>
          <w:iCs/>
        </w:rPr>
      </w:pPr>
      <w:r w:rsidRPr="009A1043">
        <w:rPr>
          <w:rFonts w:ascii="Arial" w:hAnsi="Arial" w:cs="Arial"/>
          <w:iCs/>
        </w:rPr>
        <w:t>We</w:t>
      </w:r>
      <w:r>
        <w:rPr>
          <w:rFonts w:ascii="Arial" w:hAnsi="Arial" w:cs="Arial"/>
          <w:iCs/>
        </w:rPr>
        <w:t xml:space="preserve"> will need to consider further the impact of the draft regulations on UK legislation. Our initial analysis shows that there may be consequential changes needed to at least the “The Financial Services and Markets Act 2000 (Regulated Activities Order) 2001”.</w:t>
      </w:r>
    </w:p>
    <w:p w:rsidR="0077555F" w:rsidRDefault="0077555F" w:rsidP="00042C8A">
      <w:pPr>
        <w:spacing w:after="40"/>
        <w:rPr>
          <w:rFonts w:ascii="Arial" w:hAnsi="Arial" w:cs="Arial"/>
        </w:rPr>
      </w:pPr>
    </w:p>
    <w:p w:rsidR="0077555F" w:rsidRDefault="003E4398" w:rsidP="00042C8A">
      <w:pPr>
        <w:spacing w:after="40"/>
        <w:ind w:left="360"/>
        <w:rPr>
          <w:rFonts w:ascii="Arial" w:hAnsi="Arial" w:cs="Arial"/>
        </w:rPr>
      </w:pPr>
      <w:r>
        <w:rPr>
          <w:rFonts w:ascii="Arial" w:hAnsi="Arial" w:cs="Arial"/>
        </w:rPr>
        <w:t xml:space="preserve">v. </w:t>
      </w:r>
      <w:r>
        <w:rPr>
          <w:rFonts w:ascii="Arial" w:hAnsi="Arial" w:cs="Arial"/>
          <w:u w:val="single"/>
        </w:rPr>
        <w:t>Application to Gibraltar</w:t>
      </w:r>
    </w:p>
    <w:p w:rsidR="0077555F" w:rsidRDefault="0077555F" w:rsidP="00042C8A">
      <w:pPr>
        <w:spacing w:after="40"/>
        <w:rPr>
          <w:rFonts w:ascii="Arial" w:hAnsi="Arial" w:cs="Arial"/>
        </w:rPr>
      </w:pPr>
    </w:p>
    <w:p w:rsidR="008B0397" w:rsidRPr="00A96576" w:rsidRDefault="008B0397" w:rsidP="008B0397">
      <w:pPr>
        <w:numPr>
          <w:ilvl w:val="0"/>
          <w:numId w:val="11"/>
        </w:numPr>
        <w:jc w:val="both"/>
        <w:rPr>
          <w:rFonts w:ascii="Arial" w:hAnsi="Arial" w:cs="Arial"/>
          <w:iCs/>
        </w:rPr>
      </w:pPr>
      <w:r>
        <w:rPr>
          <w:rFonts w:ascii="Arial" w:hAnsi="Arial" w:cs="Arial"/>
          <w:iCs/>
        </w:rPr>
        <w:t>This draft Regulation applies to Gibraltar</w:t>
      </w:r>
    </w:p>
    <w:p w:rsidR="0077555F" w:rsidRDefault="0077555F" w:rsidP="00042C8A">
      <w:pPr>
        <w:spacing w:after="40"/>
        <w:jc w:val="both"/>
        <w:rPr>
          <w:rFonts w:ascii="Arial" w:hAnsi="Arial" w:cs="Arial"/>
          <w:i/>
          <w:iCs/>
        </w:rPr>
      </w:pPr>
    </w:p>
    <w:p w:rsidR="0077555F" w:rsidRDefault="003E4398" w:rsidP="00042C8A">
      <w:pPr>
        <w:spacing w:after="40"/>
        <w:ind w:left="360"/>
        <w:rPr>
          <w:rFonts w:ascii="Arial" w:hAnsi="Arial" w:cs="Arial"/>
        </w:rPr>
      </w:pPr>
      <w:r>
        <w:rPr>
          <w:rFonts w:ascii="Arial" w:hAnsi="Arial" w:cs="Arial"/>
        </w:rPr>
        <w:t xml:space="preserve">vi. </w:t>
      </w:r>
      <w:r>
        <w:rPr>
          <w:rFonts w:ascii="Arial" w:hAnsi="Arial" w:cs="Arial"/>
          <w:u w:val="single"/>
          <w:lang w:val="en-US"/>
        </w:rPr>
        <w:t>Analysis of Fundamental Rights Compliance</w:t>
      </w:r>
    </w:p>
    <w:p w:rsidR="0077555F" w:rsidRDefault="0077555F" w:rsidP="00042C8A">
      <w:pPr>
        <w:spacing w:after="40"/>
        <w:rPr>
          <w:rFonts w:ascii="Arial" w:hAnsi="Arial" w:cs="Arial"/>
        </w:rPr>
      </w:pPr>
    </w:p>
    <w:p w:rsidR="0077555F" w:rsidRPr="009A1043" w:rsidRDefault="009A1043" w:rsidP="009A1043">
      <w:pPr>
        <w:numPr>
          <w:ilvl w:val="0"/>
          <w:numId w:val="11"/>
        </w:numPr>
        <w:spacing w:after="40"/>
        <w:jc w:val="both"/>
        <w:rPr>
          <w:rFonts w:ascii="Arial" w:hAnsi="Arial" w:cs="Arial"/>
        </w:rPr>
      </w:pPr>
      <w:r w:rsidRPr="009A1043">
        <w:rPr>
          <w:rFonts w:ascii="Arial" w:hAnsi="Arial" w:cs="Arial"/>
          <w:iCs/>
          <w:lang w:val="en-US"/>
        </w:rPr>
        <w:t>No issues</w:t>
      </w:r>
      <w:r>
        <w:rPr>
          <w:rFonts w:ascii="Arial" w:hAnsi="Arial" w:cs="Arial"/>
          <w:iCs/>
          <w:lang w:val="en-US"/>
        </w:rPr>
        <w:t xml:space="preserve"> arise in relation to any of the fundamental rights.</w:t>
      </w:r>
    </w:p>
    <w:p w:rsidR="009A1043" w:rsidRDefault="009A1043" w:rsidP="009A1043">
      <w:pPr>
        <w:spacing w:after="40"/>
        <w:ind w:left="720"/>
        <w:jc w:val="both"/>
        <w:rPr>
          <w:rFonts w:ascii="Arial" w:hAnsi="Arial" w:cs="Arial"/>
        </w:rPr>
      </w:pPr>
    </w:p>
    <w:p w:rsidR="0077555F" w:rsidRDefault="003E4398" w:rsidP="00042C8A">
      <w:pPr>
        <w:spacing w:after="40"/>
        <w:rPr>
          <w:rFonts w:ascii="Arial" w:hAnsi="Arial" w:cs="Arial"/>
          <w:b/>
          <w:bCs/>
        </w:rPr>
      </w:pPr>
      <w:r>
        <w:rPr>
          <w:rFonts w:ascii="Arial" w:hAnsi="Arial" w:cs="Arial"/>
          <w:b/>
          <w:bCs/>
        </w:rPr>
        <w:t>APPLICATION TO THE EUROPEAN ECONOMIC AREA</w:t>
      </w:r>
    </w:p>
    <w:p w:rsidR="0077555F" w:rsidRDefault="0077555F" w:rsidP="00042C8A">
      <w:pPr>
        <w:pStyle w:val="NormalWeb"/>
        <w:spacing w:before="0" w:beforeAutospacing="0" w:after="40" w:afterAutospacing="0"/>
        <w:rPr>
          <w:rFonts w:ascii="Arial" w:hAnsi="Arial" w:cs="Arial"/>
          <w:lang w:val="en-GB"/>
        </w:rPr>
      </w:pPr>
    </w:p>
    <w:p w:rsidR="008B0397" w:rsidRPr="00CC0059" w:rsidRDefault="008B0397" w:rsidP="008B0397">
      <w:pPr>
        <w:numPr>
          <w:ilvl w:val="0"/>
          <w:numId w:val="11"/>
        </w:numPr>
        <w:jc w:val="both"/>
        <w:rPr>
          <w:rFonts w:ascii="Arial" w:hAnsi="Arial" w:cs="Arial"/>
          <w:iCs/>
        </w:rPr>
      </w:pPr>
      <w:r>
        <w:rPr>
          <w:rFonts w:ascii="Arial" w:hAnsi="Arial" w:cs="Arial"/>
          <w:iCs/>
        </w:rPr>
        <w:t>The Regulation applies to the European Economic Area.</w:t>
      </w:r>
    </w:p>
    <w:p w:rsidR="0077555F" w:rsidRDefault="0077555F" w:rsidP="00042C8A">
      <w:pPr>
        <w:spacing w:after="40"/>
        <w:rPr>
          <w:rFonts w:ascii="Arial" w:hAnsi="Arial" w:cs="Arial"/>
          <w:b/>
          <w:bCs/>
        </w:rPr>
      </w:pPr>
    </w:p>
    <w:p w:rsidR="0077555F" w:rsidRDefault="003E4398" w:rsidP="00042C8A">
      <w:pPr>
        <w:spacing w:after="40"/>
        <w:rPr>
          <w:rFonts w:ascii="Arial" w:hAnsi="Arial" w:cs="Arial"/>
          <w:b/>
          <w:bCs/>
        </w:rPr>
      </w:pPr>
      <w:r>
        <w:rPr>
          <w:rFonts w:ascii="Arial" w:hAnsi="Arial" w:cs="Arial"/>
          <w:b/>
          <w:bCs/>
        </w:rPr>
        <w:t>SUBSIDIARITY</w:t>
      </w:r>
    </w:p>
    <w:p w:rsidR="0077555F" w:rsidRDefault="0077555F" w:rsidP="00042C8A">
      <w:pPr>
        <w:pStyle w:val="NormalWeb"/>
        <w:spacing w:before="0" w:beforeAutospacing="0" w:after="40" w:afterAutospacing="0"/>
        <w:rPr>
          <w:rFonts w:ascii="Arial" w:hAnsi="Arial" w:cs="Arial"/>
          <w:lang w:val="en-GB"/>
        </w:rPr>
      </w:pPr>
    </w:p>
    <w:p w:rsidR="008B0397" w:rsidRPr="00CC0059" w:rsidRDefault="008B0397" w:rsidP="008B0397">
      <w:pPr>
        <w:numPr>
          <w:ilvl w:val="0"/>
          <w:numId w:val="11"/>
        </w:numPr>
        <w:jc w:val="both"/>
        <w:rPr>
          <w:rFonts w:ascii="Arial" w:hAnsi="Arial" w:cs="Arial"/>
          <w:iCs/>
        </w:rPr>
      </w:pPr>
      <w:r>
        <w:rPr>
          <w:rFonts w:ascii="Arial" w:hAnsi="Arial" w:cs="Arial"/>
          <w:iCs/>
        </w:rPr>
        <w:t>The Government is of the view that this proposal accords with the principles of subsidiarity.</w:t>
      </w:r>
    </w:p>
    <w:p w:rsidR="0077555F" w:rsidRPr="00703AAD" w:rsidRDefault="0077555F" w:rsidP="00042C8A">
      <w:pPr>
        <w:pStyle w:val="NormalWeb"/>
        <w:spacing w:before="0" w:beforeAutospacing="0" w:after="40" w:afterAutospacing="0"/>
        <w:rPr>
          <w:rFonts w:ascii="Arial" w:hAnsi="Arial" w:cs="Arial"/>
          <w:color w:val="E36C0A" w:themeColor="accent6" w:themeShade="BF"/>
          <w:lang w:val="en-GB"/>
        </w:rPr>
      </w:pPr>
    </w:p>
    <w:p w:rsidR="0077555F" w:rsidRDefault="003E4398" w:rsidP="00042C8A">
      <w:pPr>
        <w:spacing w:after="40"/>
        <w:rPr>
          <w:rFonts w:ascii="Arial" w:hAnsi="Arial" w:cs="Arial"/>
          <w:b/>
          <w:bCs/>
        </w:rPr>
      </w:pPr>
      <w:r>
        <w:rPr>
          <w:rFonts w:ascii="Arial" w:hAnsi="Arial" w:cs="Arial"/>
          <w:b/>
          <w:bCs/>
        </w:rPr>
        <w:t>POLICY IMPLICATIONS</w:t>
      </w:r>
    </w:p>
    <w:p w:rsidR="002F79F7" w:rsidRDefault="002F79F7" w:rsidP="00042C8A">
      <w:pPr>
        <w:pStyle w:val="NormalWeb"/>
        <w:spacing w:before="0" w:beforeAutospacing="0" w:after="40" w:afterAutospacing="0"/>
        <w:rPr>
          <w:rFonts w:ascii="Arial" w:hAnsi="Arial" w:cs="Arial"/>
          <w:lang w:val="en-GB"/>
        </w:rPr>
      </w:pPr>
    </w:p>
    <w:p w:rsidR="0077555F" w:rsidRPr="00F94A85" w:rsidRDefault="00F94A85" w:rsidP="00F94A85">
      <w:pPr>
        <w:numPr>
          <w:ilvl w:val="0"/>
          <w:numId w:val="11"/>
        </w:numPr>
        <w:spacing w:after="40"/>
        <w:jc w:val="both"/>
        <w:rPr>
          <w:rFonts w:ascii="Arial" w:hAnsi="Arial" w:cs="Arial"/>
        </w:rPr>
      </w:pPr>
      <w:r>
        <w:rPr>
          <w:rFonts w:ascii="Arial" w:hAnsi="Arial" w:cs="Arial"/>
          <w:iCs/>
        </w:rPr>
        <w:t xml:space="preserve">The UK </w:t>
      </w:r>
      <w:r w:rsidR="001079D0">
        <w:rPr>
          <w:rFonts w:ascii="Arial" w:hAnsi="Arial" w:cs="Arial"/>
          <w:iCs/>
        </w:rPr>
        <w:t xml:space="preserve">notes </w:t>
      </w:r>
      <w:r>
        <w:rPr>
          <w:rFonts w:ascii="Arial" w:hAnsi="Arial" w:cs="Arial"/>
          <w:iCs/>
        </w:rPr>
        <w:t xml:space="preserve">the Commission’s </w:t>
      </w:r>
      <w:r w:rsidR="001079D0">
        <w:rPr>
          <w:rFonts w:ascii="Arial" w:hAnsi="Arial" w:cs="Arial"/>
          <w:iCs/>
        </w:rPr>
        <w:t>work to create a European brand for funds investing in infrastructure, unlisted SMEs and other long term illiquid assets</w:t>
      </w:r>
      <w:r>
        <w:rPr>
          <w:rFonts w:ascii="Arial" w:hAnsi="Arial" w:cs="Arial"/>
          <w:iCs/>
        </w:rPr>
        <w:t>.</w:t>
      </w:r>
    </w:p>
    <w:p w:rsidR="00F94A85" w:rsidRPr="00F94A85" w:rsidRDefault="00F94A85" w:rsidP="00F94A85">
      <w:pPr>
        <w:spacing w:after="40"/>
        <w:ind w:left="720"/>
        <w:jc w:val="both"/>
        <w:rPr>
          <w:rFonts w:ascii="Arial" w:hAnsi="Arial" w:cs="Arial"/>
        </w:rPr>
      </w:pPr>
    </w:p>
    <w:p w:rsidR="00F94A85" w:rsidRDefault="001079D0" w:rsidP="00F94A85">
      <w:pPr>
        <w:numPr>
          <w:ilvl w:val="0"/>
          <w:numId w:val="11"/>
        </w:numPr>
        <w:spacing w:after="40"/>
        <w:jc w:val="both"/>
        <w:rPr>
          <w:rFonts w:ascii="Arial" w:hAnsi="Arial" w:cs="Arial"/>
        </w:rPr>
      </w:pPr>
      <w:r>
        <w:rPr>
          <w:rFonts w:ascii="Arial" w:hAnsi="Arial" w:cs="Arial"/>
        </w:rPr>
        <w:t>W</w:t>
      </w:r>
      <w:r w:rsidR="00F94A85">
        <w:rPr>
          <w:rFonts w:ascii="Arial" w:hAnsi="Arial" w:cs="Arial"/>
        </w:rPr>
        <w:t xml:space="preserve">e </w:t>
      </w:r>
      <w:r>
        <w:rPr>
          <w:rFonts w:ascii="Arial" w:hAnsi="Arial" w:cs="Arial"/>
        </w:rPr>
        <w:t xml:space="preserve">agree that </w:t>
      </w:r>
      <w:r w:rsidR="00F94A85">
        <w:rPr>
          <w:rFonts w:ascii="Arial" w:hAnsi="Arial" w:cs="Arial"/>
        </w:rPr>
        <w:t>the creation of a standalone</w:t>
      </w:r>
      <w:r w:rsidR="00D258B4">
        <w:rPr>
          <w:rFonts w:ascii="Arial" w:hAnsi="Arial" w:cs="Arial"/>
        </w:rPr>
        <w:t xml:space="preserve"> ELTIF</w:t>
      </w:r>
      <w:r w:rsidR="00F94A85">
        <w:rPr>
          <w:rFonts w:ascii="Arial" w:hAnsi="Arial" w:cs="Arial"/>
        </w:rPr>
        <w:t xml:space="preserve"> </w:t>
      </w:r>
      <w:r w:rsidR="003F0AEB">
        <w:rPr>
          <w:rFonts w:ascii="Arial" w:hAnsi="Arial" w:cs="Arial"/>
        </w:rPr>
        <w:t xml:space="preserve">scheme </w:t>
      </w:r>
      <w:r>
        <w:rPr>
          <w:rFonts w:ascii="Arial" w:hAnsi="Arial" w:cs="Arial"/>
        </w:rPr>
        <w:t xml:space="preserve">is </w:t>
      </w:r>
      <w:r w:rsidR="003F0AEB">
        <w:rPr>
          <w:rFonts w:ascii="Arial" w:hAnsi="Arial" w:cs="Arial"/>
        </w:rPr>
        <w:t>a more appropriate</w:t>
      </w:r>
      <w:r>
        <w:rPr>
          <w:rFonts w:ascii="Arial" w:hAnsi="Arial" w:cs="Arial"/>
        </w:rPr>
        <w:t xml:space="preserve"> way of achieving this goal</w:t>
      </w:r>
      <w:r w:rsidR="00F94A85">
        <w:rPr>
          <w:rFonts w:ascii="Arial" w:hAnsi="Arial" w:cs="Arial"/>
        </w:rPr>
        <w:t xml:space="preserve"> rather than incorporating new investment rules into the existing </w:t>
      </w:r>
      <w:r w:rsidR="008E063C">
        <w:rPr>
          <w:rFonts w:ascii="Arial" w:hAnsi="Arial" w:cs="Arial"/>
        </w:rPr>
        <w:t>UCITS framework. Investment in liquid assets and immediate redemption are fundamental principles of UCITS funds and introducing new rules for long term investment in this framework would undermine the UCITS brand.</w:t>
      </w:r>
    </w:p>
    <w:p w:rsidR="008E063C" w:rsidRDefault="008E063C" w:rsidP="008E063C">
      <w:pPr>
        <w:pStyle w:val="ListParagraph"/>
        <w:rPr>
          <w:rFonts w:ascii="Arial" w:hAnsi="Arial" w:cs="Arial"/>
        </w:rPr>
      </w:pPr>
    </w:p>
    <w:p w:rsidR="008E063C" w:rsidRDefault="008E063C" w:rsidP="00F94A85">
      <w:pPr>
        <w:numPr>
          <w:ilvl w:val="0"/>
          <w:numId w:val="11"/>
        </w:numPr>
        <w:spacing w:after="40"/>
        <w:jc w:val="both"/>
        <w:rPr>
          <w:rFonts w:ascii="Arial" w:hAnsi="Arial" w:cs="Arial"/>
        </w:rPr>
      </w:pPr>
      <w:r>
        <w:rPr>
          <w:rFonts w:ascii="Arial" w:hAnsi="Arial" w:cs="Arial"/>
        </w:rPr>
        <w:t>The proposed Regulation is optional and firms will only have to fulfil the requirements if they wish to</w:t>
      </w:r>
      <w:r w:rsidR="00D258B4">
        <w:rPr>
          <w:rFonts w:ascii="Arial" w:hAnsi="Arial" w:cs="Arial"/>
        </w:rPr>
        <w:t xml:space="preserve"> market funds as “ELTIF”s</w:t>
      </w:r>
      <w:r>
        <w:rPr>
          <w:rFonts w:ascii="Arial" w:hAnsi="Arial" w:cs="Arial"/>
        </w:rPr>
        <w:t>. This will therefore not force any UK firms or business models to adapt unnecessarily.</w:t>
      </w:r>
    </w:p>
    <w:p w:rsidR="008E063C" w:rsidRDefault="008E063C" w:rsidP="008E063C">
      <w:pPr>
        <w:pStyle w:val="ListParagraph"/>
        <w:rPr>
          <w:rFonts w:ascii="Arial" w:hAnsi="Arial" w:cs="Arial"/>
        </w:rPr>
      </w:pPr>
    </w:p>
    <w:p w:rsidR="00550A89" w:rsidRDefault="00550A89" w:rsidP="00F94A85">
      <w:pPr>
        <w:numPr>
          <w:ilvl w:val="0"/>
          <w:numId w:val="11"/>
        </w:numPr>
        <w:spacing w:after="40"/>
        <w:jc w:val="both"/>
        <w:rPr>
          <w:rFonts w:ascii="Arial" w:hAnsi="Arial" w:cs="Arial"/>
        </w:rPr>
      </w:pPr>
      <w:r>
        <w:rPr>
          <w:rFonts w:ascii="Arial" w:hAnsi="Arial" w:cs="Arial"/>
        </w:rPr>
        <w:t>While the proposal will not cause any detriment to UK firms, it is unlikely to offer any new opportunities in its current form.</w:t>
      </w:r>
    </w:p>
    <w:p w:rsidR="00550A89" w:rsidRDefault="00550A89" w:rsidP="00550A89">
      <w:pPr>
        <w:pStyle w:val="ListParagraph"/>
        <w:rPr>
          <w:rFonts w:ascii="Arial" w:hAnsi="Arial" w:cs="Arial"/>
        </w:rPr>
      </w:pPr>
    </w:p>
    <w:p w:rsidR="008E063C" w:rsidRDefault="00550A89" w:rsidP="00F94A85">
      <w:pPr>
        <w:numPr>
          <w:ilvl w:val="0"/>
          <w:numId w:val="11"/>
        </w:numPr>
        <w:spacing w:after="40"/>
        <w:jc w:val="both"/>
        <w:rPr>
          <w:rFonts w:ascii="Arial" w:hAnsi="Arial" w:cs="Arial"/>
        </w:rPr>
      </w:pPr>
      <w:r>
        <w:rPr>
          <w:rFonts w:ascii="Arial" w:hAnsi="Arial" w:cs="Arial"/>
        </w:rPr>
        <w:t>We do not expect</w:t>
      </w:r>
      <w:r w:rsidR="001079D0">
        <w:rPr>
          <w:rFonts w:ascii="Arial" w:hAnsi="Arial" w:cs="Arial"/>
        </w:rPr>
        <w:t xml:space="preserve"> that </w:t>
      </w:r>
      <w:r>
        <w:rPr>
          <w:rFonts w:ascii="Arial" w:hAnsi="Arial" w:cs="Arial"/>
        </w:rPr>
        <w:t>many UK firms will opt to manage “professional only” ELTIFs</w:t>
      </w:r>
      <w:r w:rsidR="008E063C">
        <w:rPr>
          <w:rFonts w:ascii="Arial" w:hAnsi="Arial" w:cs="Arial"/>
        </w:rPr>
        <w:t>.</w:t>
      </w:r>
      <w:r>
        <w:rPr>
          <w:rFonts w:ascii="Arial" w:hAnsi="Arial" w:cs="Arial"/>
        </w:rPr>
        <w:t xml:space="preserve"> Equally it is we do not expect that ELTIFs established in other EEA jurisdictions will bring new investment opportunities for UK professional investors in any significant way.</w:t>
      </w:r>
      <w:r w:rsidR="008E063C">
        <w:rPr>
          <w:rFonts w:ascii="Arial" w:hAnsi="Arial" w:cs="Arial"/>
        </w:rPr>
        <w:t xml:space="preserve"> Firms may already manage funds with such an investment strategy and market them to professional investors in the EEA with an AIFMD authorisation and without having to also seek an ELTIF authorisation and having to comply with the other ELTIF regulatory requirements.</w:t>
      </w:r>
    </w:p>
    <w:p w:rsidR="008E063C" w:rsidRDefault="008E063C" w:rsidP="008E063C">
      <w:pPr>
        <w:pStyle w:val="ListParagraph"/>
        <w:rPr>
          <w:rFonts w:ascii="Arial" w:hAnsi="Arial" w:cs="Arial"/>
        </w:rPr>
      </w:pPr>
    </w:p>
    <w:p w:rsidR="008E063C" w:rsidRDefault="008E063C" w:rsidP="00F94A85">
      <w:pPr>
        <w:numPr>
          <w:ilvl w:val="0"/>
          <w:numId w:val="11"/>
        </w:numPr>
        <w:spacing w:after="40"/>
        <w:jc w:val="both"/>
        <w:rPr>
          <w:rFonts w:ascii="Arial" w:hAnsi="Arial" w:cs="Arial"/>
        </w:rPr>
      </w:pPr>
      <w:r>
        <w:rPr>
          <w:rFonts w:ascii="Arial" w:hAnsi="Arial" w:cs="Arial"/>
        </w:rPr>
        <w:t xml:space="preserve">From discussions with </w:t>
      </w:r>
      <w:r w:rsidR="00550A89">
        <w:rPr>
          <w:rFonts w:ascii="Arial" w:hAnsi="Arial" w:cs="Arial"/>
        </w:rPr>
        <w:t>stakeholders</w:t>
      </w:r>
      <w:r>
        <w:rPr>
          <w:rFonts w:ascii="Arial" w:hAnsi="Arial" w:cs="Arial"/>
        </w:rPr>
        <w:t xml:space="preserve">, we do not believe that there is widespread demand from retail investors for such a </w:t>
      </w:r>
      <w:proofErr w:type="gramStart"/>
      <w:r>
        <w:rPr>
          <w:rFonts w:ascii="Arial" w:hAnsi="Arial" w:cs="Arial"/>
        </w:rPr>
        <w:t>scheme,</w:t>
      </w:r>
      <w:proofErr w:type="gramEnd"/>
      <w:r>
        <w:rPr>
          <w:rFonts w:ascii="Arial" w:hAnsi="Arial" w:cs="Arial"/>
        </w:rPr>
        <w:t xml:space="preserve"> however certain institutional investors, in particular pension funds, are </w:t>
      </w:r>
      <w:r w:rsidR="00D258B4">
        <w:rPr>
          <w:rFonts w:ascii="Arial" w:hAnsi="Arial" w:cs="Arial"/>
        </w:rPr>
        <w:t xml:space="preserve">commonly </w:t>
      </w:r>
      <w:r>
        <w:rPr>
          <w:rFonts w:ascii="Arial" w:hAnsi="Arial" w:cs="Arial"/>
        </w:rPr>
        <w:t>required</w:t>
      </w:r>
      <w:r w:rsidR="00B951F3">
        <w:rPr>
          <w:rFonts w:ascii="Arial" w:hAnsi="Arial" w:cs="Arial"/>
        </w:rPr>
        <w:t xml:space="preserve"> under their investment mandates</w:t>
      </w:r>
      <w:r>
        <w:rPr>
          <w:rFonts w:ascii="Arial" w:hAnsi="Arial" w:cs="Arial"/>
        </w:rPr>
        <w:t xml:space="preserve"> to invest </w:t>
      </w:r>
      <w:r w:rsidR="00B951F3">
        <w:rPr>
          <w:rFonts w:ascii="Arial" w:hAnsi="Arial" w:cs="Arial"/>
        </w:rPr>
        <w:t xml:space="preserve">only in retail products. There already exist less onerous means of setting up retail schemes investing in long term asset classes under existing UK </w:t>
      </w:r>
      <w:proofErr w:type="gramStart"/>
      <w:r w:rsidR="00B951F3">
        <w:rPr>
          <w:rFonts w:ascii="Arial" w:hAnsi="Arial" w:cs="Arial"/>
        </w:rPr>
        <w:t>regulation,</w:t>
      </w:r>
      <w:proofErr w:type="gramEnd"/>
      <w:r w:rsidR="00B951F3">
        <w:rPr>
          <w:rFonts w:ascii="Arial" w:hAnsi="Arial" w:cs="Arial"/>
        </w:rPr>
        <w:t xml:space="preserve"> however this may make it easier for UK firms to market to such investors on a cross border basis.</w:t>
      </w:r>
    </w:p>
    <w:p w:rsidR="00AC552F" w:rsidRDefault="00AC552F" w:rsidP="00AC552F">
      <w:pPr>
        <w:pStyle w:val="ListParagraph"/>
        <w:rPr>
          <w:rFonts w:ascii="Arial" w:hAnsi="Arial" w:cs="Arial"/>
        </w:rPr>
      </w:pPr>
    </w:p>
    <w:p w:rsidR="00AC552F" w:rsidRDefault="00AC552F" w:rsidP="00AC552F">
      <w:pPr>
        <w:spacing w:after="40"/>
        <w:jc w:val="both"/>
        <w:rPr>
          <w:rFonts w:ascii="Arial" w:hAnsi="Arial" w:cs="Arial"/>
        </w:rPr>
      </w:pPr>
      <w:r>
        <w:rPr>
          <w:rFonts w:ascii="Arial" w:hAnsi="Arial" w:cs="Arial"/>
          <w:b/>
          <w:i/>
        </w:rPr>
        <w:t>Appropriateness for retail</w:t>
      </w:r>
    </w:p>
    <w:p w:rsidR="00AC552F" w:rsidRDefault="00AC552F" w:rsidP="00AC552F">
      <w:pPr>
        <w:spacing w:after="40"/>
        <w:jc w:val="both"/>
        <w:rPr>
          <w:rFonts w:ascii="Arial" w:hAnsi="Arial" w:cs="Arial"/>
        </w:rPr>
      </w:pPr>
    </w:p>
    <w:p w:rsidR="00AC552F" w:rsidRDefault="00AC552F" w:rsidP="00AC552F">
      <w:pPr>
        <w:pStyle w:val="ListParagraph"/>
        <w:numPr>
          <w:ilvl w:val="0"/>
          <w:numId w:val="11"/>
        </w:numPr>
        <w:spacing w:after="40"/>
        <w:jc w:val="both"/>
        <w:rPr>
          <w:rFonts w:ascii="Arial" w:hAnsi="Arial" w:cs="Arial"/>
        </w:rPr>
      </w:pPr>
      <w:r>
        <w:rPr>
          <w:rFonts w:ascii="Arial" w:hAnsi="Arial" w:cs="Arial"/>
        </w:rPr>
        <w:t>While an ELTIF would be a specialist product, we do not believe that it would necessarily be inappropriate for retail investors to participate in such a scheme as part of a diversified investment portfolio.</w:t>
      </w:r>
    </w:p>
    <w:p w:rsidR="00AC552F" w:rsidRDefault="00AC552F" w:rsidP="00AC552F">
      <w:pPr>
        <w:pStyle w:val="ListParagraph"/>
        <w:spacing w:after="40"/>
        <w:jc w:val="both"/>
        <w:rPr>
          <w:rFonts w:ascii="Arial" w:hAnsi="Arial" w:cs="Arial"/>
        </w:rPr>
      </w:pPr>
    </w:p>
    <w:p w:rsidR="00AC552F" w:rsidRDefault="00AC552F" w:rsidP="00AC552F">
      <w:pPr>
        <w:pStyle w:val="ListParagraph"/>
        <w:numPr>
          <w:ilvl w:val="0"/>
          <w:numId w:val="11"/>
        </w:numPr>
        <w:spacing w:after="40"/>
        <w:jc w:val="both"/>
        <w:rPr>
          <w:rFonts w:ascii="Arial" w:hAnsi="Arial" w:cs="Arial"/>
        </w:rPr>
      </w:pPr>
      <w:r>
        <w:rPr>
          <w:rFonts w:ascii="Arial" w:hAnsi="Arial" w:cs="Arial"/>
        </w:rPr>
        <w:t>Given the long term nature of the scheme with no possibility of redemption, there must be sufficient safeguards in place to ensure it is only sold where appropriate.</w:t>
      </w:r>
    </w:p>
    <w:p w:rsidR="00AC552F" w:rsidRPr="00AC552F" w:rsidRDefault="00AC552F" w:rsidP="00AC552F">
      <w:pPr>
        <w:pStyle w:val="ListParagraph"/>
        <w:rPr>
          <w:rFonts w:ascii="Arial" w:hAnsi="Arial" w:cs="Arial"/>
        </w:rPr>
      </w:pPr>
    </w:p>
    <w:p w:rsidR="00AC552F" w:rsidRDefault="00AC552F" w:rsidP="00AC552F">
      <w:pPr>
        <w:pStyle w:val="ListParagraph"/>
        <w:numPr>
          <w:ilvl w:val="0"/>
          <w:numId w:val="11"/>
        </w:numPr>
        <w:spacing w:after="40"/>
        <w:jc w:val="both"/>
        <w:rPr>
          <w:rFonts w:ascii="Arial" w:hAnsi="Arial" w:cs="Arial"/>
        </w:rPr>
      </w:pPr>
      <w:r>
        <w:rPr>
          <w:rFonts w:ascii="Arial" w:hAnsi="Arial" w:cs="Arial"/>
        </w:rPr>
        <w:t>Existing UK safeguards in this regard will continue to apply and protect UK investors, in particular the Financial Promotion Regime.</w:t>
      </w:r>
    </w:p>
    <w:p w:rsidR="00AC552F" w:rsidRPr="00AC552F" w:rsidRDefault="00AC552F" w:rsidP="00AC552F">
      <w:pPr>
        <w:pStyle w:val="ListParagraph"/>
        <w:rPr>
          <w:rFonts w:ascii="Arial" w:hAnsi="Arial" w:cs="Arial"/>
        </w:rPr>
      </w:pPr>
    </w:p>
    <w:p w:rsidR="00AC552F" w:rsidRDefault="00AC552F" w:rsidP="00AC552F">
      <w:pPr>
        <w:spacing w:after="40"/>
        <w:jc w:val="both"/>
        <w:rPr>
          <w:rFonts w:ascii="Arial" w:hAnsi="Arial" w:cs="Arial"/>
        </w:rPr>
      </w:pPr>
      <w:r>
        <w:rPr>
          <w:rFonts w:ascii="Arial" w:hAnsi="Arial" w:cs="Arial"/>
          <w:b/>
          <w:i/>
        </w:rPr>
        <w:t>Investment restrictions</w:t>
      </w:r>
    </w:p>
    <w:p w:rsidR="00AC552F" w:rsidRDefault="00AC552F" w:rsidP="00AC552F">
      <w:pPr>
        <w:spacing w:after="40"/>
        <w:jc w:val="both"/>
        <w:rPr>
          <w:rFonts w:ascii="Arial" w:hAnsi="Arial" w:cs="Arial"/>
        </w:rPr>
      </w:pPr>
    </w:p>
    <w:p w:rsidR="00550A89" w:rsidRDefault="00E03869" w:rsidP="00AC552F">
      <w:pPr>
        <w:pStyle w:val="ListParagraph"/>
        <w:numPr>
          <w:ilvl w:val="0"/>
          <w:numId w:val="11"/>
        </w:numPr>
        <w:spacing w:after="40"/>
        <w:jc w:val="both"/>
        <w:rPr>
          <w:rFonts w:ascii="Arial" w:hAnsi="Arial" w:cs="Arial"/>
        </w:rPr>
      </w:pPr>
      <w:r>
        <w:rPr>
          <w:rFonts w:ascii="Arial" w:hAnsi="Arial" w:cs="Arial"/>
        </w:rPr>
        <w:t>S</w:t>
      </w:r>
      <w:r w:rsidR="00550A89">
        <w:rPr>
          <w:rFonts w:ascii="Arial" w:hAnsi="Arial" w:cs="Arial"/>
        </w:rPr>
        <w:t>ome of the product rules and investment restrictions a</w:t>
      </w:r>
      <w:r w:rsidR="003F0AEB">
        <w:rPr>
          <w:rFonts w:ascii="Arial" w:hAnsi="Arial" w:cs="Arial"/>
        </w:rPr>
        <w:t>re quite restrictive and could</w:t>
      </w:r>
      <w:r w:rsidR="00550A89">
        <w:rPr>
          <w:rFonts w:ascii="Arial" w:hAnsi="Arial" w:cs="Arial"/>
        </w:rPr>
        <w:t xml:space="preserve"> damage the attractiveness of the regime.</w:t>
      </w:r>
    </w:p>
    <w:p w:rsidR="00550A89" w:rsidRDefault="00550A89" w:rsidP="00550A89">
      <w:pPr>
        <w:pStyle w:val="ListParagraph"/>
        <w:spacing w:after="40"/>
        <w:jc w:val="both"/>
        <w:rPr>
          <w:rFonts w:ascii="Arial" w:hAnsi="Arial" w:cs="Arial"/>
        </w:rPr>
      </w:pPr>
    </w:p>
    <w:p w:rsidR="00AC552F" w:rsidRDefault="00AC552F" w:rsidP="00AC552F">
      <w:pPr>
        <w:pStyle w:val="ListParagraph"/>
        <w:numPr>
          <w:ilvl w:val="0"/>
          <w:numId w:val="11"/>
        </w:numPr>
        <w:spacing w:after="40"/>
        <w:jc w:val="both"/>
        <w:rPr>
          <w:rFonts w:ascii="Arial" w:hAnsi="Arial" w:cs="Arial"/>
        </w:rPr>
      </w:pPr>
      <w:r>
        <w:rPr>
          <w:rFonts w:ascii="Arial" w:hAnsi="Arial" w:cs="Arial"/>
        </w:rPr>
        <w:t xml:space="preserve">It is not clear why the proposals </w:t>
      </w:r>
      <w:r w:rsidR="00322593">
        <w:rPr>
          <w:rFonts w:ascii="Arial" w:hAnsi="Arial" w:cs="Arial"/>
        </w:rPr>
        <w:t>do not allow for funds of funds</w:t>
      </w:r>
      <w:r>
        <w:rPr>
          <w:rFonts w:ascii="Arial" w:hAnsi="Arial" w:cs="Arial"/>
        </w:rPr>
        <w:t>. Institutional investors often do not have the expertise or resources to seek a diversified range of investment funds to place capital</w:t>
      </w:r>
      <w:r w:rsidR="00101265">
        <w:rPr>
          <w:rFonts w:ascii="Arial" w:hAnsi="Arial" w:cs="Arial"/>
        </w:rPr>
        <w:t>,</w:t>
      </w:r>
      <w:r>
        <w:rPr>
          <w:rFonts w:ascii="Arial" w:hAnsi="Arial" w:cs="Arial"/>
        </w:rPr>
        <w:t xml:space="preserve"> so</w:t>
      </w:r>
      <w:r w:rsidR="00101265">
        <w:rPr>
          <w:rFonts w:ascii="Arial" w:hAnsi="Arial" w:cs="Arial"/>
        </w:rPr>
        <w:t xml:space="preserve"> they</w:t>
      </w:r>
      <w:r>
        <w:rPr>
          <w:rFonts w:ascii="Arial" w:hAnsi="Arial" w:cs="Arial"/>
        </w:rPr>
        <w:t xml:space="preserve"> instead seek out</w:t>
      </w:r>
      <w:r w:rsidR="00322593">
        <w:rPr>
          <w:rFonts w:ascii="Arial" w:hAnsi="Arial" w:cs="Arial"/>
        </w:rPr>
        <w:t xml:space="preserve"> a</w:t>
      </w:r>
      <w:r>
        <w:rPr>
          <w:rFonts w:ascii="Arial" w:hAnsi="Arial" w:cs="Arial"/>
        </w:rPr>
        <w:t xml:space="preserve"> fund of funds </w:t>
      </w:r>
      <w:r w:rsidR="00322593">
        <w:rPr>
          <w:rFonts w:ascii="Arial" w:hAnsi="Arial" w:cs="Arial"/>
        </w:rPr>
        <w:t xml:space="preserve">structure, </w:t>
      </w:r>
      <w:r>
        <w:rPr>
          <w:rFonts w:ascii="Arial" w:hAnsi="Arial" w:cs="Arial"/>
        </w:rPr>
        <w:t>as</w:t>
      </w:r>
      <w:r w:rsidR="00322593">
        <w:rPr>
          <w:rFonts w:ascii="Arial" w:hAnsi="Arial" w:cs="Arial"/>
        </w:rPr>
        <w:t xml:space="preserve"> it is</w:t>
      </w:r>
      <w:r>
        <w:rPr>
          <w:rFonts w:ascii="Arial" w:hAnsi="Arial" w:cs="Arial"/>
        </w:rPr>
        <w:t xml:space="preserve"> a simpler method of achieving diversification. Permitting a fund of fund in ELTIFs would make it easier to get institutional participation and make the regime more likely to succeed</w:t>
      </w:r>
      <w:r w:rsidR="003F2116">
        <w:rPr>
          <w:rFonts w:ascii="Arial" w:hAnsi="Arial" w:cs="Arial"/>
        </w:rPr>
        <w:t>.</w:t>
      </w:r>
    </w:p>
    <w:p w:rsidR="003F2116" w:rsidRDefault="003F2116" w:rsidP="003F2116">
      <w:pPr>
        <w:pStyle w:val="ListParagraph"/>
        <w:spacing w:after="40"/>
        <w:jc w:val="both"/>
        <w:rPr>
          <w:rFonts w:ascii="Arial" w:hAnsi="Arial" w:cs="Arial"/>
        </w:rPr>
      </w:pPr>
    </w:p>
    <w:p w:rsidR="003F2116" w:rsidRDefault="003F2116" w:rsidP="00AC552F">
      <w:pPr>
        <w:pStyle w:val="ListParagraph"/>
        <w:numPr>
          <w:ilvl w:val="0"/>
          <w:numId w:val="11"/>
        </w:numPr>
        <w:spacing w:after="40"/>
        <w:jc w:val="both"/>
        <w:rPr>
          <w:rFonts w:ascii="Arial" w:hAnsi="Arial" w:cs="Arial"/>
        </w:rPr>
      </w:pPr>
      <w:r>
        <w:rPr>
          <w:rFonts w:ascii="Arial" w:hAnsi="Arial" w:cs="Arial"/>
        </w:rPr>
        <w:t>It is also commonplace for infrastructure funds in particular to secure lending on assets. They key restriction we apply in the UK as that any borrowing secured on a single asset must only be used to invest in and improve that asset.</w:t>
      </w:r>
    </w:p>
    <w:p w:rsidR="003F2116" w:rsidRPr="003F2116" w:rsidRDefault="003F2116" w:rsidP="003F2116">
      <w:pPr>
        <w:pStyle w:val="ListParagraph"/>
        <w:rPr>
          <w:rFonts w:ascii="Arial" w:hAnsi="Arial" w:cs="Arial"/>
        </w:rPr>
      </w:pPr>
    </w:p>
    <w:p w:rsidR="003F2116" w:rsidRDefault="003F2116" w:rsidP="00AC552F">
      <w:pPr>
        <w:pStyle w:val="ListParagraph"/>
        <w:numPr>
          <w:ilvl w:val="0"/>
          <w:numId w:val="11"/>
        </w:numPr>
        <w:spacing w:after="40"/>
        <w:jc w:val="both"/>
        <w:rPr>
          <w:rFonts w:ascii="Arial" w:hAnsi="Arial" w:cs="Arial"/>
        </w:rPr>
      </w:pPr>
      <w:r>
        <w:rPr>
          <w:rFonts w:ascii="Arial" w:hAnsi="Arial" w:cs="Arial"/>
        </w:rPr>
        <w:t xml:space="preserve">The European Venture Capital Fund Regulation and European Social Entrepreneurship Regulation both had a similar 70 / 30 ratio of qualifying investments and non-qualifying investments. However in those cases, the substantive requirement was that the fund </w:t>
      </w:r>
      <w:r w:rsidR="00EC4C57">
        <w:rPr>
          <w:rFonts w:ascii="Arial" w:hAnsi="Arial" w:cs="Arial"/>
        </w:rPr>
        <w:t xml:space="preserve">should </w:t>
      </w:r>
      <w:r>
        <w:rPr>
          <w:rFonts w:ascii="Arial" w:hAnsi="Arial" w:cs="Arial"/>
        </w:rPr>
        <w:t>not invest</w:t>
      </w:r>
      <w:r w:rsidR="00EC4C57">
        <w:rPr>
          <w:rFonts w:ascii="Arial" w:hAnsi="Arial" w:cs="Arial"/>
        </w:rPr>
        <w:t xml:space="preserve"> more than 30% of its capital in non-qualifying investments. For ELTIFs, the substantive requirement is that the ELTIF must invest 70% of its capital in qualifying investments. It is unclear </w:t>
      </w:r>
      <w:r w:rsidR="00261D91">
        <w:rPr>
          <w:rFonts w:ascii="Arial" w:hAnsi="Arial" w:cs="Arial"/>
        </w:rPr>
        <w:t xml:space="preserve">why </w:t>
      </w:r>
      <w:r w:rsidR="00EC4C57">
        <w:rPr>
          <w:rFonts w:ascii="Arial" w:hAnsi="Arial" w:cs="Arial"/>
        </w:rPr>
        <w:t>this new less flexible approach has been proposed. In particular, this could lead to an ELTIF being forced to make rushed investments simply for the purpose of reaching the 70% threshold.</w:t>
      </w:r>
    </w:p>
    <w:p w:rsidR="00EC4C57" w:rsidRPr="00EC4C57" w:rsidRDefault="00EC4C57" w:rsidP="00EC4C57">
      <w:pPr>
        <w:pStyle w:val="ListParagraph"/>
        <w:rPr>
          <w:rFonts w:ascii="Arial" w:hAnsi="Arial" w:cs="Arial"/>
        </w:rPr>
      </w:pPr>
    </w:p>
    <w:p w:rsidR="00EC4C57" w:rsidRDefault="00EC4C57" w:rsidP="00EC4C57">
      <w:pPr>
        <w:spacing w:after="40"/>
        <w:jc w:val="both"/>
        <w:rPr>
          <w:rFonts w:ascii="Arial" w:hAnsi="Arial" w:cs="Arial"/>
        </w:rPr>
      </w:pPr>
      <w:r>
        <w:rPr>
          <w:rFonts w:ascii="Arial" w:hAnsi="Arial" w:cs="Arial"/>
          <w:b/>
          <w:i/>
        </w:rPr>
        <w:t>Supervision and enforcement</w:t>
      </w:r>
    </w:p>
    <w:p w:rsidR="00EC4C57" w:rsidRDefault="00EC4C57" w:rsidP="00EC4C57">
      <w:pPr>
        <w:spacing w:after="40"/>
        <w:jc w:val="both"/>
        <w:rPr>
          <w:rFonts w:ascii="Arial" w:hAnsi="Arial" w:cs="Arial"/>
        </w:rPr>
      </w:pPr>
    </w:p>
    <w:p w:rsidR="00EC4C57" w:rsidRDefault="00EC4C57" w:rsidP="00EC4C57">
      <w:pPr>
        <w:pStyle w:val="ListParagraph"/>
        <w:numPr>
          <w:ilvl w:val="0"/>
          <w:numId w:val="11"/>
        </w:numPr>
        <w:spacing w:after="40"/>
        <w:jc w:val="both"/>
        <w:rPr>
          <w:rFonts w:ascii="Arial" w:hAnsi="Arial" w:cs="Arial"/>
        </w:rPr>
      </w:pPr>
      <w:r>
        <w:rPr>
          <w:rFonts w:ascii="Arial" w:hAnsi="Arial" w:cs="Arial"/>
        </w:rPr>
        <w:t xml:space="preserve">If the ELTIF does not have its own legal personality, </w:t>
      </w:r>
      <w:r w:rsidR="00B951F3">
        <w:rPr>
          <w:rFonts w:ascii="Arial" w:hAnsi="Arial" w:cs="Arial"/>
        </w:rPr>
        <w:t>the text is ambiguous as to whether the competent authority of the ELTIF would investigate and sanction the ELTIF or the AIFMD authorised firm managing it.</w:t>
      </w:r>
    </w:p>
    <w:p w:rsidR="00B951F3" w:rsidRDefault="00B951F3" w:rsidP="00B951F3">
      <w:pPr>
        <w:pStyle w:val="ListParagraph"/>
        <w:spacing w:after="40"/>
        <w:jc w:val="both"/>
        <w:rPr>
          <w:rFonts w:ascii="Arial" w:hAnsi="Arial" w:cs="Arial"/>
        </w:rPr>
      </w:pPr>
    </w:p>
    <w:p w:rsidR="00B951F3" w:rsidRDefault="00B951F3" w:rsidP="00EC4C57">
      <w:pPr>
        <w:pStyle w:val="ListParagraph"/>
        <w:numPr>
          <w:ilvl w:val="0"/>
          <w:numId w:val="11"/>
        </w:numPr>
        <w:spacing w:after="40"/>
        <w:jc w:val="both"/>
        <w:rPr>
          <w:rFonts w:ascii="Arial" w:hAnsi="Arial" w:cs="Arial"/>
        </w:rPr>
      </w:pPr>
      <w:r>
        <w:rPr>
          <w:rFonts w:ascii="Arial" w:hAnsi="Arial" w:cs="Arial"/>
        </w:rPr>
        <w:t>If it is the former, it is unclear how the ELTIF could be sanctio</w:t>
      </w:r>
      <w:r w:rsidR="00872585">
        <w:rPr>
          <w:rFonts w:ascii="Arial" w:hAnsi="Arial" w:cs="Arial"/>
        </w:rPr>
        <w:t>ned without</w:t>
      </w:r>
      <w:r>
        <w:rPr>
          <w:rFonts w:ascii="Arial" w:hAnsi="Arial" w:cs="Arial"/>
        </w:rPr>
        <w:t xml:space="preserve"> using investor capital to pay any pecuniary sanctions.</w:t>
      </w:r>
    </w:p>
    <w:p w:rsidR="00EC4C57" w:rsidRDefault="00EC4C57" w:rsidP="00EC4C57">
      <w:pPr>
        <w:pStyle w:val="ListParagraph"/>
        <w:spacing w:after="40"/>
        <w:jc w:val="both"/>
        <w:rPr>
          <w:rFonts w:ascii="Arial" w:hAnsi="Arial" w:cs="Arial"/>
        </w:rPr>
      </w:pPr>
    </w:p>
    <w:p w:rsidR="00EC4C57" w:rsidRDefault="00B951F3" w:rsidP="00EC4C57">
      <w:pPr>
        <w:pStyle w:val="ListParagraph"/>
        <w:numPr>
          <w:ilvl w:val="0"/>
          <w:numId w:val="11"/>
        </w:numPr>
        <w:spacing w:after="40"/>
        <w:jc w:val="both"/>
        <w:rPr>
          <w:rFonts w:ascii="Arial" w:hAnsi="Arial" w:cs="Arial"/>
        </w:rPr>
      </w:pPr>
      <w:r>
        <w:rPr>
          <w:rFonts w:ascii="Arial" w:hAnsi="Arial" w:cs="Arial"/>
        </w:rPr>
        <w:lastRenderedPageBreak/>
        <w:t xml:space="preserve">The latter would be a more sensible approach. </w:t>
      </w:r>
      <w:r w:rsidR="00EC4C57">
        <w:rPr>
          <w:rFonts w:ascii="Arial" w:hAnsi="Arial" w:cs="Arial"/>
        </w:rPr>
        <w:t xml:space="preserve">There is, however, no detail of how this would work in practice. It is unclear what powers the Financial Conduct Authority would have to investigate or sanction </w:t>
      </w:r>
      <w:r w:rsidR="00C52B81">
        <w:rPr>
          <w:rFonts w:ascii="Arial" w:hAnsi="Arial" w:cs="Arial"/>
        </w:rPr>
        <w:t>an AIFMD authorised firm in another EEA state that managed an ELTIF authorised in the UK, or what powers another EEA regulator would have against FCA authorised managers operating ELTIFs in other jurisdictions.</w:t>
      </w:r>
    </w:p>
    <w:p w:rsidR="00C52B81" w:rsidRPr="00C52B81" w:rsidRDefault="00C52B81" w:rsidP="00C52B81">
      <w:pPr>
        <w:pStyle w:val="ListParagraph"/>
        <w:rPr>
          <w:rFonts w:ascii="Arial" w:hAnsi="Arial" w:cs="Arial"/>
        </w:rPr>
      </w:pPr>
    </w:p>
    <w:p w:rsidR="00C52B81" w:rsidRDefault="00C52B81" w:rsidP="00EC4C57">
      <w:pPr>
        <w:pStyle w:val="ListParagraph"/>
        <w:numPr>
          <w:ilvl w:val="0"/>
          <w:numId w:val="11"/>
        </w:numPr>
        <w:spacing w:after="40"/>
        <w:jc w:val="both"/>
        <w:rPr>
          <w:rFonts w:ascii="Arial" w:hAnsi="Arial" w:cs="Arial"/>
        </w:rPr>
      </w:pPr>
      <w:r>
        <w:rPr>
          <w:rFonts w:ascii="Arial" w:hAnsi="Arial" w:cs="Arial"/>
        </w:rPr>
        <w:t>Greater detail, possibly based on the equivalent provisions in the UCITS Directive, would give greater legal certainty and ensure any regulatory breaches could be addressed in a timely and consistent manner with fewer disputes.</w:t>
      </w:r>
    </w:p>
    <w:p w:rsidR="00C52B81" w:rsidRPr="00EC4C57" w:rsidRDefault="00C52B81" w:rsidP="00C52B81">
      <w:pPr>
        <w:pStyle w:val="ListParagraph"/>
        <w:spacing w:after="40"/>
        <w:jc w:val="both"/>
        <w:rPr>
          <w:rFonts w:ascii="Arial" w:hAnsi="Arial" w:cs="Arial"/>
        </w:rPr>
      </w:pPr>
    </w:p>
    <w:p w:rsidR="0077555F" w:rsidRDefault="003E4398" w:rsidP="00042C8A">
      <w:pPr>
        <w:spacing w:after="40"/>
        <w:rPr>
          <w:rFonts w:ascii="Arial" w:hAnsi="Arial" w:cs="Arial"/>
          <w:b/>
          <w:bCs/>
        </w:rPr>
      </w:pPr>
      <w:r>
        <w:rPr>
          <w:rFonts w:ascii="Arial" w:hAnsi="Arial" w:cs="Arial"/>
          <w:b/>
          <w:bCs/>
        </w:rPr>
        <w:t>REGULATORY IMPACT ASSESSMENT</w:t>
      </w:r>
    </w:p>
    <w:p w:rsidR="00502220" w:rsidRDefault="00502220" w:rsidP="00042C8A">
      <w:pPr>
        <w:pStyle w:val="NormalWeb"/>
        <w:spacing w:before="0" w:beforeAutospacing="0" w:after="40" w:afterAutospacing="0"/>
        <w:rPr>
          <w:rFonts w:ascii="Arial" w:hAnsi="Arial" w:cs="Arial"/>
          <w:lang w:val="en-GB"/>
        </w:rPr>
      </w:pPr>
    </w:p>
    <w:p w:rsidR="00EB2003" w:rsidRPr="00C52B81" w:rsidRDefault="00C52B81" w:rsidP="003C327E">
      <w:pPr>
        <w:pStyle w:val="ListParagraph"/>
        <w:numPr>
          <w:ilvl w:val="0"/>
          <w:numId w:val="11"/>
        </w:numPr>
        <w:spacing w:after="40"/>
        <w:jc w:val="both"/>
        <w:rPr>
          <w:rFonts w:ascii="Arial" w:hAnsi="Arial" w:cs="Arial"/>
          <w:iCs/>
        </w:rPr>
      </w:pPr>
      <w:r w:rsidRPr="00C52B81">
        <w:rPr>
          <w:rFonts w:ascii="Arial" w:hAnsi="Arial" w:cs="Arial"/>
          <w:iCs/>
        </w:rPr>
        <w:t xml:space="preserve">The summary and full </w:t>
      </w:r>
      <w:proofErr w:type="gramStart"/>
      <w:r w:rsidRPr="00C52B81">
        <w:rPr>
          <w:rFonts w:ascii="Arial" w:hAnsi="Arial" w:cs="Arial"/>
          <w:iCs/>
        </w:rPr>
        <w:t xml:space="preserve">text of an impact assessment carried out by the </w:t>
      </w:r>
      <w:r w:rsidRPr="003C327E">
        <w:rPr>
          <w:rFonts w:ascii="Arial" w:hAnsi="Arial" w:cs="Arial"/>
        </w:rPr>
        <w:t>Commission</w:t>
      </w:r>
      <w:r w:rsidRPr="00C52B81">
        <w:rPr>
          <w:rFonts w:ascii="Arial" w:hAnsi="Arial" w:cs="Arial"/>
          <w:iCs/>
        </w:rPr>
        <w:t xml:space="preserve"> are</w:t>
      </w:r>
      <w:proofErr w:type="gramEnd"/>
      <w:r w:rsidRPr="00C52B81">
        <w:rPr>
          <w:rFonts w:ascii="Arial" w:hAnsi="Arial" w:cs="Arial"/>
          <w:iCs/>
        </w:rPr>
        <w:t xml:space="preserve"> attached as an annex.</w:t>
      </w:r>
    </w:p>
    <w:p w:rsidR="00EB2003" w:rsidRPr="00C52B81" w:rsidRDefault="00EB2003" w:rsidP="00EB2003">
      <w:pPr>
        <w:spacing w:after="40"/>
        <w:ind w:left="720"/>
        <w:jc w:val="both"/>
        <w:rPr>
          <w:rFonts w:ascii="Arial" w:hAnsi="Arial" w:cs="Arial"/>
        </w:rPr>
      </w:pPr>
    </w:p>
    <w:p w:rsidR="00EB2003" w:rsidRPr="00C52B81" w:rsidRDefault="00C52B81" w:rsidP="003C327E">
      <w:pPr>
        <w:pStyle w:val="ListParagraph"/>
        <w:numPr>
          <w:ilvl w:val="0"/>
          <w:numId w:val="11"/>
        </w:numPr>
        <w:spacing w:after="40"/>
        <w:jc w:val="both"/>
        <w:rPr>
          <w:rFonts w:ascii="Arial" w:hAnsi="Arial" w:cs="Arial"/>
        </w:rPr>
      </w:pPr>
      <w:r w:rsidRPr="00C52B81">
        <w:rPr>
          <w:rFonts w:ascii="Arial" w:hAnsi="Arial" w:cs="Arial"/>
        </w:rPr>
        <w:t xml:space="preserve">The </w:t>
      </w:r>
      <w:r w:rsidRPr="003C327E">
        <w:rPr>
          <w:rFonts w:ascii="Arial" w:hAnsi="Arial" w:cs="Arial"/>
          <w:iCs/>
        </w:rPr>
        <w:t>Government</w:t>
      </w:r>
      <w:r w:rsidRPr="00C52B81">
        <w:rPr>
          <w:rFonts w:ascii="Arial" w:hAnsi="Arial" w:cs="Arial"/>
        </w:rPr>
        <w:t xml:space="preserve"> broadly agrees with the findings</w:t>
      </w:r>
      <w:r w:rsidR="00FD345A">
        <w:rPr>
          <w:rFonts w:ascii="Arial" w:hAnsi="Arial" w:cs="Arial"/>
        </w:rPr>
        <w:t>,</w:t>
      </w:r>
      <w:r w:rsidR="00550A89">
        <w:rPr>
          <w:rFonts w:ascii="Arial" w:hAnsi="Arial" w:cs="Arial"/>
        </w:rPr>
        <w:t xml:space="preserve"> </w:t>
      </w:r>
      <w:r w:rsidR="00FD345A">
        <w:rPr>
          <w:rFonts w:ascii="Arial" w:hAnsi="Arial" w:cs="Arial"/>
        </w:rPr>
        <w:t>al</w:t>
      </w:r>
      <w:r w:rsidR="00550A89">
        <w:rPr>
          <w:rFonts w:ascii="Arial" w:hAnsi="Arial" w:cs="Arial"/>
        </w:rPr>
        <w:t>though we have not seen evidence for widespread retail demand for such a scheme</w:t>
      </w:r>
      <w:r>
        <w:rPr>
          <w:rFonts w:ascii="Arial" w:hAnsi="Arial" w:cs="Arial"/>
        </w:rPr>
        <w:t>.</w:t>
      </w:r>
    </w:p>
    <w:p w:rsidR="0077555F" w:rsidRDefault="0077555F" w:rsidP="00042C8A">
      <w:pPr>
        <w:spacing w:after="40"/>
        <w:rPr>
          <w:rFonts w:ascii="Arial" w:hAnsi="Arial" w:cs="Arial"/>
        </w:rPr>
      </w:pPr>
    </w:p>
    <w:p w:rsidR="0077555F" w:rsidRDefault="003E4398" w:rsidP="00042C8A">
      <w:pPr>
        <w:spacing w:after="40"/>
        <w:rPr>
          <w:rFonts w:ascii="Arial" w:hAnsi="Arial" w:cs="Arial"/>
          <w:b/>
          <w:bCs/>
        </w:rPr>
      </w:pPr>
      <w:r>
        <w:rPr>
          <w:rFonts w:ascii="Arial" w:hAnsi="Arial" w:cs="Arial"/>
          <w:b/>
          <w:bCs/>
        </w:rPr>
        <w:t>FINANCIAL IMPLICATIONS</w:t>
      </w:r>
    </w:p>
    <w:p w:rsidR="0077555F" w:rsidRDefault="0077555F" w:rsidP="00042C8A">
      <w:pPr>
        <w:pStyle w:val="NormalWeb"/>
        <w:spacing w:before="0" w:beforeAutospacing="0" w:after="40" w:afterAutospacing="0"/>
        <w:rPr>
          <w:rFonts w:ascii="Arial" w:hAnsi="Arial" w:cs="Arial"/>
          <w:lang w:val="en-GB"/>
        </w:rPr>
      </w:pPr>
    </w:p>
    <w:p w:rsidR="009A1043" w:rsidRPr="009A1043" w:rsidRDefault="009A1043" w:rsidP="003C327E">
      <w:pPr>
        <w:pStyle w:val="ListParagraph"/>
        <w:numPr>
          <w:ilvl w:val="0"/>
          <w:numId w:val="11"/>
        </w:numPr>
        <w:spacing w:after="40"/>
        <w:jc w:val="both"/>
        <w:rPr>
          <w:rFonts w:ascii="Arial" w:hAnsi="Arial" w:cs="Arial"/>
          <w:iCs/>
          <w:color w:val="FF0000"/>
        </w:rPr>
      </w:pPr>
      <w:r>
        <w:rPr>
          <w:rFonts w:ascii="Arial" w:hAnsi="Arial" w:cs="Arial"/>
          <w:iCs/>
        </w:rPr>
        <w:t>The Financial Conduct Authority is likely to incur some one-off costs as it will need to put systems in place to allow for the authorisation of ELTIFs.</w:t>
      </w:r>
    </w:p>
    <w:p w:rsidR="009A1043" w:rsidRPr="009A1043" w:rsidRDefault="009A1043" w:rsidP="009A1043">
      <w:pPr>
        <w:spacing w:after="40"/>
        <w:ind w:left="720"/>
        <w:jc w:val="both"/>
        <w:rPr>
          <w:rFonts w:ascii="Arial" w:hAnsi="Arial" w:cs="Arial"/>
          <w:iCs/>
          <w:color w:val="FF0000"/>
        </w:rPr>
      </w:pPr>
    </w:p>
    <w:p w:rsidR="0077555F" w:rsidRPr="00FA532F" w:rsidRDefault="009A1043" w:rsidP="003C327E">
      <w:pPr>
        <w:pStyle w:val="ListParagraph"/>
        <w:numPr>
          <w:ilvl w:val="0"/>
          <w:numId w:val="11"/>
        </w:numPr>
        <w:spacing w:after="40"/>
        <w:jc w:val="both"/>
        <w:rPr>
          <w:rFonts w:ascii="Arial" w:hAnsi="Arial" w:cs="Arial"/>
          <w:iCs/>
          <w:color w:val="FF0000"/>
        </w:rPr>
      </w:pPr>
      <w:r>
        <w:rPr>
          <w:rFonts w:ascii="Arial" w:hAnsi="Arial" w:cs="Arial"/>
          <w:iCs/>
        </w:rPr>
        <w:t xml:space="preserve">No financial implications arise for UK firms from this proposal. The obligations the Regulation places on long term collective </w:t>
      </w:r>
      <w:r w:rsidR="00261D91">
        <w:rPr>
          <w:rFonts w:ascii="Arial" w:hAnsi="Arial" w:cs="Arial"/>
          <w:iCs/>
        </w:rPr>
        <w:t xml:space="preserve">investment funds </w:t>
      </w:r>
      <w:r>
        <w:rPr>
          <w:rFonts w:ascii="Arial" w:hAnsi="Arial" w:cs="Arial"/>
          <w:iCs/>
        </w:rPr>
        <w:t xml:space="preserve">are optional. </w:t>
      </w:r>
    </w:p>
    <w:p w:rsidR="0077555F" w:rsidRDefault="0077555F" w:rsidP="00042C8A">
      <w:pPr>
        <w:pStyle w:val="NormalWeb"/>
        <w:spacing w:before="0" w:beforeAutospacing="0" w:after="40" w:afterAutospacing="0"/>
        <w:rPr>
          <w:rFonts w:ascii="Arial" w:hAnsi="Arial" w:cs="Arial"/>
          <w:lang w:val="en-GB"/>
        </w:rPr>
      </w:pPr>
    </w:p>
    <w:p w:rsidR="0077555F" w:rsidRDefault="003E4398" w:rsidP="00042C8A">
      <w:pPr>
        <w:spacing w:after="40"/>
        <w:rPr>
          <w:rFonts w:ascii="Arial" w:hAnsi="Arial" w:cs="Arial"/>
          <w:b/>
          <w:bCs/>
        </w:rPr>
      </w:pPr>
      <w:r>
        <w:rPr>
          <w:rFonts w:ascii="Arial" w:hAnsi="Arial" w:cs="Arial"/>
          <w:b/>
          <w:bCs/>
        </w:rPr>
        <w:t>CONSULTATION</w:t>
      </w:r>
    </w:p>
    <w:p w:rsidR="0077555F" w:rsidRDefault="0077555F" w:rsidP="00042C8A">
      <w:pPr>
        <w:pStyle w:val="NormalWeb"/>
        <w:spacing w:before="0" w:beforeAutospacing="0" w:after="40" w:afterAutospacing="0"/>
        <w:rPr>
          <w:rFonts w:ascii="Arial" w:hAnsi="Arial" w:cs="Arial"/>
          <w:lang w:val="en-GB"/>
        </w:rPr>
      </w:pPr>
    </w:p>
    <w:p w:rsidR="0077555F" w:rsidRPr="00C52B81" w:rsidRDefault="00C52B81" w:rsidP="003C327E">
      <w:pPr>
        <w:pStyle w:val="ListParagraph"/>
        <w:numPr>
          <w:ilvl w:val="0"/>
          <w:numId w:val="11"/>
        </w:numPr>
        <w:spacing w:after="40"/>
        <w:jc w:val="both"/>
        <w:rPr>
          <w:rFonts w:ascii="Arial" w:hAnsi="Arial" w:cs="Arial"/>
          <w:iCs/>
          <w:color w:val="FF0000"/>
        </w:rPr>
      </w:pPr>
      <w:r>
        <w:rPr>
          <w:rFonts w:ascii="Arial" w:hAnsi="Arial" w:cs="Arial"/>
          <w:iCs/>
        </w:rPr>
        <w:t>The Commission consulted on this issue on 26 July 2012. The consultation and the responses received can be found here –</w:t>
      </w:r>
    </w:p>
    <w:p w:rsidR="00C52B81" w:rsidRDefault="00C52B81" w:rsidP="00C52B81">
      <w:pPr>
        <w:spacing w:after="40"/>
        <w:jc w:val="both"/>
        <w:rPr>
          <w:rFonts w:ascii="Arial" w:hAnsi="Arial" w:cs="Arial"/>
          <w:iCs/>
        </w:rPr>
      </w:pPr>
    </w:p>
    <w:p w:rsidR="00C52B81" w:rsidRDefault="00DB35FA" w:rsidP="003C327E">
      <w:pPr>
        <w:spacing w:after="40"/>
        <w:jc w:val="right"/>
        <w:rPr>
          <w:rFonts w:ascii="Arial" w:hAnsi="Arial" w:cs="Arial"/>
          <w:iCs/>
        </w:rPr>
      </w:pPr>
      <w:hyperlink r:id="rId9" w:history="1">
        <w:r w:rsidR="003C327E" w:rsidRPr="001F2F04">
          <w:rPr>
            <w:rStyle w:val="Hyperlink"/>
            <w:rFonts w:ascii="Arial" w:hAnsi="Arial" w:cs="Arial"/>
            <w:iCs/>
          </w:rPr>
          <w:t>http://ec.europa.eu/internal_market/consultations/2012/ucits_en.htm</w:t>
        </w:r>
      </w:hyperlink>
      <w:r w:rsidR="003C327E">
        <w:rPr>
          <w:rFonts w:ascii="Arial" w:hAnsi="Arial" w:cs="Arial"/>
          <w:iCs/>
        </w:rPr>
        <w:t xml:space="preserve"> </w:t>
      </w:r>
    </w:p>
    <w:p w:rsidR="00C52B81" w:rsidRDefault="00C52B81" w:rsidP="00C52B81">
      <w:pPr>
        <w:spacing w:after="40"/>
        <w:jc w:val="both"/>
        <w:rPr>
          <w:rFonts w:ascii="Arial" w:hAnsi="Arial" w:cs="Arial"/>
          <w:iCs/>
        </w:rPr>
      </w:pPr>
    </w:p>
    <w:p w:rsidR="00C52B81" w:rsidRPr="00C52B81" w:rsidRDefault="00C52B81" w:rsidP="003C327E">
      <w:pPr>
        <w:pStyle w:val="ListParagraph"/>
        <w:numPr>
          <w:ilvl w:val="0"/>
          <w:numId w:val="11"/>
        </w:numPr>
        <w:spacing w:after="40"/>
        <w:jc w:val="both"/>
        <w:rPr>
          <w:rFonts w:ascii="Arial" w:hAnsi="Arial" w:cs="Arial"/>
          <w:iCs/>
        </w:rPr>
      </w:pPr>
      <w:r>
        <w:rPr>
          <w:rFonts w:ascii="Arial" w:hAnsi="Arial" w:cs="Arial"/>
          <w:iCs/>
        </w:rPr>
        <w:t>The Government met extensively with stakeholders while preparing a response to the Commission’s consultation and has continued to meet with industry on an ongoing basis to discuss this issue.</w:t>
      </w:r>
    </w:p>
    <w:p w:rsidR="0077555F" w:rsidRDefault="0077555F" w:rsidP="00042C8A">
      <w:pPr>
        <w:spacing w:after="40"/>
        <w:rPr>
          <w:rFonts w:ascii="Arial" w:hAnsi="Arial" w:cs="Arial"/>
        </w:rPr>
      </w:pPr>
    </w:p>
    <w:p w:rsidR="0077555F" w:rsidRDefault="003E4398" w:rsidP="00042C8A">
      <w:pPr>
        <w:pStyle w:val="Heading1"/>
        <w:spacing w:after="40"/>
      </w:pPr>
      <w:r>
        <w:t>TIMETABLE</w:t>
      </w:r>
    </w:p>
    <w:p w:rsidR="0077555F" w:rsidRDefault="0077555F" w:rsidP="00042C8A">
      <w:pPr>
        <w:pStyle w:val="NormalWeb"/>
        <w:spacing w:before="0" w:beforeAutospacing="0" w:after="40" w:afterAutospacing="0"/>
        <w:rPr>
          <w:rFonts w:ascii="Arial" w:hAnsi="Arial" w:cs="Arial"/>
          <w:lang w:val="en-GB"/>
        </w:rPr>
      </w:pPr>
    </w:p>
    <w:p w:rsidR="00F2099F" w:rsidRPr="002F198D" w:rsidRDefault="009A1043" w:rsidP="003C327E">
      <w:pPr>
        <w:pStyle w:val="ListParagraph"/>
        <w:numPr>
          <w:ilvl w:val="0"/>
          <w:numId w:val="11"/>
        </w:numPr>
        <w:spacing w:after="40"/>
        <w:jc w:val="both"/>
        <w:rPr>
          <w:rFonts w:ascii="Arial" w:hAnsi="Arial" w:cs="Arial"/>
          <w:iCs/>
          <w:color w:val="FF0000"/>
        </w:rPr>
      </w:pPr>
      <w:r>
        <w:rPr>
          <w:rFonts w:ascii="Arial" w:hAnsi="Arial" w:cs="Arial"/>
          <w:iCs/>
        </w:rPr>
        <w:lastRenderedPageBreak/>
        <w:t>The Lithuanian Presidency has not indicated that it regards this proposal as a priority. It is likely that Council Working Groups will not commence until 2014.</w:t>
      </w:r>
    </w:p>
    <w:p w:rsidR="00833C07" w:rsidRPr="002F198D" w:rsidRDefault="00833C07" w:rsidP="00042C8A">
      <w:pPr>
        <w:spacing w:after="40"/>
        <w:ind w:left="720"/>
        <w:jc w:val="both"/>
        <w:rPr>
          <w:rFonts w:ascii="Arial" w:hAnsi="Arial" w:cs="Arial"/>
          <w:iCs/>
          <w:color w:val="FF0000"/>
        </w:rPr>
      </w:pPr>
    </w:p>
    <w:p w:rsidR="0077555F" w:rsidRDefault="0077555F" w:rsidP="00042C8A">
      <w:pPr>
        <w:pStyle w:val="NormalWeb"/>
        <w:spacing w:before="0" w:beforeAutospacing="0" w:after="40" w:afterAutospacing="0"/>
        <w:rPr>
          <w:rFonts w:ascii="Arial" w:hAnsi="Arial" w:cs="Arial"/>
          <w:lang w:val="en-GB"/>
        </w:rPr>
      </w:pPr>
    </w:p>
    <w:p w:rsidR="00C52B81" w:rsidRDefault="00C52B81" w:rsidP="00042C8A">
      <w:pPr>
        <w:pStyle w:val="NormalWeb"/>
        <w:spacing w:before="0" w:beforeAutospacing="0" w:after="40" w:afterAutospacing="0"/>
        <w:rPr>
          <w:rFonts w:ascii="Arial" w:hAnsi="Arial" w:cs="Arial"/>
          <w:lang w:val="en-GB"/>
        </w:rPr>
      </w:pPr>
    </w:p>
    <w:p w:rsidR="00C52B81" w:rsidRDefault="00C52B81" w:rsidP="00042C8A">
      <w:pPr>
        <w:pStyle w:val="NormalWeb"/>
        <w:spacing w:before="0" w:beforeAutospacing="0" w:after="40" w:afterAutospacing="0"/>
        <w:rPr>
          <w:rFonts w:ascii="Arial" w:hAnsi="Arial" w:cs="Arial"/>
          <w:lang w:val="en-GB"/>
        </w:rPr>
      </w:pPr>
    </w:p>
    <w:p w:rsidR="003C327E" w:rsidRDefault="003C327E" w:rsidP="00042C8A">
      <w:pPr>
        <w:pStyle w:val="NormalWeb"/>
        <w:spacing w:before="0" w:beforeAutospacing="0" w:after="40" w:afterAutospacing="0"/>
        <w:rPr>
          <w:rFonts w:ascii="Arial" w:hAnsi="Arial" w:cs="Arial"/>
          <w:lang w:val="en-GB"/>
        </w:rPr>
      </w:pPr>
    </w:p>
    <w:p w:rsidR="003C327E" w:rsidRDefault="003C327E" w:rsidP="00042C8A">
      <w:pPr>
        <w:pStyle w:val="NormalWeb"/>
        <w:spacing w:before="0" w:beforeAutospacing="0" w:after="40" w:afterAutospacing="0"/>
        <w:rPr>
          <w:rFonts w:ascii="Arial" w:hAnsi="Arial" w:cs="Arial"/>
          <w:lang w:val="en-GB"/>
        </w:rPr>
      </w:pPr>
    </w:p>
    <w:p w:rsidR="003C327E" w:rsidRDefault="003C327E" w:rsidP="00042C8A">
      <w:pPr>
        <w:pStyle w:val="NormalWeb"/>
        <w:spacing w:before="0" w:beforeAutospacing="0" w:after="40" w:afterAutospacing="0"/>
        <w:rPr>
          <w:rFonts w:ascii="Arial" w:hAnsi="Arial" w:cs="Arial"/>
          <w:lang w:val="en-GB"/>
        </w:rPr>
      </w:pPr>
    </w:p>
    <w:p w:rsidR="003C327E" w:rsidRDefault="003C327E" w:rsidP="00042C8A">
      <w:pPr>
        <w:pStyle w:val="NormalWeb"/>
        <w:spacing w:before="0" w:beforeAutospacing="0" w:after="40" w:afterAutospacing="0"/>
        <w:rPr>
          <w:rFonts w:ascii="Arial" w:hAnsi="Arial" w:cs="Arial"/>
          <w:lang w:val="en-GB"/>
        </w:rPr>
      </w:pPr>
    </w:p>
    <w:p w:rsidR="0077555F" w:rsidRDefault="0077555F">
      <w:pPr>
        <w:ind w:hanging="720"/>
        <w:jc w:val="right"/>
        <w:rPr>
          <w:rFonts w:ascii="Arial" w:hAnsi="Arial" w:cs="Arial"/>
          <w:b/>
          <w:bCs/>
          <w:i/>
          <w:iCs/>
        </w:rPr>
      </w:pPr>
    </w:p>
    <w:p w:rsidR="00D76787" w:rsidRDefault="00D76787">
      <w:pPr>
        <w:pStyle w:val="NormalWeb"/>
        <w:spacing w:before="0" w:beforeAutospacing="0" w:after="0" w:afterAutospacing="0"/>
        <w:jc w:val="center"/>
        <w:rPr>
          <w:rFonts w:ascii="Arial" w:hAnsi="Arial" w:cs="Arial"/>
          <w:i/>
          <w:iCs/>
          <w:lang w:val="en-GB"/>
        </w:rPr>
      </w:pPr>
    </w:p>
    <w:p w:rsidR="009A1043" w:rsidRDefault="009A1043">
      <w:pPr>
        <w:pStyle w:val="NormalWeb"/>
        <w:spacing w:before="0" w:beforeAutospacing="0" w:after="0" w:afterAutospacing="0"/>
        <w:jc w:val="center"/>
        <w:rPr>
          <w:rFonts w:ascii="Arial" w:hAnsi="Arial" w:cs="Arial"/>
          <w:i/>
          <w:iCs/>
          <w:lang w:val="en-GB"/>
        </w:rPr>
      </w:pPr>
    </w:p>
    <w:p w:rsidR="0077555F" w:rsidRDefault="00042C8A">
      <w:pPr>
        <w:pStyle w:val="Heading3"/>
        <w:jc w:val="center"/>
        <w:rPr>
          <w:caps/>
        </w:rPr>
      </w:pPr>
      <w:r>
        <w:rPr>
          <w:caps/>
        </w:rPr>
        <w:t xml:space="preserve">SAJID JAVID </w:t>
      </w:r>
      <w:r w:rsidR="003E4398">
        <w:rPr>
          <w:caps/>
        </w:rPr>
        <w:t>MP</w:t>
      </w:r>
    </w:p>
    <w:p w:rsidR="0077555F" w:rsidRDefault="003E4398">
      <w:pPr>
        <w:pStyle w:val="Heading3"/>
        <w:jc w:val="center"/>
        <w:rPr>
          <w:caps/>
        </w:rPr>
      </w:pPr>
      <w:r>
        <w:rPr>
          <w:caps/>
        </w:rPr>
        <w:t>ECONOMIC Secretary</w:t>
      </w:r>
    </w:p>
    <w:p w:rsidR="0077555F" w:rsidRDefault="003E4398" w:rsidP="00B22E62">
      <w:pPr>
        <w:pStyle w:val="Heading2"/>
        <w:ind w:firstLine="0"/>
        <w:jc w:val="center"/>
        <w:rPr>
          <w:caps/>
        </w:rPr>
      </w:pPr>
      <w:r>
        <w:rPr>
          <w:caps/>
        </w:rPr>
        <w:t>HM Treasury</w:t>
      </w:r>
    </w:p>
    <w:p w:rsidR="00D76787" w:rsidRPr="00D76787" w:rsidRDefault="00D76787" w:rsidP="00D76787"/>
    <w:p w:rsidR="00B22E62" w:rsidRPr="008E5AD5" w:rsidRDefault="00B22E62" w:rsidP="00B22E62">
      <w:pPr>
        <w:rPr>
          <w:rFonts w:ascii="Arial" w:hAnsi="Arial" w:cs="Arial"/>
          <w:color w:val="E36C0A" w:themeColor="accent6" w:themeShade="BF"/>
        </w:rPr>
      </w:pPr>
    </w:p>
    <w:sectPr w:rsidR="00B22E62" w:rsidRPr="008E5AD5" w:rsidSect="0077555F">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6E4" w:rsidRDefault="00A536E4" w:rsidP="00DD7892">
      <w:r>
        <w:separator/>
      </w:r>
    </w:p>
  </w:endnote>
  <w:endnote w:type="continuationSeparator" w:id="0">
    <w:p w:rsidR="00A536E4" w:rsidRDefault="00A536E4" w:rsidP="00DD7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C57" w:rsidRDefault="00A403E8" w:rsidP="00B951F3">
    <w:pPr>
      <w:pStyle w:val="Footer"/>
      <w:jc w:val="center"/>
    </w:pPr>
    <w:r>
      <w:fldChar w:fldCharType="begin"/>
    </w:r>
    <w:r w:rsidR="00B951F3" w:rsidRPr="00FD345A">
      <w:rPr>
        <w:rFonts w:ascii="Calibri" w:hAnsi="Calibri"/>
        <w:color w:val="000000"/>
        <w:sz w:val="22"/>
      </w:rPr>
      <w:instrText xml:space="preserve"> DOCPROPERTY  bjDocumentSecurityLabel"  \* MERGEFORMAT </w:instrText>
    </w:r>
    <w:r>
      <w:fldChar w:fldCharType="separate"/>
    </w:r>
    <w:r w:rsidR="00FD345A">
      <w:rPr>
        <w:rFonts w:ascii="Calibri" w:hAnsi="Calibri"/>
        <w:color w:val="000000"/>
        <w:sz w:val="22"/>
      </w:rPr>
      <w:t>UNCLASSIFIED</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C57" w:rsidRDefault="00A403E8" w:rsidP="00B951F3">
    <w:pPr>
      <w:pStyle w:val="Footer"/>
      <w:jc w:val="center"/>
    </w:pPr>
    <w:r>
      <w:fldChar w:fldCharType="begin"/>
    </w:r>
    <w:r w:rsidR="00B951F3" w:rsidRPr="00FD345A">
      <w:rPr>
        <w:rFonts w:ascii="Calibri" w:hAnsi="Calibri"/>
        <w:color w:val="000000"/>
        <w:sz w:val="22"/>
      </w:rPr>
      <w:instrText xml:space="preserve"> DOCPROPERTY  bjDocumentSecurityLabel"  \* MERGEFORMAT </w:instrText>
    </w:r>
    <w:r>
      <w:fldChar w:fldCharType="separate"/>
    </w:r>
    <w:r w:rsidR="00FD345A">
      <w:rPr>
        <w:rFonts w:ascii="Calibri" w:hAnsi="Calibri"/>
        <w:color w:val="000000"/>
        <w:sz w:val="22"/>
      </w:rPr>
      <w:t>UNCLASSIFIED</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C57" w:rsidRDefault="00A403E8" w:rsidP="00B951F3">
    <w:pPr>
      <w:pStyle w:val="Footer"/>
      <w:jc w:val="center"/>
    </w:pPr>
    <w:r>
      <w:fldChar w:fldCharType="begin"/>
    </w:r>
    <w:r w:rsidR="00B951F3" w:rsidRPr="00FD345A">
      <w:rPr>
        <w:rFonts w:ascii="Calibri" w:hAnsi="Calibri"/>
        <w:color w:val="000000"/>
        <w:sz w:val="22"/>
      </w:rPr>
      <w:instrText xml:space="preserve"> DOCPROPERTY  bjDocumentSecurityLabel"  \* MERGEFORMAT </w:instrText>
    </w:r>
    <w:r>
      <w:fldChar w:fldCharType="separate"/>
    </w:r>
    <w:r w:rsidR="00FD345A">
      <w:rPr>
        <w:rFonts w:ascii="Calibri" w:hAnsi="Calibri"/>
        <w:color w:val="000000"/>
        <w:sz w:val="22"/>
      </w:rPr>
      <w:t>UNCLASSIFIED</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6E4" w:rsidRDefault="00A536E4" w:rsidP="00DD7892">
      <w:r>
        <w:separator/>
      </w:r>
    </w:p>
  </w:footnote>
  <w:footnote w:type="continuationSeparator" w:id="0">
    <w:p w:rsidR="00A536E4" w:rsidRDefault="00A536E4" w:rsidP="00DD78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C57" w:rsidRDefault="00A403E8" w:rsidP="00B951F3">
    <w:pPr>
      <w:pStyle w:val="Header"/>
      <w:jc w:val="center"/>
    </w:pPr>
    <w:r>
      <w:fldChar w:fldCharType="begin"/>
    </w:r>
    <w:r w:rsidR="00B951F3" w:rsidRPr="00FD345A">
      <w:rPr>
        <w:rFonts w:ascii="Calibri" w:hAnsi="Calibri"/>
        <w:color w:val="000000"/>
        <w:sz w:val="22"/>
      </w:rPr>
      <w:instrText xml:space="preserve"> DOCPROPERTY  bjDocumentSecurityLabel"  \* MERGEFORMAT </w:instrText>
    </w:r>
    <w:r>
      <w:fldChar w:fldCharType="separate"/>
    </w:r>
    <w:r w:rsidR="00FD345A">
      <w:rPr>
        <w:rFonts w:ascii="Calibri" w:hAnsi="Calibri"/>
        <w:color w:val="000000"/>
        <w:sz w:val="22"/>
      </w:rPr>
      <w:t>UNCLASSIFIED</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C57" w:rsidRDefault="00A403E8" w:rsidP="00B951F3">
    <w:pPr>
      <w:pStyle w:val="Header"/>
      <w:jc w:val="center"/>
    </w:pPr>
    <w:r>
      <w:fldChar w:fldCharType="begin"/>
    </w:r>
    <w:r w:rsidR="00B951F3" w:rsidRPr="00FD345A">
      <w:rPr>
        <w:rFonts w:ascii="Calibri" w:hAnsi="Calibri"/>
        <w:color w:val="000000"/>
        <w:sz w:val="22"/>
      </w:rPr>
      <w:instrText xml:space="preserve"> DOCPROPERTY  bjDocumentSecurityLabel"  \* MERGEFORMAT </w:instrText>
    </w:r>
    <w:r>
      <w:fldChar w:fldCharType="separate"/>
    </w:r>
    <w:r w:rsidR="00FD345A">
      <w:rPr>
        <w:rFonts w:ascii="Calibri" w:hAnsi="Calibri"/>
        <w:color w:val="000000"/>
        <w:sz w:val="22"/>
      </w:rPr>
      <w:t>UNCLASSIFIED</w:t>
    </w:r>
    <w:r>
      <w:fldChar w:fldCharType="end"/>
    </w:r>
  </w:p>
  <w:p w:rsidR="00EC4C57" w:rsidRPr="00E57CB8" w:rsidRDefault="00EC4C57" w:rsidP="00B951F3">
    <w:pPr>
      <w:pStyle w:val="Header"/>
      <w:jc w:val="center"/>
      <w:rPr>
        <w:rFonts w:ascii="Arial" w:hAnsi="Arial" w:cs="Arial"/>
        <w:color w:val="FF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C57" w:rsidRDefault="00A403E8" w:rsidP="00B951F3">
    <w:pPr>
      <w:pStyle w:val="Header"/>
      <w:jc w:val="center"/>
    </w:pPr>
    <w:r>
      <w:fldChar w:fldCharType="begin"/>
    </w:r>
    <w:r w:rsidR="00B951F3" w:rsidRPr="00FD345A">
      <w:rPr>
        <w:rFonts w:ascii="Calibri" w:hAnsi="Calibri"/>
        <w:color w:val="000000"/>
        <w:sz w:val="22"/>
      </w:rPr>
      <w:instrText xml:space="preserve"> DOCPROPERTY  bjDocumentSecurityLabel"  \* MERGEFORMAT </w:instrText>
    </w:r>
    <w:r>
      <w:fldChar w:fldCharType="separate"/>
    </w:r>
    <w:r w:rsidR="00FD345A">
      <w:rPr>
        <w:rFonts w:ascii="Calibri" w:hAnsi="Calibri"/>
        <w:color w:val="000000"/>
        <w:sz w:val="22"/>
      </w:rPr>
      <w:t>UNCLASSIFIED</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123E"/>
    <w:multiLevelType w:val="hybridMultilevel"/>
    <w:tmpl w:val="B4F00B8A"/>
    <w:lvl w:ilvl="0" w:tplc="C550336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C003E1"/>
    <w:multiLevelType w:val="hybridMultilevel"/>
    <w:tmpl w:val="4A46EE14"/>
    <w:lvl w:ilvl="0" w:tplc="08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3367E7"/>
    <w:multiLevelType w:val="hybridMultilevel"/>
    <w:tmpl w:val="9602664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008028D"/>
    <w:multiLevelType w:val="hybridMultilevel"/>
    <w:tmpl w:val="FD7053FE"/>
    <w:lvl w:ilvl="0" w:tplc="37BEFE54">
      <w:start w:val="2"/>
      <w:numFmt w:val="bullet"/>
      <w:lvlText w:val=""/>
      <w:lvlJc w:val="left"/>
      <w:pPr>
        <w:tabs>
          <w:tab w:val="num" w:pos="360"/>
        </w:tabs>
        <w:ind w:left="340" w:hanging="34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BE62E3"/>
    <w:multiLevelType w:val="hybridMultilevel"/>
    <w:tmpl w:val="93BC116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F3AF7C0">
      <w:start w:val="1"/>
      <w:numFmt w:val="lowerRoman"/>
      <w:lvlText w:val="%3."/>
      <w:lvlJc w:val="left"/>
      <w:pPr>
        <w:tabs>
          <w:tab w:val="num" w:pos="2700"/>
        </w:tabs>
        <w:ind w:left="2700" w:hanging="72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3BD340C"/>
    <w:multiLevelType w:val="hybridMultilevel"/>
    <w:tmpl w:val="CD3E3D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30197BEC"/>
    <w:multiLevelType w:val="hybridMultilevel"/>
    <w:tmpl w:val="1F102EEE"/>
    <w:lvl w:ilvl="0" w:tplc="A7584A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ECA6BB0"/>
    <w:multiLevelType w:val="hybridMultilevel"/>
    <w:tmpl w:val="360CC26A"/>
    <w:lvl w:ilvl="0" w:tplc="F580ECA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7093619"/>
    <w:multiLevelType w:val="hybridMultilevel"/>
    <w:tmpl w:val="D93089EE"/>
    <w:lvl w:ilvl="0" w:tplc="8908766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7202E10"/>
    <w:multiLevelType w:val="hybridMultilevel"/>
    <w:tmpl w:val="D3FCFCE8"/>
    <w:lvl w:ilvl="0" w:tplc="2816484E">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A757D1D"/>
    <w:multiLevelType w:val="hybridMultilevel"/>
    <w:tmpl w:val="FA78945C"/>
    <w:lvl w:ilvl="0" w:tplc="0B40DF16">
      <w:start w:val="1"/>
      <w:numFmt w:val="decimal"/>
      <w:lvlText w:val="%1."/>
      <w:lvlJc w:val="left"/>
      <w:pPr>
        <w:tabs>
          <w:tab w:val="num" w:pos="720"/>
        </w:tabs>
        <w:ind w:left="720" w:hanging="360"/>
      </w:pPr>
      <w:rPr>
        <w:i w:val="0"/>
        <w:color w:val="auto"/>
      </w:rPr>
    </w:lvl>
    <w:lvl w:ilvl="1" w:tplc="D9368AE2">
      <w:start w:val="1"/>
      <w:numFmt w:val="decimal"/>
      <w:lvlText w:val="%2)"/>
      <w:lvlJc w:val="left"/>
      <w:pPr>
        <w:tabs>
          <w:tab w:val="num" w:pos="1440"/>
        </w:tabs>
        <w:ind w:left="1440" w:hanging="360"/>
      </w:pPr>
      <w:rPr>
        <w:rFonts w:hint="default"/>
      </w:rPr>
    </w:lvl>
    <w:lvl w:ilvl="2" w:tplc="AF3AF7C0">
      <w:start w:val="1"/>
      <w:numFmt w:val="lowerRoman"/>
      <w:lvlText w:val="%3."/>
      <w:lvlJc w:val="left"/>
      <w:pPr>
        <w:tabs>
          <w:tab w:val="num" w:pos="2700"/>
        </w:tabs>
        <w:ind w:left="2700" w:hanging="72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D0605EF"/>
    <w:multiLevelType w:val="hybridMultilevel"/>
    <w:tmpl w:val="EF867194"/>
    <w:lvl w:ilvl="0" w:tplc="D654D1FA">
      <w:start w:val="1"/>
      <w:numFmt w:val="decimal"/>
      <w:lvlText w:val="%1."/>
      <w:lvlJc w:val="left"/>
      <w:pPr>
        <w:tabs>
          <w:tab w:val="num" w:pos="720"/>
        </w:tabs>
        <w:ind w:left="720" w:hanging="360"/>
      </w:pPr>
      <w:rPr>
        <w:i w:val="0"/>
        <w:color w:val="000000" w:themeColor="text1"/>
      </w:rPr>
    </w:lvl>
    <w:lvl w:ilvl="1" w:tplc="D9368AE2">
      <w:start w:val="1"/>
      <w:numFmt w:val="decimal"/>
      <w:lvlText w:val="%2)"/>
      <w:lvlJc w:val="left"/>
      <w:pPr>
        <w:tabs>
          <w:tab w:val="num" w:pos="1440"/>
        </w:tabs>
        <w:ind w:left="1440" w:hanging="360"/>
      </w:pPr>
      <w:rPr>
        <w:rFonts w:hint="default"/>
      </w:rPr>
    </w:lvl>
    <w:lvl w:ilvl="2" w:tplc="AF3AF7C0">
      <w:start w:val="1"/>
      <w:numFmt w:val="lowerRoman"/>
      <w:lvlText w:val="%3."/>
      <w:lvlJc w:val="left"/>
      <w:pPr>
        <w:tabs>
          <w:tab w:val="num" w:pos="2700"/>
        </w:tabs>
        <w:ind w:left="2700" w:hanging="72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CAC4147"/>
    <w:multiLevelType w:val="hybridMultilevel"/>
    <w:tmpl w:val="538CA4A6"/>
    <w:lvl w:ilvl="0" w:tplc="6896A6A4">
      <w:start w:val="6"/>
      <w:numFmt w:val="bullet"/>
      <w:lvlText w:val="-"/>
      <w:lvlJc w:val="left"/>
      <w:pPr>
        <w:ind w:left="729" w:hanging="360"/>
      </w:pPr>
      <w:rPr>
        <w:rFonts w:ascii="Arial" w:eastAsia="Times New Roman" w:hAnsi="Arial" w:cs="Arial" w:hint="default"/>
      </w:rPr>
    </w:lvl>
    <w:lvl w:ilvl="1" w:tplc="08090003" w:tentative="1">
      <w:start w:val="1"/>
      <w:numFmt w:val="bullet"/>
      <w:lvlText w:val="o"/>
      <w:lvlJc w:val="left"/>
      <w:pPr>
        <w:ind w:left="1449" w:hanging="360"/>
      </w:pPr>
      <w:rPr>
        <w:rFonts w:ascii="Courier New" w:hAnsi="Courier New" w:cs="Courier New" w:hint="default"/>
      </w:rPr>
    </w:lvl>
    <w:lvl w:ilvl="2" w:tplc="08090005" w:tentative="1">
      <w:start w:val="1"/>
      <w:numFmt w:val="bullet"/>
      <w:lvlText w:val=""/>
      <w:lvlJc w:val="left"/>
      <w:pPr>
        <w:ind w:left="2169" w:hanging="360"/>
      </w:pPr>
      <w:rPr>
        <w:rFonts w:ascii="Wingdings" w:hAnsi="Wingdings" w:hint="default"/>
      </w:rPr>
    </w:lvl>
    <w:lvl w:ilvl="3" w:tplc="08090001" w:tentative="1">
      <w:start w:val="1"/>
      <w:numFmt w:val="bullet"/>
      <w:lvlText w:val=""/>
      <w:lvlJc w:val="left"/>
      <w:pPr>
        <w:ind w:left="2889" w:hanging="360"/>
      </w:pPr>
      <w:rPr>
        <w:rFonts w:ascii="Symbol" w:hAnsi="Symbol" w:hint="default"/>
      </w:rPr>
    </w:lvl>
    <w:lvl w:ilvl="4" w:tplc="08090003" w:tentative="1">
      <w:start w:val="1"/>
      <w:numFmt w:val="bullet"/>
      <w:lvlText w:val="o"/>
      <w:lvlJc w:val="left"/>
      <w:pPr>
        <w:ind w:left="3609" w:hanging="360"/>
      </w:pPr>
      <w:rPr>
        <w:rFonts w:ascii="Courier New" w:hAnsi="Courier New" w:cs="Courier New" w:hint="default"/>
      </w:rPr>
    </w:lvl>
    <w:lvl w:ilvl="5" w:tplc="08090005" w:tentative="1">
      <w:start w:val="1"/>
      <w:numFmt w:val="bullet"/>
      <w:lvlText w:val=""/>
      <w:lvlJc w:val="left"/>
      <w:pPr>
        <w:ind w:left="4329" w:hanging="360"/>
      </w:pPr>
      <w:rPr>
        <w:rFonts w:ascii="Wingdings" w:hAnsi="Wingdings" w:hint="default"/>
      </w:rPr>
    </w:lvl>
    <w:lvl w:ilvl="6" w:tplc="08090001" w:tentative="1">
      <w:start w:val="1"/>
      <w:numFmt w:val="bullet"/>
      <w:lvlText w:val=""/>
      <w:lvlJc w:val="left"/>
      <w:pPr>
        <w:ind w:left="5049" w:hanging="360"/>
      </w:pPr>
      <w:rPr>
        <w:rFonts w:ascii="Symbol" w:hAnsi="Symbol" w:hint="default"/>
      </w:rPr>
    </w:lvl>
    <w:lvl w:ilvl="7" w:tplc="08090003" w:tentative="1">
      <w:start w:val="1"/>
      <w:numFmt w:val="bullet"/>
      <w:lvlText w:val="o"/>
      <w:lvlJc w:val="left"/>
      <w:pPr>
        <w:ind w:left="5769" w:hanging="360"/>
      </w:pPr>
      <w:rPr>
        <w:rFonts w:ascii="Courier New" w:hAnsi="Courier New" w:cs="Courier New" w:hint="default"/>
      </w:rPr>
    </w:lvl>
    <w:lvl w:ilvl="8" w:tplc="08090005" w:tentative="1">
      <w:start w:val="1"/>
      <w:numFmt w:val="bullet"/>
      <w:lvlText w:val=""/>
      <w:lvlJc w:val="left"/>
      <w:pPr>
        <w:ind w:left="6489" w:hanging="360"/>
      </w:pPr>
      <w:rPr>
        <w:rFonts w:ascii="Wingdings" w:hAnsi="Wingdings" w:hint="default"/>
      </w:rPr>
    </w:lvl>
  </w:abstractNum>
  <w:abstractNum w:abstractNumId="13">
    <w:nsid w:val="785A68EF"/>
    <w:multiLevelType w:val="hybridMultilevel"/>
    <w:tmpl w:val="EF9E1ED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D823238"/>
    <w:multiLevelType w:val="hybridMultilevel"/>
    <w:tmpl w:val="F1D4ECB4"/>
    <w:lvl w:ilvl="0" w:tplc="CB6206F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FF07CA2"/>
    <w:multiLevelType w:val="hybridMultilevel"/>
    <w:tmpl w:val="5E3EE340"/>
    <w:lvl w:ilvl="0" w:tplc="A376622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4"/>
  </w:num>
  <w:num w:numId="3">
    <w:abstractNumId w:val="6"/>
  </w:num>
  <w:num w:numId="4">
    <w:abstractNumId w:val="15"/>
  </w:num>
  <w:num w:numId="5">
    <w:abstractNumId w:val="8"/>
  </w:num>
  <w:num w:numId="6">
    <w:abstractNumId w:val="3"/>
  </w:num>
  <w:num w:numId="7">
    <w:abstractNumId w:val="13"/>
  </w:num>
  <w:num w:numId="8">
    <w:abstractNumId w:val="2"/>
  </w:num>
  <w:num w:numId="9">
    <w:abstractNumId w:val="7"/>
  </w:num>
  <w:num w:numId="10">
    <w:abstractNumId w:val="1"/>
  </w:num>
  <w:num w:numId="11">
    <w:abstractNumId w:val="11"/>
  </w:num>
  <w:num w:numId="12">
    <w:abstractNumId w:val="4"/>
  </w:num>
  <w:num w:numId="13">
    <w:abstractNumId w:val="12"/>
  </w:num>
  <w:num w:numId="14">
    <w:abstractNumId w:val="9"/>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Formatting/>
  <w:defaultTabStop w:val="720"/>
  <w:noPunctuationKerning/>
  <w:characterSpacingControl w:val="doNotCompress"/>
  <w:hdrShapeDefaults>
    <o:shapedefaults v:ext="edit" spidmax="542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892"/>
    <w:rsid w:val="00020BC3"/>
    <w:rsid w:val="00042C8A"/>
    <w:rsid w:val="000807F8"/>
    <w:rsid w:val="000861BC"/>
    <w:rsid w:val="00101265"/>
    <w:rsid w:val="001079D0"/>
    <w:rsid w:val="00110225"/>
    <w:rsid w:val="001568C9"/>
    <w:rsid w:val="00172330"/>
    <w:rsid w:val="001A6DBC"/>
    <w:rsid w:val="002246BA"/>
    <w:rsid w:val="00261D91"/>
    <w:rsid w:val="00273EFF"/>
    <w:rsid w:val="002A13A5"/>
    <w:rsid w:val="002A4967"/>
    <w:rsid w:val="002C5071"/>
    <w:rsid w:val="002C63CD"/>
    <w:rsid w:val="002C7019"/>
    <w:rsid w:val="002F198D"/>
    <w:rsid w:val="002F312E"/>
    <w:rsid w:val="002F79F7"/>
    <w:rsid w:val="00301FCF"/>
    <w:rsid w:val="003117E4"/>
    <w:rsid w:val="003203B6"/>
    <w:rsid w:val="00322593"/>
    <w:rsid w:val="00363738"/>
    <w:rsid w:val="00370417"/>
    <w:rsid w:val="00395D1E"/>
    <w:rsid w:val="003C327E"/>
    <w:rsid w:val="003E3BBE"/>
    <w:rsid w:val="003E4398"/>
    <w:rsid w:val="003F0AEB"/>
    <w:rsid w:val="003F2116"/>
    <w:rsid w:val="004117FA"/>
    <w:rsid w:val="004558F3"/>
    <w:rsid w:val="00461797"/>
    <w:rsid w:val="00464B62"/>
    <w:rsid w:val="004867ED"/>
    <w:rsid w:val="004B472F"/>
    <w:rsid w:val="004B4AFC"/>
    <w:rsid w:val="00502220"/>
    <w:rsid w:val="00546D9B"/>
    <w:rsid w:val="00550A89"/>
    <w:rsid w:val="00563C83"/>
    <w:rsid w:val="00591307"/>
    <w:rsid w:val="005B4AA0"/>
    <w:rsid w:val="005C1867"/>
    <w:rsid w:val="00627F10"/>
    <w:rsid w:val="00634CF5"/>
    <w:rsid w:val="00646D8D"/>
    <w:rsid w:val="00667FF3"/>
    <w:rsid w:val="0069063C"/>
    <w:rsid w:val="006D1F4C"/>
    <w:rsid w:val="00703AAD"/>
    <w:rsid w:val="007320F5"/>
    <w:rsid w:val="00742211"/>
    <w:rsid w:val="007512FF"/>
    <w:rsid w:val="007576D3"/>
    <w:rsid w:val="0077555F"/>
    <w:rsid w:val="00797152"/>
    <w:rsid w:val="007A30E8"/>
    <w:rsid w:val="007B7F78"/>
    <w:rsid w:val="007C7CCF"/>
    <w:rsid w:val="007D3C57"/>
    <w:rsid w:val="007F5B2A"/>
    <w:rsid w:val="00801EE0"/>
    <w:rsid w:val="00833C07"/>
    <w:rsid w:val="00845647"/>
    <w:rsid w:val="00867C40"/>
    <w:rsid w:val="00870512"/>
    <w:rsid w:val="00872585"/>
    <w:rsid w:val="00894AFF"/>
    <w:rsid w:val="008B0397"/>
    <w:rsid w:val="008C5504"/>
    <w:rsid w:val="008D4622"/>
    <w:rsid w:val="008E063C"/>
    <w:rsid w:val="008E5AD5"/>
    <w:rsid w:val="008E6807"/>
    <w:rsid w:val="0095296D"/>
    <w:rsid w:val="009A1043"/>
    <w:rsid w:val="009B4A8E"/>
    <w:rsid w:val="009D4304"/>
    <w:rsid w:val="00A01F46"/>
    <w:rsid w:val="00A33541"/>
    <w:rsid w:val="00A403E8"/>
    <w:rsid w:val="00A536E4"/>
    <w:rsid w:val="00A83940"/>
    <w:rsid w:val="00AB3E07"/>
    <w:rsid w:val="00AC552F"/>
    <w:rsid w:val="00AF53AF"/>
    <w:rsid w:val="00B15D81"/>
    <w:rsid w:val="00B21EAF"/>
    <w:rsid w:val="00B22E62"/>
    <w:rsid w:val="00B359D5"/>
    <w:rsid w:val="00B52D8A"/>
    <w:rsid w:val="00B951F3"/>
    <w:rsid w:val="00B96621"/>
    <w:rsid w:val="00BA0E65"/>
    <w:rsid w:val="00BB2186"/>
    <w:rsid w:val="00BC1A6F"/>
    <w:rsid w:val="00BF094A"/>
    <w:rsid w:val="00C2485D"/>
    <w:rsid w:val="00C52B81"/>
    <w:rsid w:val="00C60851"/>
    <w:rsid w:val="00C811B2"/>
    <w:rsid w:val="00CA4B91"/>
    <w:rsid w:val="00CB49B8"/>
    <w:rsid w:val="00D258B4"/>
    <w:rsid w:val="00D314EA"/>
    <w:rsid w:val="00D34F3E"/>
    <w:rsid w:val="00D56C18"/>
    <w:rsid w:val="00D62772"/>
    <w:rsid w:val="00D74AEA"/>
    <w:rsid w:val="00D74FAB"/>
    <w:rsid w:val="00D76787"/>
    <w:rsid w:val="00D95124"/>
    <w:rsid w:val="00DB35FA"/>
    <w:rsid w:val="00DD7892"/>
    <w:rsid w:val="00DE10D6"/>
    <w:rsid w:val="00E03869"/>
    <w:rsid w:val="00E125B2"/>
    <w:rsid w:val="00E310CD"/>
    <w:rsid w:val="00E42BC5"/>
    <w:rsid w:val="00E57CB8"/>
    <w:rsid w:val="00E6325D"/>
    <w:rsid w:val="00EB2003"/>
    <w:rsid w:val="00EC0596"/>
    <w:rsid w:val="00EC4C57"/>
    <w:rsid w:val="00F2099F"/>
    <w:rsid w:val="00F25258"/>
    <w:rsid w:val="00F26E5E"/>
    <w:rsid w:val="00F34428"/>
    <w:rsid w:val="00F74EFE"/>
    <w:rsid w:val="00F7506D"/>
    <w:rsid w:val="00F929FB"/>
    <w:rsid w:val="00F94A85"/>
    <w:rsid w:val="00FA532F"/>
    <w:rsid w:val="00FD345A"/>
  </w:rsids>
  <m:mathPr>
    <m:mathFont m:val="Cambria Math"/>
    <m:brkBin m:val="before"/>
    <m:brkBinSub m:val="--"/>
    <m:smallFrac m:val="0"/>
    <m:dispDef/>
    <m:lMargin m:val="0"/>
    <m:rMargin m:val="0"/>
    <m:defJc m:val="centerGroup"/>
    <m:wrapIndent m:val="1440"/>
    <m:intLim m:val="subSup"/>
    <m:naryLim m:val="undOvr"/>
  </m:mathPr>
  <w:attachedSchema w:val="http://www.boldonjames.com/SAFEofficeXML.xsd"/>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2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55F"/>
    <w:rPr>
      <w:sz w:val="24"/>
      <w:szCs w:val="24"/>
      <w:lang w:eastAsia="en-US"/>
    </w:rPr>
  </w:style>
  <w:style w:type="paragraph" w:styleId="Heading1">
    <w:name w:val="heading 1"/>
    <w:basedOn w:val="Normal"/>
    <w:next w:val="Normal"/>
    <w:qFormat/>
    <w:rsid w:val="0077555F"/>
    <w:pPr>
      <w:keepNext/>
      <w:outlineLvl w:val="0"/>
    </w:pPr>
    <w:rPr>
      <w:rFonts w:ascii="Arial" w:hAnsi="Arial" w:cs="Arial"/>
      <w:b/>
      <w:bCs/>
    </w:rPr>
  </w:style>
  <w:style w:type="paragraph" w:styleId="Heading2">
    <w:name w:val="heading 2"/>
    <w:basedOn w:val="Normal"/>
    <w:next w:val="Normal"/>
    <w:qFormat/>
    <w:rsid w:val="0077555F"/>
    <w:pPr>
      <w:keepNext/>
      <w:ind w:hanging="720"/>
      <w:jc w:val="right"/>
      <w:outlineLvl w:val="1"/>
    </w:pPr>
    <w:rPr>
      <w:rFonts w:ascii="Arial" w:hAnsi="Arial" w:cs="Arial"/>
      <w:b/>
      <w:bCs/>
    </w:rPr>
  </w:style>
  <w:style w:type="paragraph" w:styleId="Heading3">
    <w:name w:val="heading 3"/>
    <w:basedOn w:val="Normal"/>
    <w:next w:val="Normal"/>
    <w:qFormat/>
    <w:rsid w:val="0077555F"/>
    <w:pPr>
      <w:keepNext/>
      <w:jc w:val="right"/>
      <w:outlineLvl w:val="2"/>
    </w:pPr>
    <w:rPr>
      <w:rFonts w:ascii="Arial" w:hAnsi="Arial" w:cs="Arial"/>
      <w:b/>
      <w:bCs/>
    </w:rPr>
  </w:style>
  <w:style w:type="paragraph" w:styleId="Heading4">
    <w:name w:val="heading 4"/>
    <w:basedOn w:val="Normal"/>
    <w:next w:val="Normal"/>
    <w:qFormat/>
    <w:rsid w:val="0077555F"/>
    <w:pPr>
      <w:keepNext/>
      <w:jc w:val="both"/>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77555F"/>
    <w:rPr>
      <w:color w:val="0000FF"/>
      <w:u w:val="single"/>
    </w:rPr>
  </w:style>
  <w:style w:type="character" w:styleId="FollowedHyperlink">
    <w:name w:val="FollowedHyperlink"/>
    <w:basedOn w:val="DefaultParagraphFont"/>
    <w:semiHidden/>
    <w:rsid w:val="0077555F"/>
    <w:rPr>
      <w:color w:val="800080"/>
      <w:u w:val="single"/>
    </w:rPr>
  </w:style>
  <w:style w:type="paragraph" w:styleId="BodyText">
    <w:name w:val="Body Text"/>
    <w:basedOn w:val="Normal"/>
    <w:semiHidden/>
    <w:rsid w:val="0077555F"/>
    <w:pPr>
      <w:jc w:val="right"/>
    </w:pPr>
    <w:rPr>
      <w:rFonts w:ascii="Arial" w:hAnsi="Arial" w:cs="Arial"/>
      <w:b/>
      <w:bCs/>
    </w:rPr>
  </w:style>
  <w:style w:type="paragraph" w:styleId="BodyText2">
    <w:name w:val="Body Text 2"/>
    <w:basedOn w:val="Normal"/>
    <w:semiHidden/>
    <w:rsid w:val="0077555F"/>
    <w:rPr>
      <w:rFonts w:ascii="Arial" w:hAnsi="Arial" w:cs="Arial"/>
      <w:i/>
      <w:iCs/>
    </w:rPr>
  </w:style>
  <w:style w:type="paragraph" w:styleId="BodyText3">
    <w:name w:val="Body Text 3"/>
    <w:basedOn w:val="Normal"/>
    <w:semiHidden/>
    <w:rsid w:val="0077555F"/>
    <w:pPr>
      <w:jc w:val="both"/>
    </w:pPr>
  </w:style>
  <w:style w:type="paragraph" w:styleId="NormalWeb">
    <w:name w:val="Normal (Web)"/>
    <w:basedOn w:val="Normal"/>
    <w:semiHidden/>
    <w:rsid w:val="0077555F"/>
    <w:pPr>
      <w:spacing w:before="100" w:beforeAutospacing="1" w:after="100" w:afterAutospacing="1"/>
    </w:pPr>
    <w:rPr>
      <w:rFonts w:ascii="Arial Unicode MS" w:hAnsi="Arial Unicode MS"/>
      <w:lang w:val="en-US"/>
    </w:rPr>
  </w:style>
  <w:style w:type="paragraph" w:styleId="Header">
    <w:name w:val="header"/>
    <w:basedOn w:val="Normal"/>
    <w:link w:val="HeaderChar"/>
    <w:uiPriority w:val="99"/>
    <w:semiHidden/>
    <w:unhideWhenUsed/>
    <w:rsid w:val="00DD7892"/>
    <w:pPr>
      <w:tabs>
        <w:tab w:val="center" w:pos="4513"/>
        <w:tab w:val="right" w:pos="9026"/>
      </w:tabs>
    </w:pPr>
  </w:style>
  <w:style w:type="character" w:customStyle="1" w:styleId="HeaderChar">
    <w:name w:val="Header Char"/>
    <w:basedOn w:val="DefaultParagraphFont"/>
    <w:link w:val="Header"/>
    <w:uiPriority w:val="99"/>
    <w:semiHidden/>
    <w:rsid w:val="00DD7892"/>
    <w:rPr>
      <w:sz w:val="24"/>
      <w:szCs w:val="24"/>
      <w:lang w:eastAsia="en-US"/>
    </w:rPr>
  </w:style>
  <w:style w:type="paragraph" w:styleId="Footer">
    <w:name w:val="footer"/>
    <w:basedOn w:val="Normal"/>
    <w:link w:val="FooterChar"/>
    <w:uiPriority w:val="99"/>
    <w:semiHidden/>
    <w:unhideWhenUsed/>
    <w:rsid w:val="00DD7892"/>
    <w:pPr>
      <w:tabs>
        <w:tab w:val="center" w:pos="4513"/>
        <w:tab w:val="right" w:pos="9026"/>
      </w:tabs>
    </w:pPr>
  </w:style>
  <w:style w:type="character" w:customStyle="1" w:styleId="FooterChar">
    <w:name w:val="Footer Char"/>
    <w:basedOn w:val="DefaultParagraphFont"/>
    <w:link w:val="Footer"/>
    <w:uiPriority w:val="99"/>
    <w:semiHidden/>
    <w:rsid w:val="00DD7892"/>
    <w:rPr>
      <w:sz w:val="24"/>
      <w:szCs w:val="24"/>
      <w:lang w:eastAsia="en-US"/>
    </w:rPr>
  </w:style>
  <w:style w:type="paragraph" w:styleId="ListParagraph">
    <w:name w:val="List Paragraph"/>
    <w:basedOn w:val="Normal"/>
    <w:uiPriority w:val="34"/>
    <w:qFormat/>
    <w:rsid w:val="00A01F46"/>
    <w:pPr>
      <w:ind w:left="720"/>
    </w:pPr>
  </w:style>
  <w:style w:type="paragraph" w:styleId="PlainText">
    <w:name w:val="Plain Text"/>
    <w:basedOn w:val="Normal"/>
    <w:link w:val="PlainTextChar"/>
    <w:uiPriority w:val="99"/>
    <w:semiHidden/>
    <w:unhideWhenUsed/>
    <w:rsid w:val="00A33541"/>
    <w:rPr>
      <w:rFonts w:ascii="Consolas" w:eastAsiaTheme="minorEastAsia" w:hAnsi="Consolas" w:cstheme="minorBidi"/>
      <w:sz w:val="21"/>
      <w:szCs w:val="21"/>
      <w:lang w:eastAsia="en-GB"/>
    </w:rPr>
  </w:style>
  <w:style w:type="character" w:customStyle="1" w:styleId="PlainTextChar">
    <w:name w:val="Plain Text Char"/>
    <w:basedOn w:val="DefaultParagraphFont"/>
    <w:link w:val="PlainText"/>
    <w:uiPriority w:val="99"/>
    <w:semiHidden/>
    <w:rsid w:val="00A33541"/>
    <w:rPr>
      <w:rFonts w:ascii="Consolas" w:eastAsiaTheme="minorEastAsia" w:hAnsi="Consolas" w:cstheme="minorBidi"/>
      <w:sz w:val="21"/>
      <w:szCs w:val="21"/>
    </w:rPr>
  </w:style>
  <w:style w:type="character" w:styleId="CommentReference">
    <w:name w:val="annotation reference"/>
    <w:basedOn w:val="DefaultParagraphFont"/>
    <w:uiPriority w:val="99"/>
    <w:semiHidden/>
    <w:unhideWhenUsed/>
    <w:rsid w:val="00AC552F"/>
    <w:rPr>
      <w:sz w:val="16"/>
      <w:szCs w:val="16"/>
    </w:rPr>
  </w:style>
  <w:style w:type="paragraph" w:styleId="CommentText">
    <w:name w:val="annotation text"/>
    <w:basedOn w:val="Normal"/>
    <w:link w:val="CommentTextChar"/>
    <w:uiPriority w:val="99"/>
    <w:semiHidden/>
    <w:unhideWhenUsed/>
    <w:rsid w:val="00AC552F"/>
    <w:rPr>
      <w:sz w:val="20"/>
      <w:szCs w:val="20"/>
    </w:rPr>
  </w:style>
  <w:style w:type="character" w:customStyle="1" w:styleId="CommentTextChar">
    <w:name w:val="Comment Text Char"/>
    <w:basedOn w:val="DefaultParagraphFont"/>
    <w:link w:val="CommentText"/>
    <w:uiPriority w:val="99"/>
    <w:semiHidden/>
    <w:rsid w:val="00AC552F"/>
    <w:rPr>
      <w:lang w:eastAsia="en-US"/>
    </w:rPr>
  </w:style>
  <w:style w:type="paragraph" w:styleId="CommentSubject">
    <w:name w:val="annotation subject"/>
    <w:basedOn w:val="CommentText"/>
    <w:next w:val="CommentText"/>
    <w:link w:val="CommentSubjectChar"/>
    <w:uiPriority w:val="99"/>
    <w:semiHidden/>
    <w:unhideWhenUsed/>
    <w:rsid w:val="00AC552F"/>
    <w:rPr>
      <w:b/>
      <w:bCs/>
    </w:rPr>
  </w:style>
  <w:style w:type="character" w:customStyle="1" w:styleId="CommentSubjectChar">
    <w:name w:val="Comment Subject Char"/>
    <w:basedOn w:val="CommentTextChar"/>
    <w:link w:val="CommentSubject"/>
    <w:uiPriority w:val="99"/>
    <w:semiHidden/>
    <w:rsid w:val="00AC552F"/>
    <w:rPr>
      <w:b/>
      <w:bCs/>
      <w:lang w:eastAsia="en-US"/>
    </w:rPr>
  </w:style>
  <w:style w:type="paragraph" w:styleId="BalloonText">
    <w:name w:val="Balloon Text"/>
    <w:basedOn w:val="Normal"/>
    <w:link w:val="BalloonTextChar"/>
    <w:uiPriority w:val="99"/>
    <w:semiHidden/>
    <w:unhideWhenUsed/>
    <w:rsid w:val="00AC552F"/>
    <w:rPr>
      <w:rFonts w:ascii="Tahoma" w:hAnsi="Tahoma" w:cs="Tahoma"/>
      <w:sz w:val="16"/>
      <w:szCs w:val="16"/>
    </w:rPr>
  </w:style>
  <w:style w:type="character" w:customStyle="1" w:styleId="BalloonTextChar">
    <w:name w:val="Balloon Text Char"/>
    <w:basedOn w:val="DefaultParagraphFont"/>
    <w:link w:val="BalloonText"/>
    <w:uiPriority w:val="99"/>
    <w:semiHidden/>
    <w:rsid w:val="00AC552F"/>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55F"/>
    <w:rPr>
      <w:sz w:val="24"/>
      <w:szCs w:val="24"/>
      <w:lang w:eastAsia="en-US"/>
    </w:rPr>
  </w:style>
  <w:style w:type="paragraph" w:styleId="Heading1">
    <w:name w:val="heading 1"/>
    <w:basedOn w:val="Normal"/>
    <w:next w:val="Normal"/>
    <w:qFormat/>
    <w:rsid w:val="0077555F"/>
    <w:pPr>
      <w:keepNext/>
      <w:outlineLvl w:val="0"/>
    </w:pPr>
    <w:rPr>
      <w:rFonts w:ascii="Arial" w:hAnsi="Arial" w:cs="Arial"/>
      <w:b/>
      <w:bCs/>
    </w:rPr>
  </w:style>
  <w:style w:type="paragraph" w:styleId="Heading2">
    <w:name w:val="heading 2"/>
    <w:basedOn w:val="Normal"/>
    <w:next w:val="Normal"/>
    <w:qFormat/>
    <w:rsid w:val="0077555F"/>
    <w:pPr>
      <w:keepNext/>
      <w:ind w:hanging="720"/>
      <w:jc w:val="right"/>
      <w:outlineLvl w:val="1"/>
    </w:pPr>
    <w:rPr>
      <w:rFonts w:ascii="Arial" w:hAnsi="Arial" w:cs="Arial"/>
      <w:b/>
      <w:bCs/>
    </w:rPr>
  </w:style>
  <w:style w:type="paragraph" w:styleId="Heading3">
    <w:name w:val="heading 3"/>
    <w:basedOn w:val="Normal"/>
    <w:next w:val="Normal"/>
    <w:qFormat/>
    <w:rsid w:val="0077555F"/>
    <w:pPr>
      <w:keepNext/>
      <w:jc w:val="right"/>
      <w:outlineLvl w:val="2"/>
    </w:pPr>
    <w:rPr>
      <w:rFonts w:ascii="Arial" w:hAnsi="Arial" w:cs="Arial"/>
      <w:b/>
      <w:bCs/>
    </w:rPr>
  </w:style>
  <w:style w:type="paragraph" w:styleId="Heading4">
    <w:name w:val="heading 4"/>
    <w:basedOn w:val="Normal"/>
    <w:next w:val="Normal"/>
    <w:qFormat/>
    <w:rsid w:val="0077555F"/>
    <w:pPr>
      <w:keepNext/>
      <w:jc w:val="both"/>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77555F"/>
    <w:rPr>
      <w:color w:val="0000FF"/>
      <w:u w:val="single"/>
    </w:rPr>
  </w:style>
  <w:style w:type="character" w:styleId="FollowedHyperlink">
    <w:name w:val="FollowedHyperlink"/>
    <w:basedOn w:val="DefaultParagraphFont"/>
    <w:semiHidden/>
    <w:rsid w:val="0077555F"/>
    <w:rPr>
      <w:color w:val="800080"/>
      <w:u w:val="single"/>
    </w:rPr>
  </w:style>
  <w:style w:type="paragraph" w:styleId="BodyText">
    <w:name w:val="Body Text"/>
    <w:basedOn w:val="Normal"/>
    <w:semiHidden/>
    <w:rsid w:val="0077555F"/>
    <w:pPr>
      <w:jc w:val="right"/>
    </w:pPr>
    <w:rPr>
      <w:rFonts w:ascii="Arial" w:hAnsi="Arial" w:cs="Arial"/>
      <w:b/>
      <w:bCs/>
    </w:rPr>
  </w:style>
  <w:style w:type="paragraph" w:styleId="BodyText2">
    <w:name w:val="Body Text 2"/>
    <w:basedOn w:val="Normal"/>
    <w:semiHidden/>
    <w:rsid w:val="0077555F"/>
    <w:rPr>
      <w:rFonts w:ascii="Arial" w:hAnsi="Arial" w:cs="Arial"/>
      <w:i/>
      <w:iCs/>
    </w:rPr>
  </w:style>
  <w:style w:type="paragraph" w:styleId="BodyText3">
    <w:name w:val="Body Text 3"/>
    <w:basedOn w:val="Normal"/>
    <w:semiHidden/>
    <w:rsid w:val="0077555F"/>
    <w:pPr>
      <w:jc w:val="both"/>
    </w:pPr>
  </w:style>
  <w:style w:type="paragraph" w:styleId="NormalWeb">
    <w:name w:val="Normal (Web)"/>
    <w:basedOn w:val="Normal"/>
    <w:semiHidden/>
    <w:rsid w:val="0077555F"/>
    <w:pPr>
      <w:spacing w:before="100" w:beforeAutospacing="1" w:after="100" w:afterAutospacing="1"/>
    </w:pPr>
    <w:rPr>
      <w:rFonts w:ascii="Arial Unicode MS" w:hAnsi="Arial Unicode MS"/>
      <w:lang w:val="en-US"/>
    </w:rPr>
  </w:style>
  <w:style w:type="paragraph" w:styleId="Header">
    <w:name w:val="header"/>
    <w:basedOn w:val="Normal"/>
    <w:link w:val="HeaderChar"/>
    <w:uiPriority w:val="99"/>
    <w:semiHidden/>
    <w:unhideWhenUsed/>
    <w:rsid w:val="00DD7892"/>
    <w:pPr>
      <w:tabs>
        <w:tab w:val="center" w:pos="4513"/>
        <w:tab w:val="right" w:pos="9026"/>
      </w:tabs>
    </w:pPr>
  </w:style>
  <w:style w:type="character" w:customStyle="1" w:styleId="HeaderChar">
    <w:name w:val="Header Char"/>
    <w:basedOn w:val="DefaultParagraphFont"/>
    <w:link w:val="Header"/>
    <w:uiPriority w:val="99"/>
    <w:semiHidden/>
    <w:rsid w:val="00DD7892"/>
    <w:rPr>
      <w:sz w:val="24"/>
      <w:szCs w:val="24"/>
      <w:lang w:eastAsia="en-US"/>
    </w:rPr>
  </w:style>
  <w:style w:type="paragraph" w:styleId="Footer">
    <w:name w:val="footer"/>
    <w:basedOn w:val="Normal"/>
    <w:link w:val="FooterChar"/>
    <w:uiPriority w:val="99"/>
    <w:semiHidden/>
    <w:unhideWhenUsed/>
    <w:rsid w:val="00DD7892"/>
    <w:pPr>
      <w:tabs>
        <w:tab w:val="center" w:pos="4513"/>
        <w:tab w:val="right" w:pos="9026"/>
      </w:tabs>
    </w:pPr>
  </w:style>
  <w:style w:type="character" w:customStyle="1" w:styleId="FooterChar">
    <w:name w:val="Footer Char"/>
    <w:basedOn w:val="DefaultParagraphFont"/>
    <w:link w:val="Footer"/>
    <w:uiPriority w:val="99"/>
    <w:semiHidden/>
    <w:rsid w:val="00DD7892"/>
    <w:rPr>
      <w:sz w:val="24"/>
      <w:szCs w:val="24"/>
      <w:lang w:eastAsia="en-US"/>
    </w:rPr>
  </w:style>
  <w:style w:type="paragraph" w:styleId="ListParagraph">
    <w:name w:val="List Paragraph"/>
    <w:basedOn w:val="Normal"/>
    <w:uiPriority w:val="34"/>
    <w:qFormat/>
    <w:rsid w:val="00A01F46"/>
    <w:pPr>
      <w:ind w:left="720"/>
    </w:pPr>
  </w:style>
  <w:style w:type="paragraph" w:styleId="PlainText">
    <w:name w:val="Plain Text"/>
    <w:basedOn w:val="Normal"/>
    <w:link w:val="PlainTextChar"/>
    <w:uiPriority w:val="99"/>
    <w:semiHidden/>
    <w:unhideWhenUsed/>
    <w:rsid w:val="00A33541"/>
    <w:rPr>
      <w:rFonts w:ascii="Consolas" w:eastAsiaTheme="minorEastAsia" w:hAnsi="Consolas" w:cstheme="minorBidi"/>
      <w:sz w:val="21"/>
      <w:szCs w:val="21"/>
      <w:lang w:eastAsia="en-GB"/>
    </w:rPr>
  </w:style>
  <w:style w:type="character" w:customStyle="1" w:styleId="PlainTextChar">
    <w:name w:val="Plain Text Char"/>
    <w:basedOn w:val="DefaultParagraphFont"/>
    <w:link w:val="PlainText"/>
    <w:uiPriority w:val="99"/>
    <w:semiHidden/>
    <w:rsid w:val="00A33541"/>
    <w:rPr>
      <w:rFonts w:ascii="Consolas" w:eastAsiaTheme="minorEastAsia" w:hAnsi="Consolas" w:cstheme="minorBidi"/>
      <w:sz w:val="21"/>
      <w:szCs w:val="21"/>
    </w:rPr>
  </w:style>
  <w:style w:type="character" w:styleId="CommentReference">
    <w:name w:val="annotation reference"/>
    <w:basedOn w:val="DefaultParagraphFont"/>
    <w:uiPriority w:val="99"/>
    <w:semiHidden/>
    <w:unhideWhenUsed/>
    <w:rsid w:val="00AC552F"/>
    <w:rPr>
      <w:sz w:val="16"/>
      <w:szCs w:val="16"/>
    </w:rPr>
  </w:style>
  <w:style w:type="paragraph" w:styleId="CommentText">
    <w:name w:val="annotation text"/>
    <w:basedOn w:val="Normal"/>
    <w:link w:val="CommentTextChar"/>
    <w:uiPriority w:val="99"/>
    <w:semiHidden/>
    <w:unhideWhenUsed/>
    <w:rsid w:val="00AC552F"/>
    <w:rPr>
      <w:sz w:val="20"/>
      <w:szCs w:val="20"/>
    </w:rPr>
  </w:style>
  <w:style w:type="character" w:customStyle="1" w:styleId="CommentTextChar">
    <w:name w:val="Comment Text Char"/>
    <w:basedOn w:val="DefaultParagraphFont"/>
    <w:link w:val="CommentText"/>
    <w:uiPriority w:val="99"/>
    <w:semiHidden/>
    <w:rsid w:val="00AC552F"/>
    <w:rPr>
      <w:lang w:eastAsia="en-US"/>
    </w:rPr>
  </w:style>
  <w:style w:type="paragraph" w:styleId="CommentSubject">
    <w:name w:val="annotation subject"/>
    <w:basedOn w:val="CommentText"/>
    <w:next w:val="CommentText"/>
    <w:link w:val="CommentSubjectChar"/>
    <w:uiPriority w:val="99"/>
    <w:semiHidden/>
    <w:unhideWhenUsed/>
    <w:rsid w:val="00AC552F"/>
    <w:rPr>
      <w:b/>
      <w:bCs/>
    </w:rPr>
  </w:style>
  <w:style w:type="character" w:customStyle="1" w:styleId="CommentSubjectChar">
    <w:name w:val="Comment Subject Char"/>
    <w:basedOn w:val="CommentTextChar"/>
    <w:link w:val="CommentSubject"/>
    <w:uiPriority w:val="99"/>
    <w:semiHidden/>
    <w:rsid w:val="00AC552F"/>
    <w:rPr>
      <w:b/>
      <w:bCs/>
      <w:lang w:eastAsia="en-US"/>
    </w:rPr>
  </w:style>
  <w:style w:type="paragraph" w:styleId="BalloonText">
    <w:name w:val="Balloon Text"/>
    <w:basedOn w:val="Normal"/>
    <w:link w:val="BalloonTextChar"/>
    <w:uiPriority w:val="99"/>
    <w:semiHidden/>
    <w:unhideWhenUsed/>
    <w:rsid w:val="00AC552F"/>
    <w:rPr>
      <w:rFonts w:ascii="Tahoma" w:hAnsi="Tahoma" w:cs="Tahoma"/>
      <w:sz w:val="16"/>
      <w:szCs w:val="16"/>
    </w:rPr>
  </w:style>
  <w:style w:type="character" w:customStyle="1" w:styleId="BalloonTextChar">
    <w:name w:val="Balloon Text Char"/>
    <w:basedOn w:val="DefaultParagraphFont"/>
    <w:link w:val="BalloonText"/>
    <w:uiPriority w:val="99"/>
    <w:semiHidden/>
    <w:rsid w:val="00AC552F"/>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53899">
      <w:bodyDiv w:val="1"/>
      <w:marLeft w:val="0"/>
      <w:marRight w:val="0"/>
      <w:marTop w:val="0"/>
      <w:marBottom w:val="0"/>
      <w:divBdr>
        <w:top w:val="none" w:sz="0" w:space="0" w:color="auto"/>
        <w:left w:val="none" w:sz="0" w:space="0" w:color="auto"/>
        <w:bottom w:val="none" w:sz="0" w:space="0" w:color="auto"/>
        <w:right w:val="none" w:sz="0" w:space="0" w:color="auto"/>
      </w:divBdr>
    </w:div>
    <w:div w:id="213470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ec.europa.eu/internal_market/consultations/2012/ucits_en.ht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label version="1.0">
  <element uid="id_newpolicy" value=""/>
  <element uid="id_unclassified" value=""/>
</label>
</file>

<file path=customXml/itemProps1.xml><?xml version="1.0" encoding="utf-8"?>
<ds:datastoreItem xmlns:ds="http://schemas.openxmlformats.org/officeDocument/2006/customXml" ds:itemID="{1BD432CA-FFE2-40C0-8859-F62690B956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1743</Words>
  <Characters>9938</Characters>
  <Application>Microsoft Office Word</Application>
  <DocSecurity>4</DocSecurity>
  <Lines>82</Lines>
  <Paragraphs>23</Paragraphs>
  <ScaleCrop>false</ScaleCrop>
  <HeadingPairs>
    <vt:vector size="2" baseType="variant">
      <vt:variant>
        <vt:lpstr>Title</vt:lpstr>
      </vt:variant>
      <vt:variant>
        <vt:i4>1</vt:i4>
      </vt:variant>
    </vt:vector>
  </HeadingPairs>
  <TitlesOfParts>
    <vt:vector size="1" baseType="lpstr">
      <vt:lpstr>STANDARD FORM OF EXPLANATORY MEMORANDUM FOR FIRST PILLAR (COMMUNITY) LEGISLATION</vt:lpstr>
    </vt:vector>
  </TitlesOfParts>
  <Company>Her Majesty's Treasury</Company>
  <LinksUpToDate>false</LinksUpToDate>
  <CharactersWithSpaces>11658</CharactersWithSpaces>
  <SharedDoc>false</SharedDoc>
  <HLinks>
    <vt:vector size="6" baseType="variant">
      <vt:variant>
        <vt:i4>327683</vt:i4>
      </vt:variant>
      <vt:variant>
        <vt:i4>0</vt:i4>
      </vt:variant>
      <vt:variant>
        <vt:i4>0</vt:i4>
      </vt:variant>
      <vt:variant>
        <vt:i4>5</vt:i4>
      </vt:variant>
      <vt:variant>
        <vt:lpwstr>http://www.parliament.uk/documents/upload/webdoc5.doc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FORM OF EXPLANATORY MEMORANDUM FOR FIRST PILLAR (COMMUNITY) LEGISLATION</dc:title>
  <dc:creator>Alex Keattch</dc:creator>
  <cp:lastModifiedBy>Jason Subhan - Cabinet Office</cp:lastModifiedBy>
  <cp:revision>2</cp:revision>
  <cp:lastPrinted>2013-08-08T07:51:00Z</cp:lastPrinted>
  <dcterms:created xsi:type="dcterms:W3CDTF">2013-08-12T15:12:00Z</dcterms:created>
  <dcterms:modified xsi:type="dcterms:W3CDTF">2013-08-12T15:12:00Z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0x01010078361F5267250D4B9A0755E8D2C30AFB</vt:lpwstr>
  </property>
  <property fmtid="{D5CDD505-2E9C-101B-9397-08002B2CF9AE}" pid="3" name="bjDocumentSecurityLabel">
    <vt:lpwstr>UNCLASSIFIED</vt:lpwstr>
  </property>
  <property fmtid="{D5CDD505-2E9C-101B-9397-08002B2CF9AE}" pid="4" name="Document Security Label">
    <vt:lpwstr>UNCLASSIFIED</vt:lpwstr>
  </property>
  <property fmtid="{D5CDD505-2E9C-101B-9397-08002B2CF9AE}" pid="5" name="bjDocumentSecurityXML">
    <vt:lpwstr>&lt;label version="1.0"&gt;&lt;element uid="id_newpolicy" value=""/&gt;&lt;element uid="id_unclassified" value=""/&gt;&lt;/label&gt;</vt:lpwstr>
  </property>
  <property fmtid="{D5CDD505-2E9C-101B-9397-08002B2CF9AE}" pid="6" name="bjDocumentSecurityPolicyProp">
    <vt:lpwstr>UK</vt:lpwstr>
  </property>
  <property fmtid="{D5CDD505-2E9C-101B-9397-08002B2CF9AE}" pid="7" name="bjDocumentSecurityPolicyPropID">
    <vt:lpwstr>id_newpolicy</vt:lpwstr>
  </property>
  <property fmtid="{D5CDD505-2E9C-101B-9397-08002B2CF9AE}" pid="8" name="bjDocumentSecurityProp1">
    <vt:lpwstr>UNCLASSIFIED</vt:lpwstr>
  </property>
  <property fmtid="{D5CDD505-2E9C-101B-9397-08002B2CF9AE}" pid="9" name="bjSecLabelProp1ID">
    <vt:lpwstr>id_unclassified</vt:lpwstr>
  </property>
  <property fmtid="{D5CDD505-2E9C-101B-9397-08002B2CF9AE}" pid="10" name="bjDocumentSecurityProp2">
    <vt:lpwstr/>
  </property>
  <property fmtid="{D5CDD505-2E9C-101B-9397-08002B2CF9AE}" pid="11" name="bjSecLabelProp2ID">
    <vt:lpwstr/>
  </property>
  <property fmtid="{D5CDD505-2E9C-101B-9397-08002B2CF9AE}" pid="12" name="bjDocumentSecurityProp3">
    <vt:lpwstr/>
  </property>
  <property fmtid="{D5CDD505-2E9C-101B-9397-08002B2CF9AE}" pid="13" name="bjSecLabelProp3ID">
    <vt:lpwstr/>
  </property>
  <property fmtid="{D5CDD505-2E9C-101B-9397-08002B2CF9AE}" pid="14" name="eGMS.protectiveMarking">
    <vt:lpwstr/>
  </property>
  <property fmtid="{D5CDD505-2E9C-101B-9397-08002B2CF9AE}" pid="15" name="docIndexRef">
    <vt:lpwstr>6f3cd9f0-cb8a-4a14-89a8-4fb6569f32f0</vt:lpwstr>
  </property>
</Properties>
</file>