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55F" w:rsidRDefault="0077555F">
      <w:pPr>
        <w:rPr>
          <w:rFonts w:ascii="Arial" w:hAnsi="Arial" w:cs="Arial"/>
          <w:b/>
          <w:bCs/>
        </w:rPr>
      </w:pPr>
      <w:bookmarkStart w:id="0" w:name="_GoBack"/>
      <w:bookmarkEnd w:id="0"/>
    </w:p>
    <w:p w:rsidR="0077555F" w:rsidRDefault="003E4398" w:rsidP="00DE3F85">
      <w:pPr>
        <w:ind w:hanging="720"/>
        <w:jc w:val="right"/>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001D59A6">
        <w:rPr>
          <w:rFonts w:ascii="Arial" w:hAnsi="Arial" w:cs="Arial"/>
          <w:b/>
          <w:bCs/>
        </w:rPr>
        <w:t>12990/13 + ADD 1, 3 &amp; 4</w:t>
      </w:r>
    </w:p>
    <w:p w:rsidR="00CB0E8E" w:rsidRDefault="003E4398" w:rsidP="001D59A6">
      <w:pPr>
        <w:jc w:val="right"/>
        <w:rPr>
          <w:rFonts w:ascii="Arial" w:hAnsi="Arial" w:cs="Arial"/>
          <w:b/>
          <w:bCs/>
        </w:rPr>
      </w:pPr>
      <w:r>
        <w:rPr>
          <w:rFonts w:ascii="Arial" w:hAnsi="Arial" w:cs="Arial"/>
          <w:b/>
          <w:bCs/>
        </w:rPr>
        <w:tab/>
      </w:r>
      <w:r>
        <w:rPr>
          <w:rFonts w:ascii="Arial" w:hAnsi="Arial" w:cs="Arial"/>
          <w:b/>
          <w:bCs/>
        </w:rPr>
        <w:tab/>
      </w:r>
      <w:r w:rsidR="00CB0E8E">
        <w:rPr>
          <w:rFonts w:ascii="Arial" w:hAnsi="Arial" w:cs="Arial"/>
          <w:b/>
          <w:bCs/>
        </w:rPr>
        <w:t xml:space="preserve">                               </w:t>
      </w:r>
      <w:r w:rsidR="00CB0E8E" w:rsidRPr="00CB0E8E">
        <w:rPr>
          <w:rFonts w:ascii="Arial" w:hAnsi="Arial" w:cs="Arial"/>
          <w:b/>
          <w:bCs/>
        </w:rPr>
        <w:t>COM</w:t>
      </w:r>
      <w:r w:rsidR="001D59A6">
        <w:rPr>
          <w:rFonts w:ascii="Arial" w:hAnsi="Arial" w:cs="Arial"/>
          <w:b/>
          <w:bCs/>
        </w:rPr>
        <w:t xml:space="preserve"> (</w:t>
      </w:r>
      <w:r w:rsidR="00CB0E8E" w:rsidRPr="00CB0E8E">
        <w:rPr>
          <w:rFonts w:ascii="Arial" w:hAnsi="Arial" w:cs="Arial"/>
          <w:b/>
          <w:bCs/>
        </w:rPr>
        <w:t>2013</w:t>
      </w:r>
      <w:r w:rsidR="001D59A6">
        <w:rPr>
          <w:rFonts w:ascii="Arial" w:hAnsi="Arial" w:cs="Arial"/>
          <w:b/>
          <w:bCs/>
        </w:rPr>
        <w:t xml:space="preserve">) </w:t>
      </w:r>
      <w:r w:rsidR="00CB0E8E" w:rsidRPr="00CB0E8E">
        <w:rPr>
          <w:rFonts w:ascii="Arial" w:hAnsi="Arial" w:cs="Arial"/>
          <w:b/>
          <w:bCs/>
        </w:rPr>
        <w:t>547 final</w:t>
      </w:r>
    </w:p>
    <w:p w:rsidR="00CB0E8E" w:rsidRPr="001D59A6" w:rsidRDefault="001D59A6" w:rsidP="001D59A6">
      <w:pPr>
        <w:jc w:val="right"/>
        <w:rPr>
          <w:rFonts w:ascii="Arial" w:hAnsi="Arial" w:cs="Arial"/>
          <w:b/>
          <w:bCs/>
        </w:rPr>
      </w:pPr>
      <w:r w:rsidRPr="001D59A6">
        <w:rPr>
          <w:rFonts w:ascii="Arial" w:hAnsi="Arial" w:cs="Arial"/>
          <w:b/>
          <w:bCs/>
        </w:rPr>
        <w:t xml:space="preserve"> SWD</w:t>
      </w:r>
      <w:r>
        <w:rPr>
          <w:rFonts w:ascii="Arial" w:hAnsi="Arial" w:cs="Arial"/>
          <w:b/>
          <w:bCs/>
        </w:rPr>
        <w:t xml:space="preserve"> </w:t>
      </w:r>
      <w:r w:rsidRPr="001D59A6">
        <w:rPr>
          <w:rFonts w:ascii="Arial" w:hAnsi="Arial" w:cs="Arial"/>
          <w:b/>
          <w:bCs/>
        </w:rPr>
        <w:t>(2013) 282 final</w:t>
      </w:r>
    </w:p>
    <w:p w:rsidR="001D59A6" w:rsidRPr="001D59A6" w:rsidRDefault="001D59A6" w:rsidP="001D59A6">
      <w:pPr>
        <w:jc w:val="right"/>
        <w:rPr>
          <w:rFonts w:ascii="Arial" w:hAnsi="Arial" w:cs="Arial"/>
          <w:b/>
          <w:bCs/>
        </w:rPr>
      </w:pPr>
      <w:r w:rsidRPr="001D59A6">
        <w:rPr>
          <w:rFonts w:ascii="Arial" w:hAnsi="Arial" w:cs="Arial"/>
          <w:b/>
          <w:bCs/>
        </w:rPr>
        <w:t>SWD</w:t>
      </w:r>
      <w:r>
        <w:rPr>
          <w:rFonts w:ascii="Arial" w:hAnsi="Arial" w:cs="Arial"/>
          <w:b/>
          <w:bCs/>
        </w:rPr>
        <w:t xml:space="preserve"> </w:t>
      </w:r>
      <w:r w:rsidRPr="001D59A6">
        <w:rPr>
          <w:rFonts w:ascii="Arial" w:hAnsi="Arial" w:cs="Arial"/>
          <w:b/>
          <w:bCs/>
        </w:rPr>
        <w:t>(2013) 28</w:t>
      </w:r>
      <w:r>
        <w:rPr>
          <w:rFonts w:ascii="Arial" w:hAnsi="Arial" w:cs="Arial"/>
          <w:b/>
          <w:bCs/>
        </w:rPr>
        <w:t>9</w:t>
      </w:r>
      <w:r w:rsidRPr="001D59A6">
        <w:rPr>
          <w:rFonts w:ascii="Arial" w:hAnsi="Arial" w:cs="Arial"/>
          <w:b/>
          <w:bCs/>
        </w:rPr>
        <w:t xml:space="preserve"> final</w:t>
      </w:r>
    </w:p>
    <w:p w:rsidR="001D59A6" w:rsidRDefault="001D59A6" w:rsidP="001D59A6">
      <w:pPr>
        <w:spacing w:after="40"/>
        <w:jc w:val="right"/>
        <w:rPr>
          <w:rFonts w:ascii="Arial" w:hAnsi="Arial" w:cs="Arial"/>
          <w:b/>
          <w:bCs/>
        </w:rPr>
      </w:pPr>
      <w:proofErr w:type="gramStart"/>
      <w:r w:rsidRPr="001D59A6">
        <w:rPr>
          <w:rFonts w:ascii="Arial" w:hAnsi="Arial" w:cs="Arial"/>
          <w:b/>
          <w:bCs/>
        </w:rPr>
        <w:t>SWD(</w:t>
      </w:r>
      <w:proofErr w:type="gramEnd"/>
      <w:r w:rsidRPr="001D59A6">
        <w:rPr>
          <w:rFonts w:ascii="Arial" w:hAnsi="Arial" w:cs="Arial"/>
          <w:b/>
          <w:bCs/>
        </w:rPr>
        <w:t>2013) 288 final Volume 2/2</w:t>
      </w:r>
    </w:p>
    <w:p w:rsidR="001D59A6" w:rsidRDefault="001D59A6" w:rsidP="001D59A6">
      <w:pPr>
        <w:jc w:val="right"/>
        <w:rPr>
          <w:rFonts w:ascii="Arial" w:hAnsi="Arial" w:cs="Arial"/>
          <w:b/>
          <w:bCs/>
        </w:rPr>
      </w:pPr>
    </w:p>
    <w:p w:rsidR="001D59A6" w:rsidRPr="00CB0E8E" w:rsidRDefault="001D59A6" w:rsidP="001D59A6">
      <w:pPr>
        <w:jc w:val="right"/>
        <w:rPr>
          <w:rFonts w:ascii="Arial" w:hAnsi="Arial" w:cs="Arial"/>
          <w:b/>
          <w:bCs/>
        </w:rPr>
      </w:pPr>
      <w:r>
        <w:rPr>
          <w:rFonts w:ascii="Arial" w:hAnsi="Arial" w:cs="Arial"/>
          <w:b/>
          <w:bCs/>
        </w:rPr>
        <w:t>12991/13 + ADD 1-3</w:t>
      </w:r>
    </w:p>
    <w:p w:rsidR="00CB0E8E" w:rsidRPr="00CB0E8E" w:rsidRDefault="00CB0E8E" w:rsidP="001D59A6">
      <w:pPr>
        <w:jc w:val="right"/>
        <w:rPr>
          <w:rFonts w:ascii="Arial" w:hAnsi="Arial" w:cs="Arial"/>
          <w:b/>
          <w:bCs/>
        </w:rPr>
      </w:pPr>
      <w:r w:rsidRPr="00CB0E8E">
        <w:rPr>
          <w:rFonts w:ascii="Arial" w:hAnsi="Arial" w:cs="Arial"/>
          <w:b/>
          <w:bCs/>
        </w:rPr>
        <w:t xml:space="preserve">                                   </w:t>
      </w:r>
      <w:r>
        <w:rPr>
          <w:rFonts w:ascii="Arial" w:hAnsi="Arial" w:cs="Arial"/>
          <w:b/>
          <w:bCs/>
        </w:rPr>
        <w:t xml:space="preserve">                  COM</w:t>
      </w:r>
      <w:r w:rsidR="001D59A6">
        <w:rPr>
          <w:rFonts w:ascii="Arial" w:hAnsi="Arial" w:cs="Arial"/>
          <w:b/>
          <w:bCs/>
        </w:rPr>
        <w:t xml:space="preserve"> (</w:t>
      </w:r>
      <w:r>
        <w:rPr>
          <w:rFonts w:ascii="Arial" w:hAnsi="Arial" w:cs="Arial"/>
          <w:b/>
          <w:bCs/>
        </w:rPr>
        <w:t>2013</w:t>
      </w:r>
      <w:r w:rsidR="001D59A6">
        <w:rPr>
          <w:rFonts w:ascii="Arial" w:hAnsi="Arial" w:cs="Arial"/>
          <w:b/>
          <w:bCs/>
        </w:rPr>
        <w:t xml:space="preserve">) </w:t>
      </w:r>
      <w:r>
        <w:rPr>
          <w:rFonts w:ascii="Arial" w:hAnsi="Arial" w:cs="Arial"/>
          <w:b/>
          <w:bCs/>
        </w:rPr>
        <w:t>550 final</w:t>
      </w:r>
    </w:p>
    <w:p w:rsidR="001D59A6" w:rsidRPr="001D59A6" w:rsidRDefault="001D59A6" w:rsidP="001D59A6">
      <w:pPr>
        <w:jc w:val="right"/>
        <w:rPr>
          <w:rFonts w:ascii="Arial" w:hAnsi="Arial" w:cs="Arial"/>
          <w:b/>
          <w:bCs/>
        </w:rPr>
      </w:pPr>
      <w:r w:rsidRPr="001D59A6">
        <w:rPr>
          <w:rFonts w:ascii="Arial" w:hAnsi="Arial" w:cs="Arial"/>
          <w:b/>
          <w:bCs/>
        </w:rPr>
        <w:t>SWD</w:t>
      </w:r>
      <w:r>
        <w:rPr>
          <w:rFonts w:ascii="Arial" w:hAnsi="Arial" w:cs="Arial"/>
          <w:b/>
          <w:bCs/>
        </w:rPr>
        <w:t xml:space="preserve"> </w:t>
      </w:r>
      <w:r w:rsidRPr="001D59A6">
        <w:rPr>
          <w:rFonts w:ascii="Arial" w:hAnsi="Arial" w:cs="Arial"/>
          <w:b/>
          <w:bCs/>
        </w:rPr>
        <w:t>(2013) 28</w:t>
      </w:r>
      <w:r>
        <w:rPr>
          <w:rFonts w:ascii="Arial" w:hAnsi="Arial" w:cs="Arial"/>
          <w:b/>
          <w:bCs/>
        </w:rPr>
        <w:t>9</w:t>
      </w:r>
      <w:r w:rsidRPr="001D59A6">
        <w:rPr>
          <w:rFonts w:ascii="Arial" w:hAnsi="Arial" w:cs="Arial"/>
          <w:b/>
          <w:bCs/>
        </w:rPr>
        <w:t xml:space="preserve"> final</w:t>
      </w:r>
    </w:p>
    <w:p w:rsidR="0077555F" w:rsidRDefault="001D59A6" w:rsidP="001D59A6">
      <w:pPr>
        <w:spacing w:after="40"/>
        <w:jc w:val="right"/>
        <w:rPr>
          <w:rFonts w:ascii="Arial" w:hAnsi="Arial" w:cs="Arial"/>
          <w:b/>
          <w:bCs/>
        </w:rPr>
      </w:pPr>
      <w:r w:rsidRPr="001D59A6">
        <w:rPr>
          <w:rFonts w:ascii="Arial" w:hAnsi="Arial" w:cs="Arial"/>
          <w:b/>
          <w:bCs/>
        </w:rPr>
        <w:t xml:space="preserve"> </w:t>
      </w:r>
      <w:proofErr w:type="gramStart"/>
      <w:r w:rsidRPr="001D59A6">
        <w:rPr>
          <w:rFonts w:ascii="Arial" w:hAnsi="Arial" w:cs="Arial"/>
          <w:b/>
          <w:bCs/>
        </w:rPr>
        <w:t>SWD(</w:t>
      </w:r>
      <w:proofErr w:type="gramEnd"/>
      <w:r w:rsidRPr="001D59A6">
        <w:rPr>
          <w:rFonts w:ascii="Arial" w:hAnsi="Arial" w:cs="Arial"/>
          <w:b/>
          <w:bCs/>
        </w:rPr>
        <w:t>2013) 288 final Volume 1/2</w:t>
      </w:r>
    </w:p>
    <w:p w:rsidR="0097131D" w:rsidRDefault="0097131D" w:rsidP="001D59A6">
      <w:pPr>
        <w:spacing w:after="40"/>
        <w:jc w:val="right"/>
        <w:rPr>
          <w:rFonts w:ascii="Arial" w:hAnsi="Arial" w:cs="Arial"/>
          <w:b/>
          <w:bCs/>
        </w:rPr>
      </w:pPr>
    </w:p>
    <w:p w:rsidR="0097131D" w:rsidRDefault="0097131D" w:rsidP="001D59A6">
      <w:pPr>
        <w:spacing w:after="40"/>
        <w:jc w:val="right"/>
        <w:rPr>
          <w:rFonts w:ascii="Arial" w:hAnsi="Arial" w:cs="Arial"/>
          <w:b/>
          <w:bCs/>
        </w:rPr>
      </w:pPr>
      <w:r w:rsidRPr="0097131D">
        <w:rPr>
          <w:rFonts w:ascii="Arial" w:hAnsi="Arial" w:cs="Arial"/>
          <w:b/>
          <w:bCs/>
        </w:rPr>
        <w:t>COM (</w:t>
      </w:r>
      <w:r>
        <w:rPr>
          <w:rFonts w:ascii="Arial" w:hAnsi="Arial" w:cs="Arial"/>
          <w:b/>
          <w:bCs/>
        </w:rPr>
        <w:t>2013) 549 final</w:t>
      </w:r>
    </w:p>
    <w:p w:rsidR="0077555F" w:rsidRDefault="0077555F" w:rsidP="00042C8A">
      <w:pPr>
        <w:spacing w:after="40"/>
        <w:rPr>
          <w:rFonts w:ascii="Arial" w:hAnsi="Arial" w:cs="Arial"/>
          <w:b/>
          <w:bCs/>
        </w:rPr>
      </w:pPr>
    </w:p>
    <w:p w:rsidR="0077555F" w:rsidRPr="004558F3" w:rsidRDefault="003E4398" w:rsidP="00042C8A">
      <w:pPr>
        <w:spacing w:after="40"/>
        <w:jc w:val="both"/>
        <w:rPr>
          <w:rFonts w:ascii="Arial" w:hAnsi="Arial" w:cs="Arial"/>
          <w:b/>
          <w:bCs/>
          <w:color w:val="FF0000"/>
        </w:rPr>
      </w:pPr>
      <w:r>
        <w:rPr>
          <w:rFonts w:ascii="Arial" w:hAnsi="Arial" w:cs="Arial"/>
          <w:b/>
          <w:bCs/>
        </w:rPr>
        <w:t xml:space="preserve">EXPLANATORY MEMORANDUM ON EUROPEAN UNION LEGISLATION </w:t>
      </w:r>
    </w:p>
    <w:p w:rsidR="0077555F" w:rsidRDefault="0077555F" w:rsidP="00042C8A">
      <w:pPr>
        <w:spacing w:after="40"/>
        <w:jc w:val="both"/>
        <w:rPr>
          <w:rFonts w:ascii="Arial" w:hAnsi="Arial" w:cs="Arial"/>
        </w:rPr>
      </w:pPr>
    </w:p>
    <w:p w:rsidR="005E4D9B" w:rsidRDefault="005E4D9B" w:rsidP="001D59A6">
      <w:pPr>
        <w:autoSpaceDE w:val="0"/>
        <w:autoSpaceDN w:val="0"/>
        <w:adjustRightInd w:val="0"/>
        <w:jc w:val="both"/>
        <w:rPr>
          <w:rFonts w:ascii="Arial" w:hAnsi="Arial" w:cs="Arial"/>
          <w:b/>
          <w:bCs/>
        </w:rPr>
      </w:pPr>
      <w:r w:rsidRPr="00B402CF">
        <w:rPr>
          <w:rFonts w:ascii="Arial" w:hAnsi="Arial" w:cs="Arial"/>
          <w:b/>
        </w:rPr>
        <w:t>P</w:t>
      </w:r>
      <w:r w:rsidR="00545E24">
        <w:rPr>
          <w:rFonts w:ascii="Arial" w:hAnsi="Arial" w:cs="Arial"/>
          <w:b/>
        </w:rPr>
        <w:t xml:space="preserve">ROPOSAL FOR A </w:t>
      </w:r>
      <w:r w:rsidRPr="00B402CF">
        <w:rPr>
          <w:rFonts w:ascii="Arial" w:hAnsi="Arial" w:cs="Arial"/>
          <w:b/>
          <w:bCs/>
        </w:rPr>
        <w:t>DIRECTIVE OF THE EUROPEAN PARLIAMENT AND OF THE COUNCIL</w:t>
      </w:r>
      <w:r w:rsidR="00545E24">
        <w:rPr>
          <w:rFonts w:ascii="Arial" w:hAnsi="Arial" w:cs="Arial"/>
          <w:b/>
          <w:bCs/>
        </w:rPr>
        <w:t xml:space="preserve"> ON PAYMENT SERVICES IN THE INTERNAL MARKET AND AMENDING DIRECTIVES 2002/65/EC, 2013/36/EU AND </w:t>
      </w:r>
      <w:r w:rsidRPr="00B402CF">
        <w:rPr>
          <w:rFonts w:ascii="Arial" w:hAnsi="Arial" w:cs="Arial"/>
          <w:b/>
          <w:bCs/>
        </w:rPr>
        <w:t xml:space="preserve">2009/110/EC </w:t>
      </w:r>
      <w:r w:rsidR="00545E24">
        <w:rPr>
          <w:rFonts w:ascii="Arial" w:hAnsi="Arial" w:cs="Arial"/>
          <w:b/>
          <w:bCs/>
        </w:rPr>
        <w:t>AND REPEALING DIRECTIVE</w:t>
      </w:r>
      <w:r w:rsidRPr="00B402CF">
        <w:rPr>
          <w:rFonts w:ascii="Arial" w:hAnsi="Arial" w:cs="Arial"/>
          <w:b/>
          <w:bCs/>
        </w:rPr>
        <w:t xml:space="preserve"> 2007/64/EC</w:t>
      </w:r>
    </w:p>
    <w:p w:rsidR="00545E24" w:rsidRDefault="00545E24" w:rsidP="001D59A6">
      <w:pPr>
        <w:autoSpaceDE w:val="0"/>
        <w:autoSpaceDN w:val="0"/>
        <w:adjustRightInd w:val="0"/>
        <w:jc w:val="both"/>
        <w:rPr>
          <w:rFonts w:ascii="Arial" w:hAnsi="Arial" w:cs="Arial"/>
          <w:b/>
          <w:bCs/>
        </w:rPr>
      </w:pPr>
    </w:p>
    <w:p w:rsidR="00545E24" w:rsidRPr="00B402CF" w:rsidRDefault="00545E24" w:rsidP="001D59A6">
      <w:pPr>
        <w:autoSpaceDE w:val="0"/>
        <w:autoSpaceDN w:val="0"/>
        <w:adjustRightInd w:val="0"/>
        <w:jc w:val="both"/>
        <w:rPr>
          <w:rFonts w:ascii="Arial" w:hAnsi="Arial" w:cs="Arial"/>
          <w:b/>
        </w:rPr>
      </w:pPr>
      <w:r w:rsidRPr="00B402CF">
        <w:rPr>
          <w:rFonts w:ascii="Arial" w:hAnsi="Arial" w:cs="Arial"/>
          <w:b/>
        </w:rPr>
        <w:t xml:space="preserve">PROPOSAL FOR A </w:t>
      </w:r>
      <w:r w:rsidRPr="00B402CF">
        <w:rPr>
          <w:rFonts w:ascii="Arial" w:hAnsi="Arial" w:cs="Arial"/>
          <w:b/>
          <w:bCs/>
        </w:rPr>
        <w:t>REGULATION OF THE EUROPEAN PARLIAMENT AND OF THE COUNCIL ON INTERCHANGE FEES FOR CARD-BASED PAYMENT TRANSACTIONS</w:t>
      </w:r>
    </w:p>
    <w:p w:rsidR="00545E24" w:rsidRPr="00B402CF" w:rsidRDefault="00545E24" w:rsidP="005E4D9B">
      <w:pPr>
        <w:autoSpaceDE w:val="0"/>
        <w:autoSpaceDN w:val="0"/>
        <w:adjustRightInd w:val="0"/>
        <w:rPr>
          <w:rFonts w:ascii="Arial" w:hAnsi="Arial" w:cs="Arial"/>
          <w:b/>
        </w:rPr>
      </w:pPr>
    </w:p>
    <w:p w:rsidR="0077555F" w:rsidRDefault="0097131D" w:rsidP="0097131D">
      <w:pPr>
        <w:autoSpaceDE w:val="0"/>
        <w:autoSpaceDN w:val="0"/>
        <w:adjustRightInd w:val="0"/>
        <w:jc w:val="both"/>
        <w:rPr>
          <w:rFonts w:ascii="Arial" w:hAnsi="Arial" w:cs="Arial"/>
          <w:b/>
          <w:bCs/>
        </w:rPr>
      </w:pPr>
      <w:r>
        <w:rPr>
          <w:rFonts w:ascii="Arial" w:hAnsi="Arial" w:cs="Arial"/>
          <w:b/>
          <w:bCs/>
        </w:rPr>
        <w:t xml:space="preserve">REPORT FROM THE COMMISSION TO THE </w:t>
      </w:r>
      <w:r w:rsidRPr="0097131D">
        <w:rPr>
          <w:rFonts w:ascii="Arial" w:hAnsi="Arial" w:cs="Arial"/>
          <w:b/>
          <w:bCs/>
        </w:rPr>
        <w:t>EUROPEAN PARLIAMENT AND THE COUNCIL ON THE APPLICATION OF DIRECTIVE 2007/64/EC ON PAYMENT SERVICES IN THE INTERNAL MARKET AND ON REGULATION (EC) NO 924/2009 ON CROSS-BORDER PAYMENTS IN THE COMMUNITY</w:t>
      </w:r>
    </w:p>
    <w:p w:rsidR="008E5AD5" w:rsidRDefault="008E5AD5" w:rsidP="00042C8A">
      <w:pPr>
        <w:spacing w:after="40"/>
        <w:rPr>
          <w:rFonts w:ascii="Arial" w:hAnsi="Arial" w:cs="Arial"/>
        </w:rPr>
      </w:pPr>
    </w:p>
    <w:p w:rsidR="0077555F" w:rsidRPr="004558F3" w:rsidRDefault="003E4398" w:rsidP="00042C8A">
      <w:pPr>
        <w:pStyle w:val="NormalWeb"/>
        <w:spacing w:before="0" w:beforeAutospacing="0" w:after="40" w:afterAutospacing="0"/>
        <w:jc w:val="right"/>
        <w:rPr>
          <w:rFonts w:ascii="Arial" w:hAnsi="Arial" w:cs="Arial"/>
          <w:color w:val="FF0000"/>
          <w:lang w:val="en-GB"/>
        </w:rPr>
      </w:pP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sidR="00C92602">
        <w:rPr>
          <w:rFonts w:ascii="Arial" w:hAnsi="Arial" w:cs="Arial"/>
          <w:b/>
          <w:bCs/>
          <w:lang w:val="en-GB"/>
        </w:rPr>
        <w:t>September 2013</w:t>
      </w:r>
      <w:r w:rsidR="004558F3">
        <w:rPr>
          <w:rFonts w:ascii="Arial" w:hAnsi="Arial" w:cs="Arial"/>
          <w:b/>
          <w:bCs/>
        </w:rPr>
        <w:t xml:space="preserve"> </w:t>
      </w:r>
    </w:p>
    <w:p w:rsidR="00444823" w:rsidRDefault="00444823" w:rsidP="00042C8A">
      <w:pPr>
        <w:spacing w:after="40"/>
        <w:rPr>
          <w:rFonts w:ascii="Arial" w:hAnsi="Arial" w:cs="Arial"/>
        </w:rPr>
      </w:pPr>
    </w:p>
    <w:p w:rsidR="00C92602" w:rsidRDefault="00C92602" w:rsidP="00042C8A">
      <w:pPr>
        <w:spacing w:after="40"/>
        <w:rPr>
          <w:rFonts w:ascii="Arial" w:hAnsi="Arial" w:cs="Arial"/>
        </w:rPr>
      </w:pPr>
    </w:p>
    <w:p w:rsidR="0077555F" w:rsidRDefault="003E4398" w:rsidP="00042C8A">
      <w:pPr>
        <w:spacing w:after="40"/>
        <w:rPr>
          <w:rFonts w:ascii="Arial" w:hAnsi="Arial" w:cs="Arial"/>
        </w:rPr>
      </w:pPr>
      <w:r>
        <w:rPr>
          <w:rFonts w:ascii="Arial" w:hAnsi="Arial" w:cs="Arial"/>
        </w:rPr>
        <w:t>Submitted by HM Treasury</w:t>
      </w:r>
    </w:p>
    <w:p w:rsidR="00444823" w:rsidRDefault="00444823" w:rsidP="00042C8A">
      <w:pPr>
        <w:pStyle w:val="Heading1"/>
        <w:spacing w:after="40"/>
      </w:pPr>
    </w:p>
    <w:p w:rsidR="0077555F" w:rsidRDefault="003E4398" w:rsidP="00042C8A">
      <w:pPr>
        <w:pStyle w:val="Heading1"/>
        <w:spacing w:after="40"/>
      </w:pPr>
      <w:r>
        <w:t>SUBJECT MATTER</w:t>
      </w:r>
    </w:p>
    <w:p w:rsidR="00221C58" w:rsidRPr="00221C58" w:rsidRDefault="00221C58" w:rsidP="00221C58">
      <w:pPr>
        <w:rPr>
          <w:rFonts w:ascii="Arial" w:hAnsi="Arial" w:cs="Arial"/>
        </w:rPr>
      </w:pPr>
    </w:p>
    <w:p w:rsidR="00221C58" w:rsidRPr="00221C58" w:rsidRDefault="00221C58" w:rsidP="00871A9F">
      <w:pPr>
        <w:jc w:val="both"/>
        <w:rPr>
          <w:rFonts w:ascii="Arial" w:hAnsi="Arial" w:cs="Arial"/>
          <w:u w:val="single"/>
        </w:rPr>
      </w:pPr>
      <w:r>
        <w:rPr>
          <w:rFonts w:ascii="Arial" w:hAnsi="Arial" w:cs="Arial"/>
          <w:u w:val="single"/>
        </w:rPr>
        <w:t>Payment S</w:t>
      </w:r>
      <w:r w:rsidRPr="00221C58">
        <w:rPr>
          <w:rFonts w:ascii="Arial" w:hAnsi="Arial" w:cs="Arial"/>
          <w:u w:val="single"/>
        </w:rPr>
        <w:t>ervices Directive II</w:t>
      </w:r>
    </w:p>
    <w:p w:rsidR="00221C58" w:rsidRPr="00221C58" w:rsidRDefault="00221C58" w:rsidP="00871A9F">
      <w:pPr>
        <w:jc w:val="both"/>
        <w:rPr>
          <w:rFonts w:ascii="Arial" w:hAnsi="Arial" w:cs="Arial"/>
        </w:rPr>
      </w:pPr>
    </w:p>
    <w:p w:rsidR="00221C58" w:rsidRDefault="00221C58" w:rsidP="00871A9F">
      <w:pPr>
        <w:pStyle w:val="ListParagraph"/>
        <w:numPr>
          <w:ilvl w:val="0"/>
          <w:numId w:val="16"/>
        </w:numPr>
        <w:jc w:val="both"/>
        <w:rPr>
          <w:rFonts w:ascii="Arial" w:hAnsi="Arial" w:cs="Arial"/>
        </w:rPr>
      </w:pPr>
      <w:r>
        <w:rPr>
          <w:rFonts w:ascii="Arial" w:hAnsi="Arial" w:cs="Arial"/>
        </w:rPr>
        <w:t xml:space="preserve">This </w:t>
      </w:r>
      <w:r w:rsidR="007D1AFA">
        <w:rPr>
          <w:rFonts w:ascii="Arial" w:hAnsi="Arial" w:cs="Arial"/>
        </w:rPr>
        <w:t>draft Directive</w:t>
      </w:r>
      <w:r>
        <w:rPr>
          <w:rFonts w:ascii="Arial" w:hAnsi="Arial" w:cs="Arial"/>
        </w:rPr>
        <w:t xml:space="preserve"> constitutes a</w:t>
      </w:r>
      <w:r w:rsidR="00E921A7">
        <w:rPr>
          <w:rFonts w:ascii="Arial" w:hAnsi="Arial" w:cs="Arial"/>
        </w:rPr>
        <w:t xml:space="preserve"> </w:t>
      </w:r>
      <w:r>
        <w:rPr>
          <w:rFonts w:ascii="Arial" w:hAnsi="Arial" w:cs="Arial"/>
        </w:rPr>
        <w:t xml:space="preserve">Commission proposal </w:t>
      </w:r>
      <w:r w:rsidR="007D1AFA">
        <w:rPr>
          <w:rFonts w:ascii="Arial" w:hAnsi="Arial" w:cs="Arial"/>
        </w:rPr>
        <w:t>t</w:t>
      </w:r>
      <w:r>
        <w:rPr>
          <w:rFonts w:ascii="Arial" w:hAnsi="Arial" w:cs="Arial"/>
        </w:rPr>
        <w:t xml:space="preserve">o </w:t>
      </w:r>
      <w:r w:rsidR="00EA177E">
        <w:rPr>
          <w:rFonts w:ascii="Arial" w:hAnsi="Arial" w:cs="Arial"/>
        </w:rPr>
        <w:t>modify</w:t>
      </w:r>
      <w:r>
        <w:rPr>
          <w:rFonts w:ascii="Arial" w:hAnsi="Arial" w:cs="Arial"/>
        </w:rPr>
        <w:t xml:space="preserve"> the </w:t>
      </w:r>
      <w:r w:rsidR="007D1AFA">
        <w:rPr>
          <w:rFonts w:ascii="Arial" w:hAnsi="Arial" w:cs="Arial"/>
        </w:rPr>
        <w:t xml:space="preserve">substance of the </w:t>
      </w:r>
      <w:r>
        <w:rPr>
          <w:rFonts w:ascii="Arial" w:hAnsi="Arial" w:cs="Arial"/>
        </w:rPr>
        <w:t xml:space="preserve">Payments Services Directive </w:t>
      </w:r>
      <w:r w:rsidR="007D1AFA">
        <w:rPr>
          <w:rFonts w:ascii="Arial" w:hAnsi="Arial" w:cs="Arial"/>
        </w:rPr>
        <w:t xml:space="preserve">(“PSD”) </w:t>
      </w:r>
      <w:r>
        <w:rPr>
          <w:rFonts w:ascii="Arial" w:hAnsi="Arial" w:cs="Arial"/>
        </w:rPr>
        <w:t>which has been law in the UK since 2009.</w:t>
      </w:r>
      <w:r w:rsidR="007D1AFA">
        <w:rPr>
          <w:rFonts w:ascii="Arial" w:hAnsi="Arial" w:cs="Arial"/>
        </w:rPr>
        <w:t xml:space="preserve"> The PSD will be repealed and replaced by the draft Directive, “Payment Services Directive II” or “PSD II”, which will contain the bulk of the PSD’s substance with modifications.</w:t>
      </w:r>
    </w:p>
    <w:p w:rsidR="00221C58" w:rsidRDefault="00221C58" w:rsidP="00871A9F">
      <w:pPr>
        <w:pStyle w:val="ListParagraph"/>
        <w:jc w:val="both"/>
        <w:rPr>
          <w:rFonts w:ascii="Arial" w:hAnsi="Arial" w:cs="Arial"/>
        </w:rPr>
      </w:pPr>
    </w:p>
    <w:p w:rsidR="00221C58" w:rsidRDefault="00221C58" w:rsidP="00871A9F">
      <w:pPr>
        <w:numPr>
          <w:ilvl w:val="0"/>
          <w:numId w:val="16"/>
        </w:numPr>
        <w:jc w:val="both"/>
        <w:rPr>
          <w:rFonts w:ascii="Arial" w:hAnsi="Arial" w:cs="Arial"/>
        </w:rPr>
      </w:pPr>
      <w:r w:rsidRPr="00AE36ED">
        <w:rPr>
          <w:rFonts w:ascii="Arial" w:hAnsi="Arial" w:cs="Arial"/>
        </w:rPr>
        <w:t xml:space="preserve">The underlying aim of the </w:t>
      </w:r>
      <w:r w:rsidR="007D1AFA">
        <w:rPr>
          <w:rFonts w:ascii="Arial" w:hAnsi="Arial" w:cs="Arial"/>
        </w:rPr>
        <w:t>P</w:t>
      </w:r>
      <w:r w:rsidR="00E921A7">
        <w:rPr>
          <w:rFonts w:ascii="Arial" w:hAnsi="Arial" w:cs="Arial"/>
        </w:rPr>
        <w:t>ayment Service Directive</w:t>
      </w:r>
      <w:r w:rsidRPr="00AE36ED">
        <w:rPr>
          <w:rFonts w:ascii="Arial" w:hAnsi="Arial" w:cs="Arial"/>
        </w:rPr>
        <w:t xml:space="preserve"> was to enhance competition and transparency</w:t>
      </w:r>
      <w:r w:rsidR="00AE36ED" w:rsidRPr="00AE36ED">
        <w:rPr>
          <w:rFonts w:ascii="Arial" w:hAnsi="Arial" w:cs="Arial"/>
        </w:rPr>
        <w:t xml:space="preserve"> in the payments industry</w:t>
      </w:r>
      <w:r w:rsidRPr="00AE36ED">
        <w:rPr>
          <w:rFonts w:ascii="Arial" w:hAnsi="Arial" w:cs="Arial"/>
        </w:rPr>
        <w:t xml:space="preserve"> across the EU, and </w:t>
      </w:r>
      <w:r w:rsidRPr="00AE36ED">
        <w:rPr>
          <w:rFonts w:ascii="Arial" w:hAnsi="Arial" w:cs="Arial"/>
        </w:rPr>
        <w:lastRenderedPageBreak/>
        <w:t xml:space="preserve">to ensure that the level of consumer protection </w:t>
      </w:r>
      <w:r w:rsidR="00AE36ED" w:rsidRPr="00AE36ED">
        <w:rPr>
          <w:rFonts w:ascii="Arial" w:hAnsi="Arial" w:cs="Arial"/>
        </w:rPr>
        <w:t>was</w:t>
      </w:r>
      <w:r w:rsidRPr="00AE36ED">
        <w:rPr>
          <w:rFonts w:ascii="Arial" w:hAnsi="Arial" w:cs="Arial"/>
        </w:rPr>
        <w:t xml:space="preserve"> sufficient and harmonised. </w:t>
      </w:r>
      <w:r w:rsidR="00AE36ED" w:rsidRPr="00AE36ED">
        <w:rPr>
          <w:rFonts w:ascii="Arial" w:hAnsi="Arial" w:cs="Arial"/>
        </w:rPr>
        <w:t xml:space="preserve">The </w:t>
      </w:r>
      <w:r w:rsidR="007D1AFA">
        <w:rPr>
          <w:rFonts w:ascii="Arial" w:hAnsi="Arial" w:cs="Arial"/>
        </w:rPr>
        <w:t>PSD</w:t>
      </w:r>
      <w:r w:rsidR="00AE36ED" w:rsidRPr="00AE36ED">
        <w:rPr>
          <w:rFonts w:ascii="Arial" w:hAnsi="Arial" w:cs="Arial"/>
        </w:rPr>
        <w:t xml:space="preserve"> has two main sections; the first section (Title II) established the licensing re</w:t>
      </w:r>
      <w:r w:rsidR="00E921A7">
        <w:rPr>
          <w:rFonts w:ascii="Arial" w:hAnsi="Arial" w:cs="Arial"/>
        </w:rPr>
        <w:t xml:space="preserve">gime for Payment Institutions. </w:t>
      </w:r>
      <w:r w:rsidR="00AE36ED">
        <w:rPr>
          <w:rFonts w:ascii="Arial" w:hAnsi="Arial" w:cs="Arial"/>
        </w:rPr>
        <w:t>It</w:t>
      </w:r>
      <w:r w:rsidR="00AE36ED" w:rsidRPr="00AE36ED">
        <w:rPr>
          <w:rFonts w:ascii="Arial" w:hAnsi="Arial" w:cs="Arial"/>
        </w:rPr>
        <w:t xml:space="preserve"> applies to firms offering payments services, but which are not licensed as Credit In</w:t>
      </w:r>
      <w:r w:rsidR="00E921A7">
        <w:rPr>
          <w:rFonts w:ascii="Arial" w:hAnsi="Arial" w:cs="Arial"/>
        </w:rPr>
        <w:t xml:space="preserve">stitutions or E-Money Issuers. </w:t>
      </w:r>
      <w:r w:rsidR="00AE36ED" w:rsidRPr="00AE36ED">
        <w:rPr>
          <w:rFonts w:ascii="Arial" w:hAnsi="Arial" w:cs="Arial"/>
        </w:rPr>
        <w:t>It includes rules on administrative procedures and business plans and a right</w:t>
      </w:r>
      <w:r w:rsidR="00E921A7">
        <w:rPr>
          <w:rFonts w:ascii="Arial" w:hAnsi="Arial" w:cs="Arial"/>
        </w:rPr>
        <w:t xml:space="preserve"> of access to payment schemes. </w:t>
      </w:r>
      <w:r w:rsidR="00AE36ED" w:rsidRPr="00AE36ED">
        <w:rPr>
          <w:rFonts w:ascii="Arial" w:hAnsi="Arial" w:cs="Arial"/>
        </w:rPr>
        <w:t>The second section (Titles III and IV) introduce</w:t>
      </w:r>
      <w:r w:rsidR="00AE36ED">
        <w:rPr>
          <w:rFonts w:ascii="Arial" w:hAnsi="Arial" w:cs="Arial"/>
        </w:rPr>
        <w:t>d</w:t>
      </w:r>
      <w:r w:rsidR="00AE36ED" w:rsidRPr="00AE36ED">
        <w:rPr>
          <w:rFonts w:ascii="Arial" w:hAnsi="Arial" w:cs="Arial"/>
        </w:rPr>
        <w:t xml:space="preserve"> conduct of business rules for </w:t>
      </w:r>
      <w:r w:rsidR="00E921A7">
        <w:rPr>
          <w:rFonts w:ascii="Arial" w:hAnsi="Arial" w:cs="Arial"/>
        </w:rPr>
        <w:t xml:space="preserve">all payment service providers. </w:t>
      </w:r>
      <w:r w:rsidR="00AE36ED" w:rsidRPr="00AE36ED">
        <w:rPr>
          <w:rFonts w:ascii="Arial" w:hAnsi="Arial" w:cs="Arial"/>
        </w:rPr>
        <w:t xml:space="preserve">These </w:t>
      </w:r>
      <w:r w:rsidR="00AE36ED">
        <w:rPr>
          <w:rFonts w:ascii="Arial" w:hAnsi="Arial" w:cs="Arial"/>
        </w:rPr>
        <w:t>apply</w:t>
      </w:r>
      <w:r w:rsidR="00AE36ED" w:rsidRPr="00AE36ED">
        <w:rPr>
          <w:rFonts w:ascii="Arial" w:hAnsi="Arial" w:cs="Arial"/>
        </w:rPr>
        <w:t xml:space="preserve"> to new Payment Institutions, Credit Ins</w:t>
      </w:r>
      <w:r w:rsidR="00E921A7">
        <w:rPr>
          <w:rFonts w:ascii="Arial" w:hAnsi="Arial" w:cs="Arial"/>
        </w:rPr>
        <w:t xml:space="preserve">titutions and E-Money Issuers. </w:t>
      </w:r>
      <w:r w:rsidR="00AE36ED" w:rsidRPr="00AE36ED">
        <w:rPr>
          <w:rFonts w:ascii="Arial" w:hAnsi="Arial" w:cs="Arial"/>
        </w:rPr>
        <w:t>They include requirements on transparency, authorisation of payments, execution of payments and liability</w:t>
      </w:r>
      <w:r w:rsidR="00AE36ED">
        <w:rPr>
          <w:rFonts w:ascii="Arial" w:hAnsi="Arial" w:cs="Arial"/>
        </w:rPr>
        <w:t>.</w:t>
      </w:r>
    </w:p>
    <w:p w:rsidR="003D6D6A" w:rsidRPr="00E921A7" w:rsidRDefault="003D6D6A" w:rsidP="003D6D6A">
      <w:pPr>
        <w:jc w:val="both"/>
        <w:rPr>
          <w:rFonts w:ascii="Arial" w:hAnsi="Arial" w:cs="Arial"/>
        </w:rPr>
      </w:pPr>
    </w:p>
    <w:p w:rsidR="00FF4C7B" w:rsidRPr="00BC4028" w:rsidRDefault="00221C58" w:rsidP="00370F5C">
      <w:pPr>
        <w:pStyle w:val="ListParagraph"/>
        <w:numPr>
          <w:ilvl w:val="0"/>
          <w:numId w:val="16"/>
        </w:numPr>
        <w:autoSpaceDE w:val="0"/>
        <w:autoSpaceDN w:val="0"/>
        <w:adjustRightInd w:val="0"/>
        <w:jc w:val="both"/>
        <w:rPr>
          <w:rFonts w:ascii="Arial" w:hAnsi="Arial" w:cs="Arial"/>
          <w:sz w:val="26"/>
          <w:szCs w:val="26"/>
        </w:rPr>
      </w:pPr>
      <w:r w:rsidRPr="00BC4028">
        <w:rPr>
          <w:rFonts w:ascii="Arial" w:hAnsi="Arial" w:cs="Arial"/>
        </w:rPr>
        <w:t xml:space="preserve">The </w:t>
      </w:r>
      <w:r w:rsidR="007D1AFA" w:rsidRPr="00BC4028">
        <w:rPr>
          <w:rFonts w:ascii="Arial" w:hAnsi="Arial" w:cs="Arial"/>
        </w:rPr>
        <w:t>draft PSD II</w:t>
      </w:r>
      <w:r w:rsidRPr="00BC4028">
        <w:rPr>
          <w:rFonts w:ascii="Arial" w:hAnsi="Arial" w:cs="Arial"/>
        </w:rPr>
        <w:t xml:space="preserve"> proposes modifications to the </w:t>
      </w:r>
      <w:r w:rsidR="007D1AFA" w:rsidRPr="00BC4028">
        <w:rPr>
          <w:rFonts w:ascii="Arial" w:hAnsi="Arial" w:cs="Arial"/>
        </w:rPr>
        <w:t xml:space="preserve">PSD </w:t>
      </w:r>
      <w:r w:rsidRPr="00BC4028">
        <w:rPr>
          <w:rFonts w:ascii="Arial" w:hAnsi="Arial" w:cs="Arial"/>
        </w:rPr>
        <w:t>to ensure consumer protection keeps up with innovations in the market, and to streamline previous sections that the industry f</w:t>
      </w:r>
      <w:r w:rsidR="00B059C3" w:rsidRPr="00BC4028">
        <w:rPr>
          <w:rFonts w:ascii="Arial" w:hAnsi="Arial" w:cs="Arial"/>
        </w:rPr>
        <w:t>ound cumbersome</w:t>
      </w:r>
      <w:r w:rsidR="00643223" w:rsidRPr="00BC4028">
        <w:rPr>
          <w:rFonts w:ascii="Arial" w:hAnsi="Arial" w:cs="Arial"/>
        </w:rPr>
        <w:t xml:space="preserve">, </w:t>
      </w:r>
      <w:r w:rsidR="00B059C3" w:rsidRPr="00BC4028">
        <w:rPr>
          <w:rFonts w:ascii="Arial" w:hAnsi="Arial" w:cs="Arial"/>
        </w:rPr>
        <w:t xml:space="preserve">unnecessary </w:t>
      </w:r>
      <w:r w:rsidR="00643223" w:rsidRPr="00BC4028">
        <w:rPr>
          <w:rFonts w:ascii="Arial" w:hAnsi="Arial" w:cs="Arial"/>
        </w:rPr>
        <w:t>or unclear.</w:t>
      </w:r>
      <w:r w:rsidR="00BC4028" w:rsidRPr="00BC4028">
        <w:rPr>
          <w:rFonts w:ascii="Arial" w:hAnsi="Arial" w:cs="Arial"/>
        </w:rPr>
        <w:t xml:space="preserve"> The Commission</w:t>
      </w:r>
      <w:r w:rsidR="00BC4028">
        <w:rPr>
          <w:rFonts w:ascii="Arial" w:hAnsi="Arial" w:cs="Arial"/>
        </w:rPr>
        <w:t xml:space="preserve"> has</w:t>
      </w:r>
      <w:r w:rsidR="00BC4028" w:rsidRPr="00BC4028">
        <w:rPr>
          <w:rFonts w:ascii="Arial" w:hAnsi="Arial" w:cs="Arial"/>
        </w:rPr>
        <w:t xml:space="preserve"> also published a report on how the PSD has been applied by different member states, and identifies </w:t>
      </w:r>
      <w:r w:rsidR="00BC4028">
        <w:rPr>
          <w:rFonts w:ascii="Arial" w:hAnsi="Arial" w:cs="Arial"/>
        </w:rPr>
        <w:t>the main issues arising from this</w:t>
      </w:r>
      <w:r w:rsidR="00BC4028" w:rsidRPr="00BC4028">
        <w:rPr>
          <w:rFonts w:ascii="Arial" w:hAnsi="Arial" w:cs="Arial"/>
        </w:rPr>
        <w:t xml:space="preserve"> application</w:t>
      </w:r>
      <w:r w:rsidR="00725811">
        <w:rPr>
          <w:rFonts w:ascii="Arial" w:hAnsi="Arial" w:cs="Arial"/>
        </w:rPr>
        <w:t>.</w:t>
      </w:r>
      <w:r w:rsidR="00BC4028" w:rsidRPr="00BC4028">
        <w:rPr>
          <w:rFonts w:ascii="Arial" w:hAnsi="Arial" w:cs="Arial"/>
        </w:rPr>
        <w:t xml:space="preserve"> </w:t>
      </w:r>
      <w:r w:rsidR="00BC4028">
        <w:rPr>
          <w:rFonts w:ascii="Arial" w:hAnsi="Arial" w:cs="Arial"/>
        </w:rPr>
        <w:t xml:space="preserve">The report </w:t>
      </w:r>
      <w:r w:rsidR="00BC4028" w:rsidRPr="00BC4028">
        <w:rPr>
          <w:rFonts w:ascii="Arial" w:hAnsi="Arial" w:cs="Arial"/>
        </w:rPr>
        <w:t>suggest</w:t>
      </w:r>
      <w:r w:rsidR="00BC4028">
        <w:rPr>
          <w:rFonts w:ascii="Arial" w:hAnsi="Arial" w:cs="Arial"/>
        </w:rPr>
        <w:t>s</w:t>
      </w:r>
      <w:r w:rsidR="00BC4028" w:rsidRPr="00BC4028">
        <w:rPr>
          <w:rFonts w:ascii="Arial" w:hAnsi="Arial" w:cs="Arial"/>
        </w:rPr>
        <w:t xml:space="preserve"> that a number of changes could be envisaged t</w:t>
      </w:r>
      <w:r w:rsidR="00BC4028">
        <w:rPr>
          <w:rFonts w:ascii="Arial" w:hAnsi="Arial" w:cs="Arial"/>
        </w:rPr>
        <w:t>o the PSD to enhance its effect and to</w:t>
      </w:r>
      <w:r w:rsidR="00BC4028" w:rsidRPr="00BC4028">
        <w:rPr>
          <w:rFonts w:ascii="Arial" w:hAnsi="Arial" w:cs="Arial"/>
        </w:rPr>
        <w:t xml:space="preserve"> clarify a number of its aspects. </w:t>
      </w:r>
      <w:r w:rsidR="00BC4028">
        <w:rPr>
          <w:rFonts w:ascii="Arial" w:hAnsi="Arial" w:cs="Arial"/>
        </w:rPr>
        <w:t>It also highlights the need to</w:t>
      </w:r>
      <w:r w:rsidR="00BC4028" w:rsidRPr="00BC4028">
        <w:rPr>
          <w:rFonts w:ascii="Arial" w:hAnsi="Arial" w:cs="Arial"/>
        </w:rPr>
        <w:t xml:space="preserve"> accommodate technological business development</w:t>
      </w:r>
      <w:r w:rsidR="00BC4028">
        <w:rPr>
          <w:rFonts w:ascii="Arial" w:hAnsi="Arial" w:cs="Arial"/>
        </w:rPr>
        <w:t xml:space="preserve"> within the payments industry</w:t>
      </w:r>
      <w:r w:rsidR="00BC4028" w:rsidRPr="00BC4028">
        <w:rPr>
          <w:rFonts w:ascii="Arial" w:hAnsi="Arial" w:cs="Arial"/>
        </w:rPr>
        <w:t>.</w:t>
      </w:r>
      <w:r w:rsidR="00BC4028">
        <w:rPr>
          <w:rFonts w:ascii="Arial" w:hAnsi="Arial" w:cs="Arial"/>
          <w:sz w:val="26"/>
          <w:szCs w:val="26"/>
        </w:rPr>
        <w:t xml:space="preserve"> </w:t>
      </w:r>
      <w:r w:rsidR="00643223" w:rsidRPr="00BC4028">
        <w:rPr>
          <w:rFonts w:ascii="Arial" w:hAnsi="Arial" w:cs="Arial"/>
        </w:rPr>
        <w:t>The draft PSD II deals with the following matters</w:t>
      </w:r>
      <w:r w:rsidR="00B059C3" w:rsidRPr="00BC4028">
        <w:rPr>
          <w:rFonts w:ascii="Arial" w:hAnsi="Arial" w:cs="Arial"/>
        </w:rPr>
        <w:t>:</w:t>
      </w:r>
    </w:p>
    <w:p w:rsidR="00FF4C7B" w:rsidRDefault="00FF4C7B" w:rsidP="00871A9F">
      <w:pPr>
        <w:pStyle w:val="ListParagraph"/>
        <w:jc w:val="both"/>
        <w:rPr>
          <w:rFonts w:ascii="Arial" w:hAnsi="Arial" w:cs="Arial"/>
          <w:u w:val="single"/>
        </w:rPr>
      </w:pPr>
    </w:p>
    <w:p w:rsidR="00F553CE" w:rsidRDefault="00FF4C7B" w:rsidP="00871A9F">
      <w:pPr>
        <w:numPr>
          <w:ilvl w:val="0"/>
          <w:numId w:val="16"/>
        </w:numPr>
        <w:jc w:val="both"/>
        <w:rPr>
          <w:rFonts w:ascii="Arial" w:hAnsi="Arial" w:cs="Arial"/>
        </w:rPr>
      </w:pPr>
      <w:r w:rsidRPr="00FF4C7B">
        <w:rPr>
          <w:rFonts w:ascii="Arial" w:hAnsi="Arial" w:cs="Arial"/>
          <w:u w:val="single"/>
        </w:rPr>
        <w:t>Increased scope</w:t>
      </w:r>
      <w:r w:rsidRPr="00E921A7">
        <w:rPr>
          <w:rFonts w:ascii="Arial" w:hAnsi="Arial" w:cs="Arial"/>
        </w:rPr>
        <w:t xml:space="preserve"> -</w:t>
      </w:r>
      <w:r w:rsidRPr="00E921A7">
        <w:rPr>
          <w:rFonts w:ascii="Arial" w:hAnsi="Arial" w:cs="Arial"/>
          <w:b/>
        </w:rPr>
        <w:t xml:space="preserve"> </w:t>
      </w:r>
      <w:r w:rsidRPr="00FF4C7B">
        <w:rPr>
          <w:rFonts w:ascii="Arial" w:hAnsi="Arial" w:cs="Arial"/>
        </w:rPr>
        <w:t xml:space="preserve">The Commission </w:t>
      </w:r>
      <w:r w:rsidR="00643223">
        <w:rPr>
          <w:rFonts w:ascii="Arial" w:hAnsi="Arial" w:cs="Arial"/>
        </w:rPr>
        <w:t>propose to</w:t>
      </w:r>
      <w:r w:rsidR="00643223" w:rsidRPr="00FF4C7B">
        <w:rPr>
          <w:rFonts w:ascii="Arial" w:hAnsi="Arial" w:cs="Arial"/>
        </w:rPr>
        <w:t xml:space="preserve"> </w:t>
      </w:r>
      <w:r w:rsidRPr="00FF4C7B">
        <w:rPr>
          <w:rFonts w:ascii="Arial" w:hAnsi="Arial" w:cs="Arial"/>
        </w:rPr>
        <w:t xml:space="preserve">extend the </w:t>
      </w:r>
      <w:r w:rsidR="00643223">
        <w:rPr>
          <w:rFonts w:ascii="Arial" w:hAnsi="Arial" w:cs="Arial"/>
        </w:rPr>
        <w:t>scope of the PSD</w:t>
      </w:r>
      <w:r w:rsidRPr="00FF4C7B">
        <w:rPr>
          <w:rFonts w:ascii="Arial" w:hAnsi="Arial" w:cs="Arial"/>
        </w:rPr>
        <w:t xml:space="preserve"> to cover payments being made where one provider is outside the EU </w:t>
      </w:r>
      <w:r w:rsidR="00643223">
        <w:rPr>
          <w:rFonts w:ascii="Arial" w:hAnsi="Arial" w:cs="Arial"/>
        </w:rPr>
        <w:t>and to cover any</w:t>
      </w:r>
      <w:r w:rsidRPr="00FF4C7B">
        <w:rPr>
          <w:rFonts w:ascii="Arial" w:hAnsi="Arial" w:cs="Arial"/>
        </w:rPr>
        <w:t xml:space="preserve"> payment</w:t>
      </w:r>
      <w:r w:rsidR="00643223">
        <w:rPr>
          <w:rFonts w:ascii="Arial" w:hAnsi="Arial" w:cs="Arial"/>
        </w:rPr>
        <w:t>s in the EU which are denominated</w:t>
      </w:r>
      <w:r w:rsidRPr="00FF4C7B">
        <w:rPr>
          <w:rFonts w:ascii="Arial" w:hAnsi="Arial" w:cs="Arial"/>
        </w:rPr>
        <w:t xml:space="preserve"> in a currency</w:t>
      </w:r>
      <w:r w:rsidR="00643223">
        <w:rPr>
          <w:rFonts w:ascii="Arial" w:hAnsi="Arial" w:cs="Arial"/>
        </w:rPr>
        <w:t xml:space="preserve"> </w:t>
      </w:r>
      <w:r w:rsidR="00444823">
        <w:rPr>
          <w:rFonts w:ascii="Arial" w:hAnsi="Arial" w:cs="Arial"/>
        </w:rPr>
        <w:t>outside the E</w:t>
      </w:r>
      <w:r w:rsidR="00E921A7">
        <w:rPr>
          <w:rFonts w:ascii="Arial" w:hAnsi="Arial" w:cs="Arial"/>
        </w:rPr>
        <w:t>uropean Economic Area</w:t>
      </w:r>
      <w:r w:rsidRPr="00FF4C7B">
        <w:rPr>
          <w:rFonts w:ascii="Arial" w:hAnsi="Arial" w:cs="Arial"/>
        </w:rPr>
        <w:t>.</w:t>
      </w:r>
      <w:r>
        <w:rPr>
          <w:rFonts w:ascii="Arial" w:hAnsi="Arial" w:cs="Arial"/>
        </w:rPr>
        <w:t xml:space="preserve"> T</w:t>
      </w:r>
      <w:r w:rsidR="00221C58" w:rsidRPr="00FF4C7B">
        <w:rPr>
          <w:rFonts w:ascii="Arial" w:hAnsi="Arial" w:cs="Arial"/>
        </w:rPr>
        <w:t xml:space="preserve">he </w:t>
      </w:r>
      <w:r>
        <w:rPr>
          <w:rFonts w:ascii="Arial" w:hAnsi="Arial" w:cs="Arial"/>
        </w:rPr>
        <w:t>proposal also</w:t>
      </w:r>
      <w:r w:rsidR="00221C58" w:rsidRPr="00FF4C7B">
        <w:rPr>
          <w:rFonts w:ascii="Arial" w:hAnsi="Arial" w:cs="Arial"/>
        </w:rPr>
        <w:t xml:space="preserve"> brings new payment types into scope of the </w:t>
      </w:r>
      <w:r w:rsidR="00643223">
        <w:rPr>
          <w:rFonts w:ascii="Arial" w:hAnsi="Arial" w:cs="Arial"/>
        </w:rPr>
        <w:t>PSD</w:t>
      </w:r>
      <w:r w:rsidR="00221C58" w:rsidRPr="00FF4C7B">
        <w:rPr>
          <w:rFonts w:ascii="Arial" w:hAnsi="Arial" w:cs="Arial"/>
        </w:rPr>
        <w:t>, most notably digital payments such as mobile payments.</w:t>
      </w:r>
      <w:r w:rsidR="00052A56" w:rsidRPr="00FF4C7B">
        <w:rPr>
          <w:rFonts w:ascii="Arial" w:eastAsia="Calibri" w:hAnsi="Arial" w:cs="Arial"/>
          <w:noProof/>
          <w:color w:val="000000"/>
        </w:rPr>
        <w:t xml:space="preserve"> </w:t>
      </w:r>
      <w:r w:rsidR="00052A56" w:rsidRPr="00B059C3">
        <w:rPr>
          <w:rFonts w:ascii="Arial" w:eastAsia="Calibri" w:hAnsi="Arial" w:cs="Arial"/>
          <w:noProof/>
        </w:rPr>
        <w:t xml:space="preserve">The Commission’s aim of the proposal is to develop further an EU-wide market for electronic payments, which will enable consumers, retailers and other market players to </w:t>
      </w:r>
      <w:r w:rsidR="00E921A7">
        <w:rPr>
          <w:rFonts w:ascii="Arial" w:eastAsia="Calibri" w:hAnsi="Arial" w:cs="Arial"/>
          <w:noProof/>
        </w:rPr>
        <w:t>realise</w:t>
      </w:r>
      <w:r w:rsidR="00052A56" w:rsidRPr="00B059C3">
        <w:rPr>
          <w:rFonts w:ascii="Arial" w:eastAsia="Calibri" w:hAnsi="Arial" w:cs="Arial"/>
          <w:noProof/>
        </w:rPr>
        <w:t xml:space="preserve"> the full benefits of the EU internal market</w:t>
      </w:r>
      <w:r w:rsidR="00052A56" w:rsidRPr="00F553CE">
        <w:rPr>
          <w:rFonts w:ascii="Arial" w:eastAsia="Calibri" w:hAnsi="Arial" w:cs="Arial"/>
          <w:noProof/>
        </w:rPr>
        <w:t>.</w:t>
      </w:r>
      <w:r w:rsidR="00B059C3">
        <w:rPr>
          <w:rFonts w:ascii="Arial" w:hAnsi="Arial" w:cs="Arial"/>
        </w:rPr>
        <w:t xml:space="preserve"> </w:t>
      </w:r>
    </w:p>
    <w:p w:rsidR="00F553CE" w:rsidRDefault="00F553CE" w:rsidP="00871A9F">
      <w:pPr>
        <w:pStyle w:val="ListParagraph"/>
        <w:jc w:val="both"/>
        <w:rPr>
          <w:rFonts w:ascii="Arial" w:hAnsi="Arial" w:cs="Arial"/>
        </w:rPr>
      </w:pPr>
    </w:p>
    <w:p w:rsidR="00052A56" w:rsidRDefault="00B059C3" w:rsidP="00871A9F">
      <w:pPr>
        <w:numPr>
          <w:ilvl w:val="0"/>
          <w:numId w:val="16"/>
        </w:numPr>
        <w:jc w:val="both"/>
        <w:rPr>
          <w:rFonts w:ascii="Arial" w:hAnsi="Arial" w:cs="Arial"/>
        </w:rPr>
      </w:pPr>
      <w:r>
        <w:rPr>
          <w:rFonts w:ascii="Arial" w:hAnsi="Arial" w:cs="Arial"/>
        </w:rPr>
        <w:t>The C</w:t>
      </w:r>
      <w:r w:rsidR="00FF4C7B">
        <w:rPr>
          <w:rFonts w:ascii="Arial" w:hAnsi="Arial" w:cs="Arial"/>
        </w:rPr>
        <w:t>ommission also proposes to</w:t>
      </w:r>
      <w:r w:rsidR="00052A56" w:rsidRPr="00FF4C7B">
        <w:rPr>
          <w:rFonts w:ascii="Arial" w:hAnsi="Arial" w:cs="Arial"/>
        </w:rPr>
        <w:t xml:space="preserve"> </w:t>
      </w:r>
      <w:r w:rsidR="00FF4C7B" w:rsidRPr="00FF4C7B">
        <w:rPr>
          <w:rFonts w:ascii="Arial" w:hAnsi="Arial" w:cs="Arial"/>
        </w:rPr>
        <w:t>bring</w:t>
      </w:r>
      <w:r w:rsidR="00052A56" w:rsidRPr="00FF4C7B">
        <w:rPr>
          <w:rFonts w:ascii="Arial" w:hAnsi="Arial" w:cs="Arial"/>
        </w:rPr>
        <w:t xml:space="preserve"> third party payment service providers into the scope of the </w:t>
      </w:r>
      <w:r w:rsidR="00643223">
        <w:rPr>
          <w:rFonts w:ascii="Arial" w:hAnsi="Arial" w:cs="Arial"/>
        </w:rPr>
        <w:t>PSD</w:t>
      </w:r>
      <w:r w:rsidR="00052A56" w:rsidRPr="00FF4C7B">
        <w:rPr>
          <w:rFonts w:ascii="Arial" w:hAnsi="Arial" w:cs="Arial"/>
        </w:rPr>
        <w:t xml:space="preserve">. </w:t>
      </w:r>
      <w:r w:rsidR="00FF4C7B">
        <w:rPr>
          <w:rFonts w:ascii="Arial" w:hAnsi="Arial" w:cs="Arial"/>
        </w:rPr>
        <w:t>Third party payment providers</w:t>
      </w:r>
      <w:r w:rsidR="00C24777">
        <w:rPr>
          <w:rFonts w:ascii="Arial" w:hAnsi="Arial" w:cs="Arial"/>
        </w:rPr>
        <w:t xml:space="preserve"> make payments on a customer’s behalf following provision of their banking details, usually online</w:t>
      </w:r>
      <w:r w:rsidR="00052A56" w:rsidRPr="00FF4C7B">
        <w:rPr>
          <w:rFonts w:ascii="Arial" w:hAnsi="Arial" w:cs="Arial"/>
        </w:rPr>
        <w:t xml:space="preserve">. </w:t>
      </w:r>
      <w:r w:rsidR="00FF4C7B">
        <w:rPr>
          <w:rFonts w:ascii="Arial" w:hAnsi="Arial" w:cs="Arial"/>
        </w:rPr>
        <w:t>However, t</w:t>
      </w:r>
      <w:r w:rsidR="00052A56" w:rsidRPr="00FF4C7B">
        <w:rPr>
          <w:rFonts w:ascii="Arial" w:hAnsi="Arial" w:cs="Arial"/>
        </w:rPr>
        <w:t>he fact that these payment providers can access consumers</w:t>
      </w:r>
      <w:r w:rsidR="00643223">
        <w:rPr>
          <w:rFonts w:ascii="Arial" w:hAnsi="Arial" w:cs="Arial"/>
        </w:rPr>
        <w:t>’</w:t>
      </w:r>
      <w:r w:rsidR="00052A56" w:rsidRPr="00FF4C7B">
        <w:rPr>
          <w:rFonts w:ascii="Arial" w:hAnsi="Arial" w:cs="Arial"/>
        </w:rPr>
        <w:t xml:space="preserve"> bank detail</w:t>
      </w:r>
      <w:r w:rsidR="00643223">
        <w:rPr>
          <w:rFonts w:ascii="Arial" w:hAnsi="Arial" w:cs="Arial"/>
        </w:rPr>
        <w:t>s</w:t>
      </w:r>
      <w:r w:rsidR="00052A56" w:rsidRPr="00FF4C7B">
        <w:rPr>
          <w:rFonts w:ascii="Arial" w:hAnsi="Arial" w:cs="Arial"/>
        </w:rPr>
        <w:t xml:space="preserve"> but remain outside the existing legal framework has raised a number of concerns around privacy and security. The </w:t>
      </w:r>
      <w:r w:rsidR="00643223">
        <w:rPr>
          <w:rFonts w:ascii="Arial" w:hAnsi="Arial" w:cs="Arial"/>
        </w:rPr>
        <w:t>C</w:t>
      </w:r>
      <w:r w:rsidR="00052A56" w:rsidRPr="00FF4C7B">
        <w:rPr>
          <w:rFonts w:ascii="Arial" w:hAnsi="Arial" w:cs="Arial"/>
        </w:rPr>
        <w:t>ommission’s proposal aims to address these concerns.</w:t>
      </w:r>
    </w:p>
    <w:p w:rsidR="00FF4C7B" w:rsidRPr="00CF3423" w:rsidRDefault="00FF4C7B" w:rsidP="00871A9F">
      <w:pPr>
        <w:ind w:left="720"/>
        <w:jc w:val="both"/>
        <w:rPr>
          <w:rFonts w:ascii="Arial" w:hAnsi="Arial" w:cs="Arial"/>
          <w:u w:val="single"/>
        </w:rPr>
      </w:pPr>
    </w:p>
    <w:p w:rsidR="00CF3423" w:rsidRPr="0097131D" w:rsidRDefault="00CF3423" w:rsidP="00871A9F">
      <w:pPr>
        <w:numPr>
          <w:ilvl w:val="0"/>
          <w:numId w:val="16"/>
        </w:numPr>
        <w:jc w:val="both"/>
        <w:rPr>
          <w:rFonts w:ascii="Arial" w:hAnsi="Arial" w:cs="Arial"/>
        </w:rPr>
      </w:pPr>
      <w:r w:rsidRPr="0097131D">
        <w:rPr>
          <w:rFonts w:ascii="Arial" w:hAnsi="Arial" w:cs="Arial"/>
          <w:u w:val="single"/>
        </w:rPr>
        <w:t>Small Payment Institutions</w:t>
      </w:r>
      <w:r w:rsidRPr="0097131D">
        <w:rPr>
          <w:rFonts w:ascii="Arial" w:hAnsi="Arial" w:cs="Arial"/>
        </w:rPr>
        <w:t xml:space="preserve"> - </w:t>
      </w:r>
      <w:r w:rsidR="00643223" w:rsidRPr="0097131D">
        <w:rPr>
          <w:rFonts w:ascii="Arial" w:hAnsi="Arial" w:cs="Arial"/>
        </w:rPr>
        <w:t>It is proposed that t</w:t>
      </w:r>
      <w:r w:rsidR="00FF4C7B" w:rsidRPr="0097131D">
        <w:rPr>
          <w:rFonts w:ascii="Arial" w:hAnsi="Arial" w:cs="Arial"/>
        </w:rPr>
        <w:t xml:space="preserve">he threshold for businesses that qualify as Small Payment Institutions, and are therefore largely exempt from the requirements of the </w:t>
      </w:r>
      <w:r w:rsidR="00643223" w:rsidRPr="0097131D">
        <w:rPr>
          <w:rFonts w:ascii="Arial" w:hAnsi="Arial" w:cs="Arial"/>
        </w:rPr>
        <w:t xml:space="preserve">PSD </w:t>
      </w:r>
      <w:r w:rsidR="00FF4C7B" w:rsidRPr="0097131D">
        <w:rPr>
          <w:rFonts w:ascii="Arial" w:hAnsi="Arial" w:cs="Arial"/>
        </w:rPr>
        <w:t xml:space="preserve">be reduced from businesses transacting payments worth </w:t>
      </w:r>
      <w:r w:rsidRPr="0097131D">
        <w:rPr>
          <w:rFonts w:ascii="Arial" w:hAnsi="Arial" w:cs="Arial"/>
        </w:rPr>
        <w:t xml:space="preserve">less than </w:t>
      </w:r>
      <w:r w:rsidR="00FF4C7B" w:rsidRPr="0097131D">
        <w:rPr>
          <w:rFonts w:ascii="Arial" w:hAnsi="Arial" w:cs="Arial"/>
        </w:rPr>
        <w:t>E</w:t>
      </w:r>
      <w:r w:rsidRPr="0097131D">
        <w:rPr>
          <w:rFonts w:ascii="Arial" w:hAnsi="Arial" w:cs="Arial"/>
        </w:rPr>
        <w:t>UR</w:t>
      </w:r>
      <w:r w:rsidR="00FF4C7B" w:rsidRPr="0097131D">
        <w:rPr>
          <w:rFonts w:ascii="Arial" w:hAnsi="Arial" w:cs="Arial"/>
        </w:rPr>
        <w:t xml:space="preserve"> 3 million a month</w:t>
      </w:r>
      <w:r w:rsidR="0097131D">
        <w:rPr>
          <w:rFonts w:ascii="Arial" w:hAnsi="Arial" w:cs="Arial"/>
        </w:rPr>
        <w:t xml:space="preserve"> (£2.62m)</w:t>
      </w:r>
      <w:r w:rsidR="00FF4C7B" w:rsidRPr="0097131D">
        <w:rPr>
          <w:rFonts w:ascii="Arial" w:hAnsi="Arial" w:cs="Arial"/>
        </w:rPr>
        <w:t xml:space="preserve"> to those businesses transacting </w:t>
      </w:r>
      <w:r w:rsidRPr="0097131D">
        <w:rPr>
          <w:rFonts w:ascii="Arial" w:hAnsi="Arial" w:cs="Arial"/>
        </w:rPr>
        <w:t>payments worth less than EUR 1 m</w:t>
      </w:r>
      <w:r w:rsidR="00FF4C7B" w:rsidRPr="0097131D">
        <w:rPr>
          <w:rFonts w:ascii="Arial" w:hAnsi="Arial" w:cs="Arial"/>
        </w:rPr>
        <w:t xml:space="preserve">illion </w:t>
      </w:r>
      <w:r w:rsidR="0097131D">
        <w:rPr>
          <w:rFonts w:ascii="Arial" w:hAnsi="Arial" w:cs="Arial"/>
        </w:rPr>
        <w:t xml:space="preserve">(£0.874m) </w:t>
      </w:r>
      <w:r w:rsidR="00FF4C7B" w:rsidRPr="0097131D">
        <w:rPr>
          <w:rFonts w:ascii="Arial" w:hAnsi="Arial" w:cs="Arial"/>
        </w:rPr>
        <w:t>a month.</w:t>
      </w:r>
    </w:p>
    <w:p w:rsidR="003B2B29" w:rsidRDefault="003B2B29" w:rsidP="00871A9F">
      <w:pPr>
        <w:pStyle w:val="ListParagraph"/>
        <w:jc w:val="both"/>
        <w:rPr>
          <w:rFonts w:ascii="Arial" w:hAnsi="Arial" w:cs="Arial"/>
        </w:rPr>
      </w:pPr>
    </w:p>
    <w:p w:rsidR="003B2B29" w:rsidRPr="003B2B29" w:rsidRDefault="003B2B29" w:rsidP="00871A9F">
      <w:pPr>
        <w:numPr>
          <w:ilvl w:val="0"/>
          <w:numId w:val="16"/>
        </w:numPr>
        <w:jc w:val="both"/>
        <w:rPr>
          <w:rFonts w:ascii="Arial" w:hAnsi="Arial" w:cs="Arial"/>
          <w:u w:val="single"/>
        </w:rPr>
      </w:pPr>
      <w:r w:rsidRPr="003B2B29">
        <w:rPr>
          <w:rFonts w:ascii="Arial" w:hAnsi="Arial" w:cs="Arial"/>
          <w:u w:val="single"/>
        </w:rPr>
        <w:t>Surcharges</w:t>
      </w:r>
      <w:r w:rsidRPr="003B2B29">
        <w:rPr>
          <w:rFonts w:ascii="Arial" w:hAnsi="Arial" w:cs="Arial"/>
        </w:rPr>
        <w:t xml:space="preserve"> - The Commission’s proposals ban surcharges that exceed the cost borne by the </w:t>
      </w:r>
      <w:r w:rsidR="00643223">
        <w:rPr>
          <w:rFonts w:ascii="Arial" w:hAnsi="Arial" w:cs="Arial"/>
        </w:rPr>
        <w:t>p</w:t>
      </w:r>
      <w:r>
        <w:rPr>
          <w:rFonts w:ascii="Arial" w:hAnsi="Arial" w:cs="Arial"/>
        </w:rPr>
        <w:t xml:space="preserve">ayment </w:t>
      </w:r>
      <w:r w:rsidR="00643223">
        <w:rPr>
          <w:rFonts w:ascii="Arial" w:hAnsi="Arial" w:cs="Arial"/>
        </w:rPr>
        <w:t>s</w:t>
      </w:r>
      <w:r>
        <w:rPr>
          <w:rFonts w:ascii="Arial" w:hAnsi="Arial" w:cs="Arial"/>
        </w:rPr>
        <w:t>ervice provider</w:t>
      </w:r>
      <w:r w:rsidRPr="003B2B29">
        <w:rPr>
          <w:rFonts w:ascii="Arial" w:hAnsi="Arial" w:cs="Arial"/>
        </w:rPr>
        <w:t xml:space="preserve"> for use of a specific </w:t>
      </w:r>
      <w:r w:rsidRPr="003B2B29">
        <w:rPr>
          <w:rFonts w:ascii="Arial" w:hAnsi="Arial" w:cs="Arial"/>
        </w:rPr>
        <w:lastRenderedPageBreak/>
        <w:t>instrument</w:t>
      </w:r>
      <w:r>
        <w:rPr>
          <w:rFonts w:ascii="Arial" w:hAnsi="Arial" w:cs="Arial"/>
        </w:rPr>
        <w:t>.</w:t>
      </w:r>
      <w:r w:rsidR="00424504">
        <w:rPr>
          <w:rFonts w:ascii="Arial" w:hAnsi="Arial" w:cs="Arial"/>
        </w:rPr>
        <w:t xml:space="preserve"> Surcharges are additional fees applied</w:t>
      </w:r>
      <w:r w:rsidR="00424504" w:rsidRPr="00424504">
        <w:rPr>
          <w:rFonts w:ascii="Arial" w:hAnsi="Arial" w:cs="Arial"/>
        </w:rPr>
        <w:t xml:space="preserve"> </w:t>
      </w:r>
      <w:r w:rsidR="00424504">
        <w:rPr>
          <w:rFonts w:ascii="Arial" w:hAnsi="Arial" w:cs="Arial"/>
        </w:rPr>
        <w:t xml:space="preserve">by merchants to </w:t>
      </w:r>
      <w:r w:rsidR="00AC76DD">
        <w:rPr>
          <w:rFonts w:ascii="Arial" w:hAnsi="Arial" w:cs="Arial"/>
        </w:rPr>
        <w:t xml:space="preserve">payment </w:t>
      </w:r>
      <w:r w:rsidR="00424504">
        <w:rPr>
          <w:rFonts w:ascii="Arial" w:hAnsi="Arial" w:cs="Arial"/>
        </w:rPr>
        <w:t xml:space="preserve">transactions </w:t>
      </w:r>
      <w:r w:rsidR="00DF7BBC">
        <w:rPr>
          <w:rFonts w:ascii="Arial" w:hAnsi="Arial" w:cs="Arial"/>
        </w:rPr>
        <w:t>on top of the cost of the item being purchased.</w:t>
      </w:r>
    </w:p>
    <w:p w:rsidR="00052A56" w:rsidRPr="00052A56" w:rsidRDefault="00052A56" w:rsidP="00871A9F">
      <w:pPr>
        <w:pStyle w:val="ListParagraph"/>
        <w:jc w:val="both"/>
        <w:rPr>
          <w:rFonts w:ascii="Arial" w:hAnsi="Arial" w:cs="Arial"/>
        </w:rPr>
      </w:pPr>
    </w:p>
    <w:p w:rsidR="00052A56" w:rsidRDefault="00CF3423" w:rsidP="00871A9F">
      <w:pPr>
        <w:pStyle w:val="ListParagraph"/>
        <w:numPr>
          <w:ilvl w:val="0"/>
          <w:numId w:val="16"/>
        </w:numPr>
        <w:jc w:val="both"/>
        <w:rPr>
          <w:rFonts w:ascii="Arial" w:hAnsi="Arial" w:cs="Arial"/>
        </w:rPr>
      </w:pPr>
      <w:r w:rsidRPr="00CF3423">
        <w:rPr>
          <w:rFonts w:ascii="Arial" w:hAnsi="Arial" w:cs="Arial"/>
          <w:u w:val="single"/>
        </w:rPr>
        <w:t>Security</w:t>
      </w:r>
      <w:r>
        <w:rPr>
          <w:rFonts w:ascii="Arial" w:hAnsi="Arial" w:cs="Arial"/>
          <w:u w:val="single"/>
        </w:rPr>
        <w:t xml:space="preserve"> measures</w:t>
      </w:r>
      <w:r>
        <w:rPr>
          <w:rFonts w:ascii="Arial" w:hAnsi="Arial" w:cs="Arial"/>
        </w:rPr>
        <w:t xml:space="preserve"> - </w:t>
      </w:r>
      <w:r w:rsidR="00052A56" w:rsidRPr="00052A56">
        <w:rPr>
          <w:rFonts w:ascii="Arial" w:hAnsi="Arial" w:cs="Arial"/>
        </w:rPr>
        <w:t xml:space="preserve">The proposal also introduces a new chapter </w:t>
      </w:r>
      <w:r w:rsidR="00356869">
        <w:rPr>
          <w:rFonts w:ascii="Arial" w:hAnsi="Arial" w:cs="Arial"/>
        </w:rPr>
        <w:t>setting out</w:t>
      </w:r>
      <w:r w:rsidR="00052A56" w:rsidRPr="00052A56">
        <w:rPr>
          <w:rFonts w:ascii="Arial" w:hAnsi="Arial" w:cs="Arial"/>
        </w:rPr>
        <w:t xml:space="preserve"> security</w:t>
      </w:r>
      <w:r w:rsidR="00356869">
        <w:rPr>
          <w:rFonts w:ascii="Arial" w:hAnsi="Arial" w:cs="Arial"/>
        </w:rPr>
        <w:t xml:space="preserve"> measures required by payment service providers when </w:t>
      </w:r>
      <w:r w:rsidR="00F10534">
        <w:rPr>
          <w:rFonts w:ascii="Arial" w:hAnsi="Arial" w:cs="Arial"/>
        </w:rPr>
        <w:t>initiating</w:t>
      </w:r>
      <w:r w:rsidR="00356869">
        <w:rPr>
          <w:rFonts w:ascii="Arial" w:hAnsi="Arial" w:cs="Arial"/>
        </w:rPr>
        <w:t xml:space="preserve"> a payment. These include </w:t>
      </w:r>
      <w:r w:rsidR="00052A56" w:rsidRPr="00052A56">
        <w:rPr>
          <w:rFonts w:ascii="Arial" w:hAnsi="Arial" w:cs="Arial"/>
        </w:rPr>
        <w:t>procedures for identifying</w:t>
      </w:r>
      <w:r w:rsidR="00356869">
        <w:rPr>
          <w:rFonts w:ascii="Arial" w:hAnsi="Arial" w:cs="Arial"/>
        </w:rPr>
        <w:t xml:space="preserve"> and authenticating</w:t>
      </w:r>
      <w:r w:rsidR="00052A56" w:rsidRPr="00052A56">
        <w:rPr>
          <w:rFonts w:ascii="Arial" w:hAnsi="Arial" w:cs="Arial"/>
        </w:rPr>
        <w:t xml:space="preserve"> customers, approving transactions and</w:t>
      </w:r>
      <w:r w:rsidR="00356869">
        <w:rPr>
          <w:rFonts w:ascii="Arial" w:hAnsi="Arial" w:cs="Arial"/>
        </w:rPr>
        <w:t xml:space="preserve"> carrying out</w:t>
      </w:r>
      <w:r w:rsidR="00052A56" w:rsidRPr="00052A56">
        <w:rPr>
          <w:rFonts w:ascii="Arial" w:hAnsi="Arial" w:cs="Arial"/>
        </w:rPr>
        <w:t xml:space="preserve"> audit trails.</w:t>
      </w:r>
    </w:p>
    <w:p w:rsidR="00CF3423" w:rsidRPr="00CF3423" w:rsidRDefault="00CF3423" w:rsidP="00871A9F">
      <w:pPr>
        <w:pStyle w:val="ListParagraph"/>
        <w:jc w:val="both"/>
        <w:rPr>
          <w:rFonts w:ascii="Arial" w:hAnsi="Arial" w:cs="Arial"/>
        </w:rPr>
      </w:pPr>
    </w:p>
    <w:p w:rsidR="00CF3423" w:rsidRPr="00CF3423" w:rsidRDefault="00CF3423" w:rsidP="00871A9F">
      <w:pPr>
        <w:pStyle w:val="ListParagraph"/>
        <w:numPr>
          <w:ilvl w:val="0"/>
          <w:numId w:val="16"/>
        </w:numPr>
        <w:jc w:val="both"/>
        <w:rPr>
          <w:rFonts w:ascii="Arial" w:hAnsi="Arial" w:cs="Arial"/>
        </w:rPr>
      </w:pPr>
      <w:r w:rsidRPr="00CF3423">
        <w:rPr>
          <w:rFonts w:ascii="Arial" w:hAnsi="Arial" w:cs="Arial"/>
          <w:noProof/>
          <w:u w:val="single"/>
        </w:rPr>
        <w:t>European Banking Authority</w:t>
      </w:r>
      <w:r w:rsidRPr="00CF3423">
        <w:rPr>
          <w:rFonts w:ascii="Arial" w:hAnsi="Arial" w:cs="Arial"/>
          <w:noProof/>
        </w:rPr>
        <w:t xml:space="preserve"> – the proposal states t</w:t>
      </w:r>
      <w:r w:rsidR="00E921A7">
        <w:rPr>
          <w:rFonts w:ascii="Arial" w:hAnsi="Arial" w:cs="Arial"/>
          <w:noProof/>
        </w:rPr>
        <w:t>hat the European Banking Authori</w:t>
      </w:r>
      <w:r w:rsidRPr="00CF3423">
        <w:rPr>
          <w:rFonts w:ascii="Arial" w:hAnsi="Arial" w:cs="Arial"/>
          <w:noProof/>
        </w:rPr>
        <w:t>ty will issue guidelines and draft regulatory technical standards in various fields, for example in order to clarify the rules on ‘passporting’ for payment institutions operating in several Member States.</w:t>
      </w:r>
    </w:p>
    <w:p w:rsidR="00394C53" w:rsidRDefault="00394C53" w:rsidP="00871A9F">
      <w:pPr>
        <w:jc w:val="both"/>
        <w:rPr>
          <w:rFonts w:ascii="Arial" w:hAnsi="Arial" w:cs="Arial"/>
        </w:rPr>
      </w:pPr>
    </w:p>
    <w:p w:rsidR="00052A56" w:rsidRDefault="00052A56" w:rsidP="00871A9F">
      <w:pPr>
        <w:jc w:val="both"/>
        <w:rPr>
          <w:rFonts w:ascii="Arial" w:hAnsi="Arial" w:cs="Arial"/>
          <w:bCs/>
          <w:u w:val="single"/>
        </w:rPr>
      </w:pPr>
      <w:r w:rsidRPr="00052A56">
        <w:rPr>
          <w:rFonts w:ascii="Arial" w:hAnsi="Arial" w:cs="Arial"/>
          <w:bCs/>
          <w:u w:val="single"/>
        </w:rPr>
        <w:t>Regulation of interchange fees for card-based payment transactions</w:t>
      </w:r>
    </w:p>
    <w:p w:rsidR="00052A56" w:rsidRDefault="00052A56" w:rsidP="00871A9F">
      <w:pPr>
        <w:jc w:val="both"/>
        <w:rPr>
          <w:rFonts w:ascii="Arial" w:hAnsi="Arial" w:cs="Arial"/>
          <w:bCs/>
          <w:u w:val="single"/>
        </w:rPr>
      </w:pPr>
    </w:p>
    <w:p w:rsidR="00052A56" w:rsidRDefault="00052A56" w:rsidP="00871A9F">
      <w:pPr>
        <w:pStyle w:val="ListParagraph"/>
        <w:numPr>
          <w:ilvl w:val="0"/>
          <w:numId w:val="16"/>
        </w:numPr>
        <w:jc w:val="both"/>
        <w:rPr>
          <w:rFonts w:ascii="Arial" w:hAnsi="Arial" w:cs="Arial"/>
        </w:rPr>
      </w:pPr>
      <w:r w:rsidRPr="00052A56">
        <w:rPr>
          <w:rFonts w:ascii="Arial" w:hAnsi="Arial" w:cs="Arial"/>
        </w:rPr>
        <w:t xml:space="preserve">The </w:t>
      </w:r>
      <w:r w:rsidR="00643223">
        <w:rPr>
          <w:rFonts w:ascii="Arial" w:hAnsi="Arial" w:cs="Arial"/>
        </w:rPr>
        <w:t>proposed draft Regulation</w:t>
      </w:r>
      <w:r w:rsidRPr="00052A56">
        <w:rPr>
          <w:rFonts w:ascii="Arial" w:hAnsi="Arial" w:cs="Arial"/>
        </w:rPr>
        <w:t xml:space="preserve"> co</w:t>
      </w:r>
      <w:r w:rsidR="00394C53">
        <w:rPr>
          <w:rFonts w:ascii="Arial" w:hAnsi="Arial" w:cs="Arial"/>
        </w:rPr>
        <w:t xml:space="preserve">nstitutes a </w:t>
      </w:r>
      <w:r w:rsidR="00CA0AD6">
        <w:rPr>
          <w:rFonts w:ascii="Arial" w:hAnsi="Arial" w:cs="Arial"/>
        </w:rPr>
        <w:t>C</w:t>
      </w:r>
      <w:r w:rsidR="00394C53">
        <w:rPr>
          <w:rFonts w:ascii="Arial" w:hAnsi="Arial" w:cs="Arial"/>
        </w:rPr>
        <w:t>ommission proposal to regulate</w:t>
      </w:r>
      <w:r w:rsidRPr="00052A56">
        <w:rPr>
          <w:rFonts w:ascii="Arial" w:hAnsi="Arial" w:cs="Arial"/>
        </w:rPr>
        <w:t xml:space="preserve"> interchange fees that </w:t>
      </w:r>
      <w:r w:rsidR="00C2151B">
        <w:rPr>
          <w:rFonts w:ascii="Arial" w:hAnsi="Arial" w:cs="Arial"/>
        </w:rPr>
        <w:t xml:space="preserve">are </w:t>
      </w:r>
      <w:r w:rsidRPr="00052A56">
        <w:rPr>
          <w:rFonts w:ascii="Arial" w:hAnsi="Arial" w:cs="Arial"/>
        </w:rPr>
        <w:t>applied to debit and credit card transactions</w:t>
      </w:r>
      <w:r w:rsidR="00394C53">
        <w:rPr>
          <w:rFonts w:ascii="Arial" w:hAnsi="Arial" w:cs="Arial"/>
        </w:rPr>
        <w:t xml:space="preserve"> within the EU, including a cap on the level of interchange fee that can be applied to a card transaction.</w:t>
      </w:r>
    </w:p>
    <w:p w:rsidR="00052A56" w:rsidRDefault="00052A56" w:rsidP="00871A9F">
      <w:pPr>
        <w:pStyle w:val="ListParagraph"/>
        <w:jc w:val="both"/>
        <w:rPr>
          <w:rFonts w:ascii="Arial" w:hAnsi="Arial" w:cs="Arial"/>
        </w:rPr>
      </w:pPr>
    </w:p>
    <w:p w:rsidR="00052A56" w:rsidRPr="00052A56" w:rsidRDefault="00052A56" w:rsidP="00871A9F">
      <w:pPr>
        <w:pStyle w:val="ListParagraph"/>
        <w:numPr>
          <w:ilvl w:val="0"/>
          <w:numId w:val="16"/>
        </w:numPr>
        <w:jc w:val="both"/>
        <w:rPr>
          <w:rFonts w:ascii="Arial" w:hAnsi="Arial" w:cs="Arial"/>
        </w:rPr>
      </w:pPr>
      <w:r>
        <w:rPr>
          <w:rFonts w:ascii="Arial" w:hAnsi="Arial" w:cs="Arial"/>
        </w:rPr>
        <w:t>Interchange fees are</w:t>
      </w:r>
      <w:r w:rsidRPr="00052A56">
        <w:rPr>
          <w:rFonts w:ascii="Arial" w:hAnsi="Arial" w:cs="Arial"/>
        </w:rPr>
        <w:t xml:space="preserve"> fees set by the card network and paid by the merchant’s bank to the customer’s bank for the acceptance of card-based transactions. They are passed on to the retailer in the form of a service charge and, in turn, passed onto consumers in the form of higher prices. </w:t>
      </w:r>
      <w:r w:rsidR="000344B3">
        <w:rPr>
          <w:rFonts w:ascii="Arial" w:hAnsi="Arial" w:cs="Arial"/>
        </w:rPr>
        <w:t>Multilateral</w:t>
      </w:r>
      <w:r w:rsidRPr="00052A56">
        <w:rPr>
          <w:rFonts w:ascii="Arial" w:hAnsi="Arial" w:cs="Arial"/>
        </w:rPr>
        <w:t xml:space="preserve"> </w:t>
      </w:r>
      <w:r>
        <w:rPr>
          <w:rFonts w:ascii="Arial" w:hAnsi="Arial" w:cs="Arial"/>
        </w:rPr>
        <w:t>interchange fees</w:t>
      </w:r>
      <w:r w:rsidRPr="00052A56">
        <w:rPr>
          <w:rFonts w:ascii="Arial" w:hAnsi="Arial" w:cs="Arial"/>
        </w:rPr>
        <w:t xml:space="preserve"> are set by</w:t>
      </w:r>
      <w:r w:rsidR="00BC032E">
        <w:rPr>
          <w:rFonts w:ascii="Arial" w:hAnsi="Arial" w:cs="Arial"/>
        </w:rPr>
        <w:t xml:space="preserve"> the</w:t>
      </w:r>
      <w:r w:rsidR="000344B3">
        <w:rPr>
          <w:rFonts w:ascii="Arial" w:hAnsi="Arial" w:cs="Arial"/>
        </w:rPr>
        <w:t xml:space="preserve"> </w:t>
      </w:r>
      <w:r w:rsidR="00BC032E">
        <w:rPr>
          <w:rFonts w:ascii="Arial" w:hAnsi="Arial" w:cs="Arial"/>
        </w:rPr>
        <w:t>card schemes (</w:t>
      </w:r>
      <w:r w:rsidR="00BC032E" w:rsidRPr="00052A56">
        <w:rPr>
          <w:rFonts w:ascii="Arial" w:hAnsi="Arial" w:cs="Arial"/>
        </w:rPr>
        <w:t>VISA</w:t>
      </w:r>
      <w:r w:rsidR="00BC032E">
        <w:rPr>
          <w:rFonts w:ascii="Arial" w:hAnsi="Arial" w:cs="Arial"/>
        </w:rPr>
        <w:t xml:space="preserve"> and MasterC</w:t>
      </w:r>
      <w:r w:rsidRPr="00052A56">
        <w:rPr>
          <w:rFonts w:ascii="Arial" w:hAnsi="Arial" w:cs="Arial"/>
        </w:rPr>
        <w:t>ard</w:t>
      </w:r>
      <w:r w:rsidR="00BC032E">
        <w:rPr>
          <w:rFonts w:ascii="Arial" w:hAnsi="Arial" w:cs="Arial"/>
        </w:rPr>
        <w:t>)</w:t>
      </w:r>
      <w:r w:rsidR="004A167B">
        <w:rPr>
          <w:rFonts w:ascii="Arial" w:hAnsi="Arial" w:cs="Arial"/>
        </w:rPr>
        <w:t>.</w:t>
      </w:r>
      <w:r w:rsidR="00D07655">
        <w:rPr>
          <w:rFonts w:ascii="Arial" w:hAnsi="Arial" w:cs="Arial"/>
        </w:rPr>
        <w:t xml:space="preserve"> </w:t>
      </w:r>
      <w:r w:rsidR="000344B3">
        <w:rPr>
          <w:rFonts w:ascii="Arial" w:hAnsi="Arial" w:cs="Arial"/>
        </w:rPr>
        <w:t xml:space="preserve">Bilateral interchange fees are agreed between card issuers and card acquirers.  </w:t>
      </w:r>
    </w:p>
    <w:p w:rsidR="00052A56" w:rsidRPr="00052A56" w:rsidRDefault="00052A56" w:rsidP="00871A9F">
      <w:pPr>
        <w:pStyle w:val="ListParagraph"/>
        <w:jc w:val="both"/>
        <w:rPr>
          <w:rFonts w:ascii="Arial" w:hAnsi="Arial" w:cs="Arial"/>
        </w:rPr>
      </w:pPr>
    </w:p>
    <w:p w:rsidR="002D4101" w:rsidRDefault="002D4101" w:rsidP="003D6D6A">
      <w:pPr>
        <w:pStyle w:val="ListParagraph"/>
        <w:numPr>
          <w:ilvl w:val="0"/>
          <w:numId w:val="16"/>
        </w:numPr>
        <w:jc w:val="both"/>
        <w:rPr>
          <w:rFonts w:ascii="Arial" w:hAnsi="Arial" w:cs="Arial"/>
        </w:rPr>
      </w:pPr>
      <w:r w:rsidRPr="002D4101">
        <w:rPr>
          <w:rFonts w:ascii="Arial" w:hAnsi="Arial" w:cs="Arial"/>
          <w:u w:val="single"/>
        </w:rPr>
        <w:t>Cap on interchange fees</w:t>
      </w:r>
      <w:r>
        <w:rPr>
          <w:rFonts w:ascii="Arial" w:hAnsi="Arial" w:cs="Arial"/>
        </w:rPr>
        <w:t xml:space="preserve"> – </w:t>
      </w:r>
      <w:r w:rsidR="00052A56">
        <w:rPr>
          <w:rFonts w:ascii="Arial" w:hAnsi="Arial" w:cs="Arial"/>
        </w:rPr>
        <w:t>The</w:t>
      </w:r>
      <w:r>
        <w:rPr>
          <w:rFonts w:ascii="Arial" w:hAnsi="Arial" w:cs="Arial"/>
        </w:rPr>
        <w:t xml:space="preserve"> </w:t>
      </w:r>
      <w:r w:rsidR="00643223">
        <w:rPr>
          <w:rFonts w:ascii="Arial" w:hAnsi="Arial" w:cs="Arial"/>
        </w:rPr>
        <w:t>Commission proposes to</w:t>
      </w:r>
      <w:r w:rsidR="00052A56">
        <w:rPr>
          <w:rFonts w:ascii="Arial" w:hAnsi="Arial" w:cs="Arial"/>
        </w:rPr>
        <w:t xml:space="preserve"> cap interchange fees at 0.20% of the transaction value on debit cards and 0.30% of the transaction value on credit cards.</w:t>
      </w:r>
      <w:r w:rsidR="000D28B9">
        <w:rPr>
          <w:rFonts w:ascii="Arial" w:hAnsi="Arial" w:cs="Arial"/>
        </w:rPr>
        <w:t xml:space="preserve"> The proposal states that the</w:t>
      </w:r>
      <w:r w:rsidR="00D07655">
        <w:rPr>
          <w:rFonts w:ascii="Arial" w:hAnsi="Arial" w:cs="Arial"/>
        </w:rPr>
        <w:t xml:space="preserve"> caps on interchange</w:t>
      </w:r>
      <w:r w:rsidR="000D28B9">
        <w:rPr>
          <w:rFonts w:ascii="Arial" w:hAnsi="Arial" w:cs="Arial"/>
        </w:rPr>
        <w:t xml:space="preserve"> fees should apply to cross-border card transactions within two months of the </w:t>
      </w:r>
      <w:r w:rsidR="00643223">
        <w:rPr>
          <w:rFonts w:ascii="Arial" w:hAnsi="Arial" w:cs="Arial"/>
        </w:rPr>
        <w:t xml:space="preserve">draft </w:t>
      </w:r>
      <w:r w:rsidR="000D28B9">
        <w:rPr>
          <w:rFonts w:ascii="Arial" w:hAnsi="Arial" w:cs="Arial"/>
        </w:rPr>
        <w:t>Regulation</w:t>
      </w:r>
      <w:r w:rsidR="00C2151B">
        <w:rPr>
          <w:rFonts w:ascii="Arial" w:hAnsi="Arial" w:cs="Arial"/>
        </w:rPr>
        <w:t>’</w:t>
      </w:r>
      <w:r w:rsidR="000D28B9">
        <w:rPr>
          <w:rFonts w:ascii="Arial" w:hAnsi="Arial" w:cs="Arial"/>
        </w:rPr>
        <w:t>s entry into force, and within two years for domestic card transactions.</w:t>
      </w:r>
    </w:p>
    <w:p w:rsidR="002D4101" w:rsidRPr="002D4101" w:rsidRDefault="002D4101" w:rsidP="003D6D6A">
      <w:pPr>
        <w:pStyle w:val="ListParagraph"/>
        <w:jc w:val="both"/>
        <w:rPr>
          <w:rFonts w:ascii="Arial" w:hAnsi="Arial" w:cs="Arial"/>
          <w:noProof/>
          <w:u w:val="single"/>
        </w:rPr>
      </w:pPr>
    </w:p>
    <w:p w:rsidR="002D4101" w:rsidRDefault="002D4101" w:rsidP="003D6D6A">
      <w:pPr>
        <w:pStyle w:val="ListParagraph"/>
        <w:numPr>
          <w:ilvl w:val="0"/>
          <w:numId w:val="16"/>
        </w:numPr>
        <w:jc w:val="both"/>
        <w:rPr>
          <w:rFonts w:ascii="Arial" w:hAnsi="Arial" w:cs="Arial"/>
        </w:rPr>
      </w:pPr>
      <w:r w:rsidRPr="002D4101">
        <w:rPr>
          <w:rFonts w:ascii="Arial" w:hAnsi="Arial" w:cs="Arial"/>
          <w:noProof/>
          <w:u w:val="single"/>
        </w:rPr>
        <w:t>Separation between scheme and processing</w:t>
      </w:r>
      <w:r w:rsidRPr="002D4101">
        <w:rPr>
          <w:rFonts w:ascii="Arial" w:hAnsi="Arial" w:cs="Arial"/>
          <w:noProof/>
        </w:rPr>
        <w:t xml:space="preserve"> – </w:t>
      </w:r>
      <w:r w:rsidRPr="002D4101">
        <w:rPr>
          <w:rFonts w:ascii="Arial" w:hAnsi="Arial" w:cs="Arial"/>
        </w:rPr>
        <w:t>The</w:t>
      </w:r>
      <w:r w:rsidR="00643223">
        <w:rPr>
          <w:rFonts w:ascii="Arial" w:hAnsi="Arial" w:cs="Arial"/>
        </w:rPr>
        <w:t xml:space="preserve"> draft R</w:t>
      </w:r>
      <w:r w:rsidRPr="002D4101">
        <w:rPr>
          <w:rFonts w:ascii="Arial" w:hAnsi="Arial" w:cs="Arial"/>
        </w:rPr>
        <w:t xml:space="preserve">egulation proposes that there should be an organisational separation between the card scheme brand and the entities processing the transactions. This means the two shall be totally independent in terms of legal form, organisation and decision making. </w:t>
      </w:r>
    </w:p>
    <w:p w:rsidR="002D4101" w:rsidRPr="002D4101" w:rsidRDefault="002D4101" w:rsidP="003D6D6A">
      <w:pPr>
        <w:jc w:val="both"/>
        <w:rPr>
          <w:rFonts w:ascii="Arial" w:hAnsi="Arial" w:cs="Arial"/>
          <w:noProof/>
        </w:rPr>
      </w:pPr>
    </w:p>
    <w:p w:rsidR="002D4101" w:rsidRPr="0097131D" w:rsidRDefault="001055FB" w:rsidP="003D6D6A">
      <w:pPr>
        <w:pStyle w:val="ListParagraph"/>
        <w:numPr>
          <w:ilvl w:val="0"/>
          <w:numId w:val="16"/>
        </w:numPr>
        <w:jc w:val="both"/>
        <w:rPr>
          <w:rFonts w:ascii="Arial" w:hAnsi="Arial" w:cs="Arial"/>
        </w:rPr>
      </w:pPr>
      <w:r w:rsidRPr="0097131D">
        <w:rPr>
          <w:rFonts w:ascii="Arial" w:hAnsi="Arial" w:cs="Arial"/>
          <w:noProof/>
          <w:u w:val="single"/>
        </w:rPr>
        <w:t>Co-</w:t>
      </w:r>
      <w:r w:rsidR="002D4101" w:rsidRPr="0097131D">
        <w:rPr>
          <w:rFonts w:ascii="Arial" w:hAnsi="Arial" w:cs="Arial"/>
          <w:noProof/>
          <w:u w:val="single"/>
        </w:rPr>
        <w:t>badging</w:t>
      </w:r>
      <w:r w:rsidR="002D4101" w:rsidRPr="0097131D">
        <w:rPr>
          <w:rFonts w:ascii="Arial" w:hAnsi="Arial" w:cs="Arial"/>
          <w:noProof/>
        </w:rPr>
        <w:t xml:space="preserve"> </w:t>
      </w:r>
      <w:r w:rsidR="003D6D6A" w:rsidRPr="0097131D">
        <w:rPr>
          <w:rFonts w:ascii="Arial" w:hAnsi="Arial" w:cs="Arial"/>
          <w:noProof/>
        </w:rPr>
        <w:t xml:space="preserve">– </w:t>
      </w:r>
      <w:r w:rsidR="002D4101" w:rsidRPr="0097131D">
        <w:rPr>
          <w:rFonts w:ascii="Arial" w:hAnsi="Arial" w:cs="Arial"/>
        </w:rPr>
        <w:t xml:space="preserve">The </w:t>
      </w:r>
      <w:r w:rsidR="00643223" w:rsidRPr="0097131D">
        <w:rPr>
          <w:rFonts w:ascii="Arial" w:hAnsi="Arial" w:cs="Arial"/>
        </w:rPr>
        <w:t>draft R</w:t>
      </w:r>
      <w:r w:rsidR="002D4101" w:rsidRPr="0097131D">
        <w:rPr>
          <w:rFonts w:ascii="Arial" w:hAnsi="Arial" w:cs="Arial"/>
        </w:rPr>
        <w:t>egulation bans card schemes from preventing card issuers from co-badging two or more different brands on a payment device.</w:t>
      </w:r>
    </w:p>
    <w:p w:rsidR="003D6D6A" w:rsidRPr="003D6D6A" w:rsidRDefault="003D6D6A" w:rsidP="003D6D6A">
      <w:pPr>
        <w:jc w:val="both"/>
        <w:rPr>
          <w:rFonts w:ascii="Arial" w:hAnsi="Arial" w:cs="Arial"/>
        </w:rPr>
      </w:pPr>
    </w:p>
    <w:p w:rsidR="002D4101" w:rsidRDefault="002D4101" w:rsidP="003D6D6A">
      <w:pPr>
        <w:pStyle w:val="ListParagraph"/>
        <w:numPr>
          <w:ilvl w:val="0"/>
          <w:numId w:val="16"/>
        </w:numPr>
        <w:jc w:val="both"/>
        <w:rPr>
          <w:rFonts w:ascii="Arial" w:hAnsi="Arial" w:cs="Arial"/>
          <w:noProof/>
        </w:rPr>
      </w:pPr>
      <w:r w:rsidRPr="002D4101">
        <w:rPr>
          <w:rFonts w:ascii="Arial" w:hAnsi="Arial" w:cs="Arial"/>
          <w:noProof/>
          <w:u w:val="single"/>
        </w:rPr>
        <w:t>Honour all cards rule</w:t>
      </w:r>
      <w:r w:rsidR="00871A9F">
        <w:rPr>
          <w:rFonts w:ascii="Arial" w:hAnsi="Arial" w:cs="Arial"/>
          <w:noProof/>
        </w:rPr>
        <w:t xml:space="preserve"> </w:t>
      </w:r>
      <w:r w:rsidR="003D6D6A" w:rsidRPr="002D4101">
        <w:rPr>
          <w:rFonts w:ascii="Arial" w:hAnsi="Arial" w:cs="Arial"/>
          <w:noProof/>
        </w:rPr>
        <w:t xml:space="preserve">– </w:t>
      </w:r>
      <w:r w:rsidRPr="002D4101">
        <w:rPr>
          <w:rFonts w:ascii="Arial" w:hAnsi="Arial" w:cs="Arial"/>
        </w:rPr>
        <w:t>The</w:t>
      </w:r>
      <w:r w:rsidR="00643223">
        <w:rPr>
          <w:rFonts w:ascii="Arial" w:hAnsi="Arial" w:cs="Arial"/>
        </w:rPr>
        <w:t xml:space="preserve"> draft R</w:t>
      </w:r>
      <w:r w:rsidRPr="002D4101">
        <w:rPr>
          <w:rFonts w:ascii="Arial" w:hAnsi="Arial" w:cs="Arial"/>
        </w:rPr>
        <w:t>egulation prevents a payment scheme or payment service provider from applying rules that oblige a merchant that is accepting one of their payment instruments to also accept other payment instruments of the same brand or category</w:t>
      </w:r>
      <w:r w:rsidR="00333832">
        <w:rPr>
          <w:rFonts w:ascii="Arial" w:hAnsi="Arial" w:cs="Arial"/>
        </w:rPr>
        <w:t>,</w:t>
      </w:r>
      <w:r w:rsidRPr="002D4101">
        <w:rPr>
          <w:rFonts w:ascii="Arial" w:hAnsi="Arial" w:cs="Arial"/>
          <w:noProof/>
        </w:rPr>
        <w:t xml:space="preserve"> except if the brand or </w:t>
      </w:r>
      <w:r w:rsidRPr="002D4101">
        <w:rPr>
          <w:rFonts w:ascii="Arial" w:hAnsi="Arial" w:cs="Arial"/>
          <w:noProof/>
        </w:rPr>
        <w:lastRenderedPageBreak/>
        <w:t xml:space="preserve">category is subject to the same regulated interchange fee as the former. For example, merchants accepting consumer debit cards may not be forced to accept consumer credit cards but can be </w:t>
      </w:r>
      <w:r w:rsidR="00CA0AD6">
        <w:rPr>
          <w:rFonts w:ascii="Arial" w:hAnsi="Arial" w:cs="Arial"/>
          <w:noProof/>
        </w:rPr>
        <w:t>requir</w:t>
      </w:r>
      <w:r w:rsidR="00CA0AD6" w:rsidRPr="002D4101">
        <w:rPr>
          <w:rFonts w:ascii="Arial" w:hAnsi="Arial" w:cs="Arial"/>
          <w:noProof/>
        </w:rPr>
        <w:t xml:space="preserve">ed </w:t>
      </w:r>
      <w:r w:rsidRPr="002D4101">
        <w:rPr>
          <w:rFonts w:ascii="Arial" w:hAnsi="Arial" w:cs="Arial"/>
          <w:noProof/>
        </w:rPr>
        <w:t>to accept other consumer debit cards</w:t>
      </w:r>
      <w:r>
        <w:rPr>
          <w:rFonts w:ascii="Arial" w:hAnsi="Arial" w:cs="Arial"/>
          <w:noProof/>
        </w:rPr>
        <w:t>.</w:t>
      </w:r>
    </w:p>
    <w:p w:rsidR="002D4101" w:rsidRDefault="002D4101" w:rsidP="003D6D6A">
      <w:pPr>
        <w:pStyle w:val="ListParagraph"/>
        <w:jc w:val="both"/>
        <w:rPr>
          <w:rFonts w:ascii="Arial" w:hAnsi="Arial" w:cs="Arial"/>
          <w:noProof/>
        </w:rPr>
      </w:pPr>
    </w:p>
    <w:p w:rsidR="002D4101" w:rsidRPr="002D4101" w:rsidRDefault="002D4101" w:rsidP="003D6D6A">
      <w:pPr>
        <w:pStyle w:val="ListParagraph"/>
        <w:numPr>
          <w:ilvl w:val="0"/>
          <w:numId w:val="16"/>
        </w:numPr>
        <w:jc w:val="both"/>
        <w:rPr>
          <w:rFonts w:ascii="Arial" w:hAnsi="Arial" w:cs="Arial"/>
          <w:noProof/>
        </w:rPr>
      </w:pPr>
      <w:r w:rsidRPr="002D4101">
        <w:rPr>
          <w:rFonts w:ascii="Arial" w:hAnsi="Arial" w:cs="Arial"/>
          <w:noProof/>
          <w:u w:val="single"/>
        </w:rPr>
        <w:t>Steering</w:t>
      </w:r>
      <w:r w:rsidR="00871A9F" w:rsidRPr="00871A9F">
        <w:rPr>
          <w:rFonts w:ascii="Arial" w:hAnsi="Arial" w:cs="Arial"/>
          <w:noProof/>
        </w:rPr>
        <w:t xml:space="preserve"> </w:t>
      </w:r>
      <w:r w:rsidR="003D6D6A" w:rsidRPr="002D4101">
        <w:rPr>
          <w:rFonts w:ascii="Arial" w:hAnsi="Arial" w:cs="Arial"/>
          <w:noProof/>
        </w:rPr>
        <w:t xml:space="preserve">– </w:t>
      </w:r>
      <w:r w:rsidRPr="002D4101">
        <w:rPr>
          <w:rFonts w:ascii="Arial" w:hAnsi="Arial" w:cs="Arial"/>
          <w:noProof/>
        </w:rPr>
        <w:t xml:space="preserve">The </w:t>
      </w:r>
      <w:r w:rsidR="00333832">
        <w:rPr>
          <w:rFonts w:ascii="Arial" w:hAnsi="Arial" w:cs="Arial"/>
          <w:noProof/>
        </w:rPr>
        <w:t>draft R</w:t>
      </w:r>
      <w:r w:rsidRPr="002D4101">
        <w:rPr>
          <w:rFonts w:ascii="Arial" w:hAnsi="Arial" w:cs="Arial"/>
          <w:noProof/>
        </w:rPr>
        <w:t xml:space="preserve">egulation states that payment schemes and payment service providers cannot prevent merchants from </w:t>
      </w:r>
      <w:r w:rsidRPr="002D4101">
        <w:rPr>
          <w:rFonts w:ascii="Arial" w:hAnsi="Arial" w:cs="Arial"/>
          <w:i/>
          <w:noProof/>
        </w:rPr>
        <w:t>steering</w:t>
      </w:r>
      <w:r w:rsidRPr="002D4101">
        <w:rPr>
          <w:rFonts w:ascii="Arial" w:hAnsi="Arial" w:cs="Arial"/>
          <w:noProof/>
        </w:rPr>
        <w:t xml:space="preserve"> consumers towards the use of specific payment instruments preferred by the retailer. </w:t>
      </w:r>
    </w:p>
    <w:p w:rsidR="0077555F" w:rsidRDefault="0077555F" w:rsidP="003D6D6A">
      <w:pPr>
        <w:jc w:val="both"/>
        <w:rPr>
          <w:rFonts w:ascii="Arial" w:hAnsi="Arial" w:cs="Arial"/>
        </w:rPr>
      </w:pPr>
    </w:p>
    <w:p w:rsidR="00A01F46" w:rsidRPr="00C4781A" w:rsidRDefault="00A01F46" w:rsidP="003D6D6A">
      <w:pPr>
        <w:pStyle w:val="ListParagraph"/>
        <w:numPr>
          <w:ilvl w:val="0"/>
          <w:numId w:val="16"/>
        </w:numPr>
        <w:jc w:val="both"/>
        <w:rPr>
          <w:rFonts w:ascii="Arial" w:hAnsi="Arial" w:cs="Arial"/>
        </w:rPr>
      </w:pPr>
      <w:r w:rsidRPr="00C4781A">
        <w:rPr>
          <w:rFonts w:ascii="Arial" w:hAnsi="Arial" w:cs="Arial"/>
          <w:iCs/>
        </w:rPr>
        <w:t xml:space="preserve">Related </w:t>
      </w:r>
      <w:r w:rsidR="00C4781A" w:rsidRPr="00C4781A">
        <w:rPr>
          <w:rFonts w:ascii="Arial" w:hAnsi="Arial" w:cs="Arial"/>
        </w:rPr>
        <w:t xml:space="preserve">EM 15625/05 </w:t>
      </w:r>
      <w:r w:rsidR="00C4781A">
        <w:rPr>
          <w:rFonts w:ascii="Arial" w:hAnsi="Arial" w:cs="Arial"/>
        </w:rPr>
        <w:t>Proposal for a directive of the European Parliament and o</w:t>
      </w:r>
      <w:r w:rsidR="00C4781A" w:rsidRPr="001B12A6">
        <w:rPr>
          <w:rFonts w:ascii="Arial" w:hAnsi="Arial" w:cs="Arial"/>
        </w:rPr>
        <w:t xml:space="preserve">f the Council on Payment Services in the internal market </w:t>
      </w:r>
      <w:r w:rsidRPr="001B12A6">
        <w:rPr>
          <w:rFonts w:ascii="Arial" w:hAnsi="Arial" w:cs="Arial"/>
          <w:iCs/>
        </w:rPr>
        <w:t>was submitted by HM Treasury on</w:t>
      </w:r>
      <w:r w:rsidR="00C4781A" w:rsidRPr="001B12A6">
        <w:rPr>
          <w:rFonts w:ascii="Arial" w:hAnsi="Arial" w:cs="Arial"/>
          <w:iCs/>
        </w:rPr>
        <w:t xml:space="preserve"> 10 January 2006</w:t>
      </w:r>
      <w:r w:rsidRPr="001B12A6">
        <w:rPr>
          <w:rFonts w:ascii="Arial" w:hAnsi="Arial" w:cs="Arial"/>
          <w:iCs/>
        </w:rPr>
        <w:t xml:space="preserve">. It was cleared by the House of Commons European Scrutiny Committee on </w:t>
      </w:r>
      <w:r w:rsidR="001B12A6" w:rsidRPr="001B12A6">
        <w:rPr>
          <w:rFonts w:ascii="Arial" w:hAnsi="Arial" w:cs="Arial"/>
          <w:iCs/>
        </w:rPr>
        <w:t>6 July 2006</w:t>
      </w:r>
      <w:r w:rsidR="00A934CF" w:rsidRPr="001B12A6">
        <w:rPr>
          <w:rFonts w:ascii="Arial" w:hAnsi="Arial" w:cs="Arial"/>
          <w:iCs/>
        </w:rPr>
        <w:t xml:space="preserve"> </w:t>
      </w:r>
      <w:r w:rsidRPr="001B12A6">
        <w:rPr>
          <w:rFonts w:ascii="Arial" w:hAnsi="Arial" w:cs="Arial"/>
          <w:iCs/>
        </w:rPr>
        <w:t xml:space="preserve">as politically important. It was cleared by the House of Lords EU Select Committee at the Chairman’s sift on </w:t>
      </w:r>
      <w:r w:rsidR="001B12A6" w:rsidRPr="001B12A6">
        <w:rPr>
          <w:rFonts w:ascii="Arial" w:hAnsi="Arial" w:cs="Arial"/>
          <w:iCs/>
        </w:rPr>
        <w:t>29 November 2006</w:t>
      </w:r>
      <w:r w:rsidR="001B12A6">
        <w:rPr>
          <w:rFonts w:ascii="Arial" w:hAnsi="Arial" w:cs="Arial"/>
          <w:iCs/>
        </w:rPr>
        <w:t>.</w:t>
      </w:r>
    </w:p>
    <w:p w:rsidR="0077555F" w:rsidRDefault="0077555F" w:rsidP="003D6D6A">
      <w:pPr>
        <w:jc w:val="both"/>
        <w:rPr>
          <w:rFonts w:ascii="Arial" w:hAnsi="Arial" w:cs="Arial"/>
        </w:rPr>
      </w:pPr>
    </w:p>
    <w:p w:rsidR="0077555F" w:rsidRDefault="003E4398" w:rsidP="003D6D6A">
      <w:pPr>
        <w:jc w:val="both"/>
        <w:rPr>
          <w:rFonts w:ascii="Arial" w:hAnsi="Arial" w:cs="Arial"/>
          <w:b/>
          <w:bCs/>
        </w:rPr>
      </w:pPr>
      <w:r>
        <w:rPr>
          <w:rFonts w:ascii="Arial" w:hAnsi="Arial" w:cs="Arial"/>
          <w:b/>
          <w:bCs/>
        </w:rPr>
        <w:t>MINISTERIAL RESPONSIBILITY</w:t>
      </w:r>
    </w:p>
    <w:p w:rsidR="0077555F" w:rsidRDefault="0077555F" w:rsidP="003D6D6A">
      <w:pPr>
        <w:jc w:val="both"/>
        <w:rPr>
          <w:rFonts w:ascii="Arial" w:hAnsi="Arial" w:cs="Arial"/>
        </w:rPr>
      </w:pPr>
    </w:p>
    <w:p w:rsidR="0077555F" w:rsidRPr="00BB2186" w:rsidRDefault="003E4398" w:rsidP="003D6D6A">
      <w:pPr>
        <w:pStyle w:val="BodyText3"/>
        <w:numPr>
          <w:ilvl w:val="0"/>
          <w:numId w:val="16"/>
        </w:numPr>
        <w:rPr>
          <w:rFonts w:ascii="Arial" w:hAnsi="Arial" w:cs="Arial"/>
          <w:color w:val="FF0000"/>
        </w:rPr>
      </w:pPr>
      <w:r w:rsidRPr="00545E24">
        <w:rPr>
          <w:rFonts w:ascii="Arial" w:hAnsi="Arial" w:cs="Arial"/>
        </w:rPr>
        <w:t>The Chancellor of the Exchequer has responsibility for United Kingdom policy on European Union monetary and economic issues. The Foreign and Commonwealth Secretary is responsible for overall United Kingdom policy towards the European Union.</w:t>
      </w:r>
    </w:p>
    <w:p w:rsidR="0077555F" w:rsidRDefault="0077555F" w:rsidP="003D6D6A">
      <w:pPr>
        <w:jc w:val="both"/>
        <w:rPr>
          <w:rFonts w:ascii="Arial" w:hAnsi="Arial" w:cs="Arial"/>
        </w:rPr>
      </w:pPr>
    </w:p>
    <w:p w:rsidR="0077555F" w:rsidRDefault="003E4398" w:rsidP="003D6D6A">
      <w:pPr>
        <w:pStyle w:val="Heading1"/>
        <w:jc w:val="both"/>
      </w:pPr>
      <w:r>
        <w:t>INTEREST OF DEVOLVED ADMINISTRATIONS</w:t>
      </w:r>
    </w:p>
    <w:p w:rsidR="002C63CD" w:rsidRDefault="002C63CD" w:rsidP="003D6D6A">
      <w:pPr>
        <w:jc w:val="both"/>
        <w:rPr>
          <w:rFonts w:ascii="Arial" w:hAnsi="Arial" w:cs="Arial"/>
        </w:rPr>
      </w:pPr>
    </w:p>
    <w:p w:rsidR="0077555F" w:rsidRPr="003D6D6A" w:rsidRDefault="003C40D6" w:rsidP="003D6D6A">
      <w:pPr>
        <w:pStyle w:val="BodyText3"/>
        <w:numPr>
          <w:ilvl w:val="0"/>
          <w:numId w:val="16"/>
        </w:numPr>
        <w:rPr>
          <w:rFonts w:ascii="Arial" w:hAnsi="Arial" w:cs="Arial"/>
        </w:rPr>
      </w:pPr>
      <w:r w:rsidRPr="003D6D6A">
        <w:rPr>
          <w:rFonts w:ascii="Arial" w:hAnsi="Arial" w:cs="Arial"/>
        </w:rPr>
        <w:t xml:space="preserve">The </w:t>
      </w:r>
      <w:r w:rsidR="00333832" w:rsidRPr="003D6D6A">
        <w:rPr>
          <w:rFonts w:ascii="Arial" w:hAnsi="Arial" w:cs="Arial"/>
        </w:rPr>
        <w:t>r</w:t>
      </w:r>
      <w:r w:rsidRPr="003D6D6A">
        <w:rPr>
          <w:rFonts w:ascii="Arial" w:hAnsi="Arial" w:cs="Arial"/>
        </w:rPr>
        <w:t>egulation of financial services</w:t>
      </w:r>
      <w:r w:rsidR="003E4398" w:rsidRPr="003D6D6A">
        <w:rPr>
          <w:rFonts w:ascii="Arial" w:hAnsi="Arial" w:cs="Arial"/>
        </w:rPr>
        <w:t xml:space="preserve"> is a reserved matter under the UK's devolution settlements and no devolved administration interests arise. The devolved administrations have therefore not been consulted in the preparation of this EM.</w:t>
      </w:r>
    </w:p>
    <w:p w:rsidR="0077555F" w:rsidRDefault="0077555F" w:rsidP="003D6D6A">
      <w:pPr>
        <w:jc w:val="both"/>
        <w:rPr>
          <w:rFonts w:ascii="Arial" w:hAnsi="Arial" w:cs="Arial"/>
        </w:rPr>
      </w:pPr>
    </w:p>
    <w:p w:rsidR="002C63CD" w:rsidRDefault="003E4398" w:rsidP="003D6D6A">
      <w:pPr>
        <w:pStyle w:val="Heading1"/>
        <w:jc w:val="both"/>
      </w:pPr>
      <w:r>
        <w:t>LEGAL AND PROCEDURAL ISSUES</w:t>
      </w:r>
    </w:p>
    <w:p w:rsidR="00C2151B" w:rsidRPr="00C2151B" w:rsidRDefault="00C2151B" w:rsidP="003D6D6A">
      <w:pPr>
        <w:jc w:val="both"/>
      </w:pPr>
    </w:p>
    <w:p w:rsidR="0077555F" w:rsidRDefault="003E4398" w:rsidP="003D6D6A">
      <w:pPr>
        <w:numPr>
          <w:ilvl w:val="2"/>
          <w:numId w:val="16"/>
        </w:numPr>
        <w:ind w:left="360" w:firstLine="0"/>
        <w:jc w:val="both"/>
        <w:rPr>
          <w:rFonts w:ascii="Arial" w:hAnsi="Arial" w:cs="Arial"/>
          <w:u w:val="single"/>
        </w:rPr>
      </w:pPr>
      <w:r>
        <w:rPr>
          <w:rFonts w:ascii="Arial" w:hAnsi="Arial" w:cs="Arial"/>
          <w:u w:val="single"/>
        </w:rPr>
        <w:t>Legal basis</w:t>
      </w:r>
    </w:p>
    <w:p w:rsidR="0077555F" w:rsidRDefault="0077555F" w:rsidP="003D6D6A">
      <w:pPr>
        <w:jc w:val="both"/>
        <w:rPr>
          <w:rFonts w:ascii="Arial" w:hAnsi="Arial" w:cs="Arial"/>
        </w:rPr>
      </w:pPr>
    </w:p>
    <w:p w:rsidR="004A167B" w:rsidRPr="00444823" w:rsidRDefault="00333832" w:rsidP="003D6D6A">
      <w:pPr>
        <w:pStyle w:val="ListParagraph"/>
        <w:numPr>
          <w:ilvl w:val="0"/>
          <w:numId w:val="16"/>
        </w:numPr>
        <w:jc w:val="both"/>
        <w:rPr>
          <w:rFonts w:ascii="Arial" w:hAnsi="Arial" w:cs="Arial"/>
        </w:rPr>
      </w:pPr>
      <w:r w:rsidRPr="00444823">
        <w:rPr>
          <w:rFonts w:ascii="Arial" w:hAnsi="Arial" w:cs="Arial"/>
          <w:noProof/>
        </w:rPr>
        <w:t xml:space="preserve"> </w:t>
      </w:r>
      <w:r w:rsidR="004A167B" w:rsidRPr="00444823">
        <w:rPr>
          <w:rFonts w:ascii="Arial" w:hAnsi="Arial" w:cs="Arial"/>
          <w:noProof/>
        </w:rPr>
        <w:t xml:space="preserve">Both proposals for the Payment Services Directive </w:t>
      </w:r>
      <w:r w:rsidRPr="00444823">
        <w:rPr>
          <w:rFonts w:ascii="Arial" w:hAnsi="Arial" w:cs="Arial"/>
          <w:noProof/>
        </w:rPr>
        <w:t xml:space="preserve">II </w:t>
      </w:r>
      <w:r w:rsidR="004A167B" w:rsidRPr="00444823">
        <w:rPr>
          <w:rFonts w:ascii="Arial" w:hAnsi="Arial" w:cs="Arial"/>
          <w:noProof/>
        </w:rPr>
        <w:t>and the Regulation of interchange fees on card-based payment transactions have their legal base in Article 114 Treaty on the Functioning of the European Union.</w:t>
      </w:r>
    </w:p>
    <w:p w:rsidR="0077555F" w:rsidRDefault="0077555F" w:rsidP="003D6D6A">
      <w:pPr>
        <w:jc w:val="both"/>
        <w:rPr>
          <w:rFonts w:ascii="Arial" w:hAnsi="Arial" w:cs="Arial"/>
        </w:rPr>
      </w:pPr>
    </w:p>
    <w:p w:rsidR="0077555F" w:rsidRDefault="003E4398" w:rsidP="003D6D6A">
      <w:pPr>
        <w:ind w:left="360"/>
        <w:jc w:val="both"/>
        <w:rPr>
          <w:rFonts w:ascii="Arial" w:hAnsi="Arial" w:cs="Arial"/>
        </w:rPr>
      </w:pPr>
      <w:r>
        <w:rPr>
          <w:rFonts w:ascii="Arial" w:hAnsi="Arial" w:cs="Arial"/>
        </w:rPr>
        <w:t xml:space="preserve">ii. </w:t>
      </w:r>
      <w:r>
        <w:rPr>
          <w:rFonts w:ascii="Arial" w:hAnsi="Arial" w:cs="Arial"/>
          <w:u w:val="single"/>
        </w:rPr>
        <w:t>Legislative procedure</w:t>
      </w:r>
    </w:p>
    <w:p w:rsidR="0077555F" w:rsidRDefault="0077555F" w:rsidP="003D6D6A">
      <w:pPr>
        <w:jc w:val="both"/>
        <w:rPr>
          <w:rFonts w:ascii="Arial" w:hAnsi="Arial" w:cs="Arial"/>
        </w:rPr>
      </w:pPr>
    </w:p>
    <w:p w:rsidR="0077555F" w:rsidRPr="004A167B" w:rsidRDefault="004A167B" w:rsidP="003D6D6A">
      <w:pPr>
        <w:numPr>
          <w:ilvl w:val="0"/>
          <w:numId w:val="16"/>
        </w:numPr>
        <w:jc w:val="both"/>
        <w:rPr>
          <w:rFonts w:ascii="Arial" w:hAnsi="Arial" w:cs="Arial"/>
          <w:iCs/>
        </w:rPr>
      </w:pPr>
      <w:r w:rsidRPr="004A167B">
        <w:rPr>
          <w:rFonts w:ascii="Arial" w:hAnsi="Arial" w:cs="Arial"/>
          <w:iCs/>
        </w:rPr>
        <w:t xml:space="preserve">The </w:t>
      </w:r>
      <w:r w:rsidR="00333832">
        <w:rPr>
          <w:rFonts w:ascii="Arial" w:hAnsi="Arial" w:cs="Arial"/>
          <w:iCs/>
        </w:rPr>
        <w:t>PSD II</w:t>
      </w:r>
      <w:r w:rsidRPr="004A167B">
        <w:rPr>
          <w:rFonts w:ascii="Arial" w:hAnsi="Arial" w:cs="Arial"/>
          <w:iCs/>
        </w:rPr>
        <w:t xml:space="preserve"> and Regulation</w:t>
      </w:r>
      <w:r w:rsidR="008A71C5">
        <w:rPr>
          <w:rFonts w:ascii="Arial" w:hAnsi="Arial" w:cs="Arial"/>
          <w:iCs/>
        </w:rPr>
        <w:t xml:space="preserve"> of interchange fees for card-based payment transactions</w:t>
      </w:r>
      <w:r w:rsidRPr="004A167B">
        <w:rPr>
          <w:rFonts w:ascii="Arial" w:hAnsi="Arial" w:cs="Arial"/>
          <w:iCs/>
        </w:rPr>
        <w:t xml:space="preserve"> </w:t>
      </w:r>
      <w:r w:rsidR="00333832">
        <w:rPr>
          <w:rFonts w:ascii="Arial" w:hAnsi="Arial" w:cs="Arial"/>
          <w:iCs/>
        </w:rPr>
        <w:t>would be</w:t>
      </w:r>
      <w:r w:rsidRPr="004A167B">
        <w:rPr>
          <w:rFonts w:ascii="Arial" w:hAnsi="Arial" w:cs="Arial"/>
          <w:iCs/>
        </w:rPr>
        <w:t xml:space="preserve"> adopted by the Ordinary Legislative Procedure, with the joint agreement of the Council and the European Parliament.</w:t>
      </w:r>
    </w:p>
    <w:p w:rsidR="0077555F" w:rsidRDefault="0077555F" w:rsidP="003D6D6A">
      <w:pPr>
        <w:jc w:val="both"/>
        <w:rPr>
          <w:rFonts w:ascii="Arial" w:hAnsi="Arial" w:cs="Arial"/>
        </w:rPr>
      </w:pPr>
    </w:p>
    <w:p w:rsidR="0077555F" w:rsidRDefault="003E4398" w:rsidP="003D6D6A">
      <w:pPr>
        <w:ind w:left="360"/>
        <w:jc w:val="both"/>
        <w:rPr>
          <w:rFonts w:ascii="Arial" w:hAnsi="Arial" w:cs="Arial"/>
        </w:rPr>
      </w:pPr>
      <w:r>
        <w:rPr>
          <w:rFonts w:ascii="Arial" w:hAnsi="Arial" w:cs="Arial"/>
        </w:rPr>
        <w:t xml:space="preserve">iii. </w:t>
      </w:r>
      <w:r>
        <w:rPr>
          <w:rFonts w:ascii="Arial" w:hAnsi="Arial" w:cs="Arial"/>
          <w:u w:val="single"/>
        </w:rPr>
        <w:t>Voting procedure</w:t>
      </w:r>
    </w:p>
    <w:p w:rsidR="0077555F" w:rsidRDefault="0077555F" w:rsidP="003D6D6A">
      <w:pPr>
        <w:jc w:val="both"/>
        <w:rPr>
          <w:rFonts w:ascii="Arial" w:hAnsi="Arial" w:cs="Arial"/>
        </w:rPr>
      </w:pPr>
    </w:p>
    <w:p w:rsidR="0077555F" w:rsidRPr="004A167B" w:rsidRDefault="003E4398" w:rsidP="003D6D6A">
      <w:pPr>
        <w:numPr>
          <w:ilvl w:val="0"/>
          <w:numId w:val="16"/>
        </w:numPr>
        <w:jc w:val="both"/>
        <w:rPr>
          <w:rFonts w:ascii="Arial" w:hAnsi="Arial" w:cs="Arial"/>
          <w:iCs/>
        </w:rPr>
      </w:pPr>
      <w:r w:rsidRPr="004A167B">
        <w:rPr>
          <w:rFonts w:ascii="Arial" w:hAnsi="Arial" w:cs="Arial"/>
          <w:iCs/>
        </w:rPr>
        <w:t>Qualified Majority Voting (QMV).</w:t>
      </w:r>
    </w:p>
    <w:p w:rsidR="0077555F" w:rsidRDefault="0077555F" w:rsidP="003D6D6A">
      <w:pPr>
        <w:jc w:val="both"/>
        <w:rPr>
          <w:rFonts w:ascii="Arial" w:hAnsi="Arial" w:cs="Arial"/>
        </w:rPr>
      </w:pPr>
    </w:p>
    <w:p w:rsidR="0077555F" w:rsidRDefault="003E4398" w:rsidP="003D6D6A">
      <w:pPr>
        <w:ind w:left="360"/>
        <w:jc w:val="both"/>
        <w:rPr>
          <w:rFonts w:ascii="Arial" w:hAnsi="Arial" w:cs="Arial"/>
        </w:rPr>
      </w:pPr>
      <w:r>
        <w:rPr>
          <w:rFonts w:ascii="Arial" w:hAnsi="Arial" w:cs="Arial"/>
        </w:rPr>
        <w:t xml:space="preserve">iv. </w:t>
      </w:r>
      <w:r>
        <w:rPr>
          <w:rFonts w:ascii="Arial" w:hAnsi="Arial" w:cs="Arial"/>
          <w:u w:val="single"/>
        </w:rPr>
        <w:t>Impact on United Kingdom Law</w:t>
      </w:r>
      <w:r>
        <w:rPr>
          <w:rFonts w:ascii="Arial" w:hAnsi="Arial" w:cs="Arial"/>
        </w:rPr>
        <w:t xml:space="preserve"> </w:t>
      </w:r>
    </w:p>
    <w:p w:rsidR="0077555F" w:rsidRDefault="0077555F" w:rsidP="003D6D6A">
      <w:pPr>
        <w:jc w:val="both"/>
        <w:rPr>
          <w:rFonts w:ascii="Arial" w:hAnsi="Arial" w:cs="Arial"/>
        </w:rPr>
      </w:pPr>
    </w:p>
    <w:p w:rsidR="004A167B" w:rsidRPr="004A167B" w:rsidRDefault="004A167B" w:rsidP="003D6D6A">
      <w:pPr>
        <w:numPr>
          <w:ilvl w:val="0"/>
          <w:numId w:val="16"/>
        </w:numPr>
        <w:jc w:val="both"/>
        <w:rPr>
          <w:rFonts w:ascii="Arial" w:hAnsi="Arial" w:cs="Arial"/>
          <w:iCs/>
        </w:rPr>
      </w:pPr>
      <w:r w:rsidRPr="004A167B">
        <w:rPr>
          <w:rFonts w:ascii="Arial" w:hAnsi="Arial" w:cs="Arial"/>
          <w:iCs/>
        </w:rPr>
        <w:t xml:space="preserve">The Regulation on interchange fees will be directly applicable in the UK on the date that it comes into effect (on the day following its publication in the Official Journal of the European Union). It is possible that some provisions may require transposition in order to be effective, for example where they confer discretion </w:t>
      </w:r>
      <w:r w:rsidR="00333832">
        <w:rPr>
          <w:rFonts w:ascii="Arial" w:hAnsi="Arial" w:cs="Arial"/>
          <w:iCs/>
        </w:rPr>
        <w:t>on</w:t>
      </w:r>
      <w:r w:rsidRPr="004A167B">
        <w:rPr>
          <w:rFonts w:ascii="Arial" w:hAnsi="Arial" w:cs="Arial"/>
          <w:iCs/>
        </w:rPr>
        <w:t xml:space="preserve"> </w:t>
      </w:r>
      <w:r w:rsidR="00333832">
        <w:rPr>
          <w:rFonts w:ascii="Arial" w:hAnsi="Arial" w:cs="Arial"/>
          <w:iCs/>
        </w:rPr>
        <w:t>M</w:t>
      </w:r>
      <w:r w:rsidRPr="004A167B">
        <w:rPr>
          <w:rFonts w:ascii="Arial" w:hAnsi="Arial" w:cs="Arial"/>
          <w:iCs/>
        </w:rPr>
        <w:t xml:space="preserve">ember </w:t>
      </w:r>
      <w:r w:rsidR="00333832">
        <w:rPr>
          <w:rFonts w:ascii="Arial" w:hAnsi="Arial" w:cs="Arial"/>
          <w:iCs/>
        </w:rPr>
        <w:t>S</w:t>
      </w:r>
      <w:r w:rsidRPr="004A167B">
        <w:rPr>
          <w:rFonts w:ascii="Arial" w:hAnsi="Arial" w:cs="Arial"/>
          <w:iCs/>
        </w:rPr>
        <w:t>tates; however this depends on the final proposal.</w:t>
      </w:r>
    </w:p>
    <w:p w:rsidR="004A167B" w:rsidRPr="004A167B" w:rsidRDefault="004A167B" w:rsidP="003D6D6A">
      <w:pPr>
        <w:ind w:left="720"/>
        <w:jc w:val="both"/>
        <w:rPr>
          <w:rFonts w:ascii="Arial" w:hAnsi="Arial" w:cs="Arial"/>
          <w:iCs/>
        </w:rPr>
      </w:pPr>
    </w:p>
    <w:p w:rsidR="004A167B" w:rsidRPr="004A167B" w:rsidRDefault="004A167B" w:rsidP="003D6D6A">
      <w:pPr>
        <w:numPr>
          <w:ilvl w:val="0"/>
          <w:numId w:val="16"/>
        </w:numPr>
        <w:jc w:val="both"/>
        <w:rPr>
          <w:rFonts w:ascii="Arial" w:hAnsi="Arial" w:cs="Arial"/>
          <w:iCs/>
        </w:rPr>
      </w:pPr>
      <w:r w:rsidRPr="004A167B">
        <w:rPr>
          <w:rFonts w:ascii="Arial" w:hAnsi="Arial" w:cs="Arial"/>
          <w:iCs/>
        </w:rPr>
        <w:t xml:space="preserve">The </w:t>
      </w:r>
      <w:r w:rsidR="00333832">
        <w:rPr>
          <w:rFonts w:ascii="Arial" w:hAnsi="Arial" w:cs="Arial"/>
          <w:iCs/>
        </w:rPr>
        <w:t>PSD II</w:t>
      </w:r>
      <w:r w:rsidR="00333832" w:rsidRPr="004A167B">
        <w:rPr>
          <w:rFonts w:ascii="Arial" w:hAnsi="Arial" w:cs="Arial"/>
          <w:iCs/>
        </w:rPr>
        <w:t xml:space="preserve"> </w:t>
      </w:r>
      <w:r w:rsidRPr="004A167B">
        <w:rPr>
          <w:rFonts w:ascii="Arial" w:hAnsi="Arial" w:cs="Arial"/>
          <w:iCs/>
        </w:rPr>
        <w:t>will need to be transposed into UK law by way of amendments to the Payment Services Regulations 2009</w:t>
      </w:r>
      <w:r w:rsidR="00333832">
        <w:rPr>
          <w:rFonts w:ascii="Arial" w:hAnsi="Arial" w:cs="Arial"/>
          <w:iCs/>
        </w:rPr>
        <w:t>.</w:t>
      </w:r>
    </w:p>
    <w:p w:rsidR="0077555F" w:rsidRDefault="0077555F" w:rsidP="003D6D6A">
      <w:pPr>
        <w:jc w:val="both"/>
        <w:rPr>
          <w:rFonts w:ascii="Arial" w:hAnsi="Arial" w:cs="Arial"/>
        </w:rPr>
      </w:pPr>
    </w:p>
    <w:p w:rsidR="0077555F" w:rsidRDefault="003E4398" w:rsidP="003D6D6A">
      <w:pPr>
        <w:ind w:left="360"/>
        <w:jc w:val="both"/>
        <w:rPr>
          <w:rFonts w:ascii="Arial" w:hAnsi="Arial" w:cs="Arial"/>
        </w:rPr>
      </w:pPr>
      <w:r>
        <w:rPr>
          <w:rFonts w:ascii="Arial" w:hAnsi="Arial" w:cs="Arial"/>
        </w:rPr>
        <w:t xml:space="preserve">v. </w:t>
      </w:r>
      <w:r>
        <w:rPr>
          <w:rFonts w:ascii="Arial" w:hAnsi="Arial" w:cs="Arial"/>
          <w:u w:val="single"/>
        </w:rPr>
        <w:t>Application to Gibraltar</w:t>
      </w:r>
    </w:p>
    <w:p w:rsidR="0077555F" w:rsidRDefault="0077555F" w:rsidP="003D6D6A">
      <w:pPr>
        <w:jc w:val="both"/>
        <w:rPr>
          <w:rFonts w:ascii="Arial" w:hAnsi="Arial" w:cs="Arial"/>
        </w:rPr>
      </w:pPr>
    </w:p>
    <w:p w:rsidR="0077555F" w:rsidRPr="004A167B" w:rsidRDefault="004A167B" w:rsidP="003D6D6A">
      <w:pPr>
        <w:numPr>
          <w:ilvl w:val="0"/>
          <w:numId w:val="16"/>
        </w:numPr>
        <w:jc w:val="both"/>
        <w:rPr>
          <w:rFonts w:ascii="Arial" w:hAnsi="Arial" w:cs="Arial"/>
          <w:iCs/>
        </w:rPr>
      </w:pPr>
      <w:r w:rsidRPr="004A167B">
        <w:rPr>
          <w:rFonts w:ascii="Arial" w:hAnsi="Arial" w:cs="Arial"/>
          <w:iCs/>
        </w:rPr>
        <w:t xml:space="preserve">Both the Regulation and </w:t>
      </w:r>
      <w:r w:rsidR="00333832">
        <w:rPr>
          <w:rFonts w:ascii="Arial" w:hAnsi="Arial" w:cs="Arial"/>
          <w:iCs/>
        </w:rPr>
        <w:t>PSD II</w:t>
      </w:r>
      <w:r w:rsidRPr="004A167B">
        <w:rPr>
          <w:rFonts w:ascii="Arial" w:hAnsi="Arial" w:cs="Arial"/>
          <w:iCs/>
        </w:rPr>
        <w:t xml:space="preserve"> will be applicable to Gibraltar. </w:t>
      </w:r>
    </w:p>
    <w:p w:rsidR="0077555F" w:rsidRDefault="0077555F" w:rsidP="003D6D6A">
      <w:pPr>
        <w:jc w:val="both"/>
        <w:rPr>
          <w:rFonts w:ascii="Arial" w:hAnsi="Arial" w:cs="Arial"/>
          <w:i/>
          <w:iCs/>
        </w:rPr>
      </w:pPr>
    </w:p>
    <w:p w:rsidR="0077555F" w:rsidRDefault="003E4398" w:rsidP="003D6D6A">
      <w:pPr>
        <w:ind w:left="360"/>
        <w:jc w:val="both"/>
        <w:rPr>
          <w:rFonts w:ascii="Arial" w:hAnsi="Arial" w:cs="Arial"/>
        </w:rPr>
      </w:pPr>
      <w:r>
        <w:rPr>
          <w:rFonts w:ascii="Arial" w:hAnsi="Arial" w:cs="Arial"/>
        </w:rPr>
        <w:t xml:space="preserve">vi. </w:t>
      </w:r>
      <w:r>
        <w:rPr>
          <w:rFonts w:ascii="Arial" w:hAnsi="Arial" w:cs="Arial"/>
          <w:u w:val="single"/>
          <w:lang w:val="en-US"/>
        </w:rPr>
        <w:t>Analysis of Fundamental Rights Compliance</w:t>
      </w:r>
    </w:p>
    <w:p w:rsidR="0077555F" w:rsidRDefault="0077555F" w:rsidP="003D6D6A">
      <w:pPr>
        <w:jc w:val="both"/>
        <w:rPr>
          <w:rFonts w:ascii="Arial" w:hAnsi="Arial" w:cs="Arial"/>
        </w:rPr>
      </w:pPr>
    </w:p>
    <w:p w:rsidR="00CD64B5" w:rsidRPr="00CD64B5" w:rsidRDefault="00CD64B5" w:rsidP="003D6D6A">
      <w:pPr>
        <w:pStyle w:val="ListParagraph"/>
        <w:numPr>
          <w:ilvl w:val="0"/>
          <w:numId w:val="16"/>
        </w:numPr>
        <w:jc w:val="both"/>
        <w:rPr>
          <w:rFonts w:ascii="Arial" w:hAnsi="Arial" w:cs="Arial"/>
          <w:lang w:val="en-US"/>
        </w:rPr>
      </w:pPr>
      <w:r w:rsidRPr="00CD64B5">
        <w:rPr>
          <w:rFonts w:ascii="Arial" w:hAnsi="Arial" w:cs="Arial"/>
          <w:lang w:val="en-US"/>
        </w:rPr>
        <w:t>This proposal does not appear to engage any rights contained in the European Convention on Human Rights or Protocol 1 or Protocol 13 to the Convention.</w:t>
      </w:r>
    </w:p>
    <w:p w:rsidR="004A167B" w:rsidRDefault="004A167B" w:rsidP="003D6D6A">
      <w:pPr>
        <w:jc w:val="both"/>
        <w:rPr>
          <w:rFonts w:ascii="Arial" w:hAnsi="Arial" w:cs="Arial"/>
        </w:rPr>
      </w:pPr>
    </w:p>
    <w:p w:rsidR="0077555F" w:rsidRDefault="003E4398" w:rsidP="003D6D6A">
      <w:pPr>
        <w:jc w:val="both"/>
        <w:rPr>
          <w:rFonts w:ascii="Arial" w:hAnsi="Arial" w:cs="Arial"/>
          <w:b/>
          <w:bCs/>
        </w:rPr>
      </w:pPr>
      <w:r>
        <w:rPr>
          <w:rFonts w:ascii="Arial" w:hAnsi="Arial" w:cs="Arial"/>
          <w:b/>
          <w:bCs/>
        </w:rPr>
        <w:t>APPLICATION TO THE EUROPEAN ECONOMIC AREA</w:t>
      </w:r>
    </w:p>
    <w:p w:rsidR="0077555F" w:rsidRDefault="0077555F" w:rsidP="003D6D6A">
      <w:pPr>
        <w:pStyle w:val="NormalWeb"/>
        <w:spacing w:before="0" w:beforeAutospacing="0" w:after="0" w:afterAutospacing="0"/>
        <w:jc w:val="both"/>
        <w:rPr>
          <w:rFonts w:ascii="Arial" w:hAnsi="Arial" w:cs="Arial"/>
          <w:lang w:val="en-GB"/>
        </w:rPr>
      </w:pPr>
    </w:p>
    <w:p w:rsidR="0077555F" w:rsidRPr="004A167B" w:rsidRDefault="004A167B" w:rsidP="003D6D6A">
      <w:pPr>
        <w:numPr>
          <w:ilvl w:val="0"/>
          <w:numId w:val="16"/>
        </w:numPr>
        <w:jc w:val="both"/>
        <w:rPr>
          <w:rFonts w:ascii="Arial" w:hAnsi="Arial" w:cs="Arial"/>
          <w:b/>
          <w:bCs/>
        </w:rPr>
      </w:pPr>
      <w:r w:rsidRPr="004A167B">
        <w:rPr>
          <w:rFonts w:ascii="Arial" w:hAnsi="Arial" w:cs="Arial"/>
          <w:iCs/>
        </w:rPr>
        <w:t xml:space="preserve">The Regulation and </w:t>
      </w:r>
      <w:r w:rsidR="00333832">
        <w:rPr>
          <w:rFonts w:ascii="Arial" w:hAnsi="Arial" w:cs="Arial"/>
          <w:iCs/>
        </w:rPr>
        <w:t>PSD II would</w:t>
      </w:r>
      <w:r w:rsidR="00333832" w:rsidRPr="004A167B">
        <w:rPr>
          <w:rFonts w:ascii="Arial" w:hAnsi="Arial" w:cs="Arial"/>
          <w:iCs/>
        </w:rPr>
        <w:t xml:space="preserve"> </w:t>
      </w:r>
      <w:r w:rsidRPr="004A167B">
        <w:rPr>
          <w:rFonts w:ascii="Arial" w:hAnsi="Arial" w:cs="Arial"/>
          <w:iCs/>
        </w:rPr>
        <w:t>apply to the European Economic Area.</w:t>
      </w:r>
    </w:p>
    <w:p w:rsidR="004A167B" w:rsidRPr="004A167B" w:rsidRDefault="004A167B" w:rsidP="003D6D6A">
      <w:pPr>
        <w:ind w:left="720"/>
        <w:jc w:val="both"/>
        <w:rPr>
          <w:rFonts w:ascii="Arial" w:hAnsi="Arial" w:cs="Arial"/>
          <w:b/>
          <w:bCs/>
        </w:rPr>
      </w:pPr>
    </w:p>
    <w:p w:rsidR="0077555F" w:rsidRDefault="003E4398" w:rsidP="003D6D6A">
      <w:pPr>
        <w:jc w:val="both"/>
        <w:rPr>
          <w:rFonts w:ascii="Arial" w:hAnsi="Arial" w:cs="Arial"/>
          <w:b/>
          <w:bCs/>
        </w:rPr>
      </w:pPr>
      <w:r>
        <w:rPr>
          <w:rFonts w:ascii="Arial" w:hAnsi="Arial" w:cs="Arial"/>
          <w:b/>
          <w:bCs/>
        </w:rPr>
        <w:t>SUBSIDIARITY</w:t>
      </w:r>
    </w:p>
    <w:p w:rsidR="00267887" w:rsidRDefault="00267887" w:rsidP="003D6D6A">
      <w:pPr>
        <w:jc w:val="both"/>
        <w:rPr>
          <w:rFonts w:ascii="Arial" w:hAnsi="Arial" w:cs="Arial"/>
          <w:b/>
          <w:bCs/>
        </w:rPr>
      </w:pPr>
    </w:p>
    <w:p w:rsidR="00267887" w:rsidRPr="00267887" w:rsidRDefault="00267887" w:rsidP="003D6D6A">
      <w:pPr>
        <w:jc w:val="both"/>
        <w:rPr>
          <w:rFonts w:ascii="Arial" w:hAnsi="Arial" w:cs="Arial"/>
          <w:bCs/>
          <w:u w:val="single"/>
        </w:rPr>
      </w:pPr>
      <w:r w:rsidRPr="00267887">
        <w:rPr>
          <w:rFonts w:ascii="Arial" w:hAnsi="Arial" w:cs="Arial"/>
          <w:bCs/>
          <w:u w:val="single"/>
        </w:rPr>
        <w:t>Payment Services Directive</w:t>
      </w:r>
      <w:r w:rsidR="00333832">
        <w:rPr>
          <w:rFonts w:ascii="Arial" w:hAnsi="Arial" w:cs="Arial"/>
          <w:bCs/>
          <w:u w:val="single"/>
        </w:rPr>
        <w:t xml:space="preserve"> II</w:t>
      </w:r>
    </w:p>
    <w:p w:rsidR="00267887" w:rsidRDefault="00267887" w:rsidP="003D6D6A">
      <w:pPr>
        <w:jc w:val="both"/>
        <w:rPr>
          <w:rFonts w:ascii="Arial" w:hAnsi="Arial" w:cs="Arial"/>
          <w:b/>
          <w:bCs/>
        </w:rPr>
      </w:pPr>
    </w:p>
    <w:p w:rsidR="00267887" w:rsidRPr="00267887" w:rsidRDefault="00267887" w:rsidP="003D6D6A">
      <w:pPr>
        <w:pStyle w:val="ListParagraph"/>
        <w:numPr>
          <w:ilvl w:val="0"/>
          <w:numId w:val="16"/>
        </w:numPr>
        <w:jc w:val="both"/>
        <w:rPr>
          <w:rFonts w:ascii="Arial" w:hAnsi="Arial" w:cs="Arial"/>
          <w:bCs/>
        </w:rPr>
      </w:pPr>
      <w:r w:rsidRPr="00267887">
        <w:rPr>
          <w:rFonts w:ascii="Arial" w:hAnsi="Arial" w:cs="Arial"/>
          <w:bCs/>
        </w:rPr>
        <w:t>The Commission argues that its proposals are in accordance with the principle of subsidiarity</w:t>
      </w:r>
      <w:r w:rsidR="00720EC1">
        <w:rPr>
          <w:rFonts w:ascii="Arial" w:hAnsi="Arial" w:cs="Arial"/>
          <w:bCs/>
        </w:rPr>
        <w:t>,</w:t>
      </w:r>
      <w:r w:rsidRPr="00267887">
        <w:rPr>
          <w:rFonts w:ascii="Arial" w:hAnsi="Arial" w:cs="Arial"/>
          <w:bCs/>
        </w:rPr>
        <w:t xml:space="preserve"> </w:t>
      </w:r>
      <w:r>
        <w:rPr>
          <w:rFonts w:ascii="Arial" w:hAnsi="Arial" w:cs="Arial"/>
          <w:bCs/>
        </w:rPr>
        <w:t>as the major</w:t>
      </w:r>
      <w:r w:rsidRPr="00267887">
        <w:rPr>
          <w:rFonts w:ascii="Arial" w:hAnsi="Arial" w:cs="Arial"/>
          <w:noProof/>
        </w:rPr>
        <w:t xml:space="preserve"> objective of </w:t>
      </w:r>
      <w:r>
        <w:rPr>
          <w:rFonts w:ascii="Arial" w:hAnsi="Arial" w:cs="Arial"/>
          <w:noProof/>
        </w:rPr>
        <w:t>the proposals is the</w:t>
      </w:r>
      <w:r w:rsidRPr="00267887">
        <w:rPr>
          <w:rFonts w:ascii="Arial" w:hAnsi="Arial" w:cs="Arial"/>
          <w:noProof/>
        </w:rPr>
        <w:t xml:space="preserve"> further integration of a si</w:t>
      </w:r>
      <w:r>
        <w:rPr>
          <w:rFonts w:ascii="Arial" w:hAnsi="Arial" w:cs="Arial"/>
          <w:noProof/>
        </w:rPr>
        <w:t>ngle market in payment services which</w:t>
      </w:r>
      <w:r w:rsidRPr="00267887">
        <w:rPr>
          <w:rFonts w:ascii="Arial" w:hAnsi="Arial" w:cs="Arial"/>
          <w:noProof/>
        </w:rPr>
        <w:t xml:space="preserve"> cannot be sufficiently achieved by the Member States because it requires the harmonisation of a multitude of different rules</w:t>
      </w:r>
      <w:r>
        <w:rPr>
          <w:rFonts w:ascii="Arial" w:hAnsi="Arial" w:cs="Arial"/>
          <w:noProof/>
        </w:rPr>
        <w:t xml:space="preserve"> and requirements currently existing in different </w:t>
      </w:r>
      <w:r w:rsidR="00DE3F85">
        <w:rPr>
          <w:rFonts w:ascii="Arial" w:hAnsi="Arial" w:cs="Arial"/>
          <w:noProof/>
        </w:rPr>
        <w:t>M</w:t>
      </w:r>
      <w:r>
        <w:rPr>
          <w:rFonts w:ascii="Arial" w:hAnsi="Arial" w:cs="Arial"/>
          <w:noProof/>
        </w:rPr>
        <w:t xml:space="preserve">ember </w:t>
      </w:r>
      <w:r w:rsidR="00DE3F85">
        <w:rPr>
          <w:rFonts w:ascii="Arial" w:hAnsi="Arial" w:cs="Arial"/>
          <w:noProof/>
        </w:rPr>
        <w:t>S</w:t>
      </w:r>
      <w:r>
        <w:rPr>
          <w:rFonts w:ascii="Arial" w:hAnsi="Arial" w:cs="Arial"/>
          <w:noProof/>
        </w:rPr>
        <w:t>tates.</w:t>
      </w:r>
    </w:p>
    <w:p w:rsidR="00267887" w:rsidRPr="00267887" w:rsidRDefault="00267887" w:rsidP="003D6D6A">
      <w:pPr>
        <w:pStyle w:val="ListParagraph"/>
        <w:ind w:left="360"/>
        <w:jc w:val="both"/>
        <w:rPr>
          <w:rFonts w:ascii="Arial" w:hAnsi="Arial" w:cs="Arial"/>
          <w:bCs/>
        </w:rPr>
      </w:pPr>
    </w:p>
    <w:p w:rsidR="00720EC1" w:rsidRPr="00532C18" w:rsidRDefault="00267887" w:rsidP="003D6D6A">
      <w:pPr>
        <w:pStyle w:val="CommentText"/>
        <w:numPr>
          <w:ilvl w:val="0"/>
          <w:numId w:val="16"/>
        </w:numPr>
        <w:jc w:val="both"/>
        <w:rPr>
          <w:rFonts w:ascii="Arial" w:hAnsi="Arial" w:cs="Arial"/>
          <w:sz w:val="24"/>
          <w:szCs w:val="24"/>
        </w:rPr>
      </w:pPr>
      <w:r w:rsidRPr="00532C18">
        <w:rPr>
          <w:rFonts w:ascii="Arial" w:hAnsi="Arial" w:cs="Arial"/>
          <w:sz w:val="24"/>
          <w:szCs w:val="24"/>
        </w:rPr>
        <w:t>The Government believes that the modification to the business rules for payment service providers throughout the EU is justified in accordance with the principle of subsidiarity set out in Article 5 of the E</w:t>
      </w:r>
      <w:r w:rsidR="004D2F9B" w:rsidRPr="00532C18">
        <w:rPr>
          <w:rFonts w:ascii="Arial" w:hAnsi="Arial" w:cs="Arial"/>
          <w:sz w:val="24"/>
          <w:szCs w:val="24"/>
        </w:rPr>
        <w:t>U</w:t>
      </w:r>
      <w:r w:rsidRPr="00532C18">
        <w:rPr>
          <w:rFonts w:ascii="Arial" w:hAnsi="Arial" w:cs="Arial"/>
          <w:sz w:val="24"/>
          <w:szCs w:val="24"/>
        </w:rPr>
        <w:t xml:space="preserve"> Treaty</w:t>
      </w:r>
      <w:r w:rsidR="003D6D6A">
        <w:rPr>
          <w:rFonts w:ascii="Arial" w:hAnsi="Arial" w:cs="Arial"/>
          <w:sz w:val="24"/>
          <w:szCs w:val="24"/>
        </w:rPr>
        <w:t>.</w:t>
      </w:r>
    </w:p>
    <w:p w:rsidR="00720EC1" w:rsidRPr="00720EC1" w:rsidRDefault="00720EC1" w:rsidP="003D6D6A">
      <w:pPr>
        <w:pStyle w:val="ListParagraph"/>
        <w:jc w:val="both"/>
        <w:rPr>
          <w:rFonts w:ascii="Arial" w:hAnsi="Arial" w:cs="Arial"/>
        </w:rPr>
      </w:pPr>
    </w:p>
    <w:p w:rsidR="00267887" w:rsidRPr="00FF3C42" w:rsidRDefault="00267887" w:rsidP="003D6D6A">
      <w:pPr>
        <w:pStyle w:val="ListParagraph"/>
        <w:numPr>
          <w:ilvl w:val="0"/>
          <w:numId w:val="16"/>
        </w:numPr>
        <w:jc w:val="both"/>
        <w:rPr>
          <w:rFonts w:ascii="Arial" w:hAnsi="Arial" w:cs="Arial"/>
          <w:bCs/>
        </w:rPr>
      </w:pPr>
      <w:r>
        <w:rPr>
          <w:rFonts w:ascii="Arial" w:hAnsi="Arial" w:cs="Arial"/>
        </w:rPr>
        <w:t>By its scale, Community action should guarantee uniformity of treatment for users of payment services and regulation of payment service providers throughout the EU compared with piecemeal action at t</w:t>
      </w:r>
      <w:r w:rsidR="0085657C">
        <w:rPr>
          <w:rFonts w:ascii="Arial" w:hAnsi="Arial" w:cs="Arial"/>
        </w:rPr>
        <w:t xml:space="preserve">he level of the Member States. </w:t>
      </w:r>
      <w:r w:rsidR="004D2F9B">
        <w:rPr>
          <w:rFonts w:ascii="Arial" w:hAnsi="Arial" w:cs="Arial"/>
        </w:rPr>
        <w:t xml:space="preserve">PSD II </w:t>
      </w:r>
      <w:r>
        <w:rPr>
          <w:rFonts w:ascii="Arial" w:hAnsi="Arial" w:cs="Arial"/>
        </w:rPr>
        <w:t>covers international aspects that cannot be regulated by sep</w:t>
      </w:r>
      <w:r w:rsidR="0085657C">
        <w:rPr>
          <w:rFonts w:ascii="Arial" w:hAnsi="Arial" w:cs="Arial"/>
        </w:rPr>
        <w:t xml:space="preserve">arate action of Member States. </w:t>
      </w:r>
      <w:r>
        <w:rPr>
          <w:rFonts w:ascii="Arial" w:hAnsi="Arial" w:cs="Arial"/>
        </w:rPr>
        <w:t>Uncoordinated action of Member States could impact adversely on the functioning of payment services at the EU level and could adversely affect the functioning of the internal market in the field of financial services.</w:t>
      </w:r>
    </w:p>
    <w:p w:rsidR="00FF3C42" w:rsidRPr="00267887" w:rsidRDefault="00FF3C42" w:rsidP="003D6D6A">
      <w:pPr>
        <w:pStyle w:val="ListParagraph"/>
        <w:ind w:left="360"/>
        <w:jc w:val="both"/>
        <w:rPr>
          <w:rFonts w:ascii="Arial" w:hAnsi="Arial" w:cs="Arial"/>
          <w:bCs/>
        </w:rPr>
      </w:pPr>
    </w:p>
    <w:p w:rsidR="00267887" w:rsidRPr="00267887" w:rsidRDefault="00267887" w:rsidP="003D6D6A">
      <w:pPr>
        <w:jc w:val="both"/>
        <w:rPr>
          <w:rFonts w:ascii="Arial" w:hAnsi="Arial" w:cs="Arial"/>
          <w:bCs/>
          <w:u w:val="single"/>
        </w:rPr>
      </w:pPr>
      <w:r w:rsidRPr="00267887">
        <w:rPr>
          <w:rFonts w:ascii="Arial" w:hAnsi="Arial" w:cs="Arial"/>
          <w:bCs/>
          <w:u w:val="single"/>
        </w:rPr>
        <w:t>Regulation of interchange fees</w:t>
      </w:r>
    </w:p>
    <w:p w:rsidR="00267887" w:rsidRPr="00267887" w:rsidRDefault="00267887" w:rsidP="003D6D6A">
      <w:pPr>
        <w:pStyle w:val="ListParagraph"/>
        <w:jc w:val="both"/>
        <w:rPr>
          <w:rFonts w:ascii="Arial" w:hAnsi="Arial" w:cs="Arial"/>
          <w:bCs/>
        </w:rPr>
      </w:pPr>
    </w:p>
    <w:p w:rsidR="00267887" w:rsidRDefault="00267887" w:rsidP="003D6D6A">
      <w:pPr>
        <w:pStyle w:val="ListParagraph"/>
        <w:numPr>
          <w:ilvl w:val="0"/>
          <w:numId w:val="16"/>
        </w:numPr>
        <w:jc w:val="both"/>
        <w:rPr>
          <w:rFonts w:ascii="Arial" w:hAnsi="Arial" w:cs="Arial"/>
          <w:noProof/>
        </w:rPr>
      </w:pPr>
      <w:r w:rsidRPr="00267887">
        <w:rPr>
          <w:rFonts w:ascii="Arial" w:hAnsi="Arial" w:cs="Arial"/>
          <w:bCs/>
        </w:rPr>
        <w:t>The Commission argues that its proposals are in accordance with the principles of subsidiarity as the major</w:t>
      </w:r>
      <w:r w:rsidRPr="00267887">
        <w:rPr>
          <w:rFonts w:ascii="Arial" w:hAnsi="Arial" w:cs="Arial"/>
          <w:noProof/>
        </w:rPr>
        <w:t xml:space="preserve"> objective of the proposals to lay down uniform requirements for card transactions cannot be sufficiently achieved by the Member States and can therefore, by reason of the scale of the action, be better achieved at an EU level.</w:t>
      </w:r>
    </w:p>
    <w:p w:rsidR="00267887" w:rsidRPr="00267887" w:rsidRDefault="00267887" w:rsidP="003D6D6A">
      <w:pPr>
        <w:pStyle w:val="ListParagraph"/>
        <w:ind w:left="360"/>
        <w:jc w:val="both"/>
        <w:rPr>
          <w:rFonts w:ascii="Arial" w:hAnsi="Arial" w:cs="Arial"/>
          <w:noProof/>
        </w:rPr>
      </w:pPr>
    </w:p>
    <w:p w:rsidR="003D6D6A" w:rsidRDefault="00D22CE8" w:rsidP="003D6D6A">
      <w:pPr>
        <w:pStyle w:val="ListParagraph"/>
        <w:numPr>
          <w:ilvl w:val="0"/>
          <w:numId w:val="16"/>
        </w:numPr>
        <w:jc w:val="both"/>
        <w:rPr>
          <w:rFonts w:ascii="Arial" w:hAnsi="Arial" w:cs="Arial"/>
          <w:bCs/>
        </w:rPr>
      </w:pPr>
      <w:r w:rsidRPr="00D22CE8">
        <w:rPr>
          <w:rFonts w:ascii="Arial" w:hAnsi="Arial" w:cs="Arial"/>
        </w:rPr>
        <w:t xml:space="preserve">The Government believes that the </w:t>
      </w:r>
      <w:r w:rsidR="004D2F9B">
        <w:rPr>
          <w:rFonts w:ascii="Arial" w:hAnsi="Arial" w:cs="Arial"/>
        </w:rPr>
        <w:t>r</w:t>
      </w:r>
      <w:r w:rsidRPr="00D22CE8">
        <w:rPr>
          <w:rFonts w:ascii="Arial" w:hAnsi="Arial" w:cs="Arial"/>
        </w:rPr>
        <w:t>egulation of interchange fees for card-</w:t>
      </w:r>
      <w:r w:rsidRPr="003D6D6A">
        <w:rPr>
          <w:rFonts w:ascii="Arial" w:hAnsi="Arial" w:cs="Arial"/>
          <w:bCs/>
        </w:rPr>
        <w:t>based transactions throughout the EU is justified in accordance with the principle of subsidiarity set out in Article 5 of the E</w:t>
      </w:r>
      <w:r w:rsidR="004D2F9B" w:rsidRPr="003D6D6A">
        <w:rPr>
          <w:rFonts w:ascii="Arial" w:hAnsi="Arial" w:cs="Arial"/>
          <w:bCs/>
        </w:rPr>
        <w:t>U</w:t>
      </w:r>
      <w:r w:rsidRPr="003D6D6A">
        <w:rPr>
          <w:rFonts w:ascii="Arial" w:hAnsi="Arial" w:cs="Arial"/>
          <w:bCs/>
        </w:rPr>
        <w:t xml:space="preserve"> Treaty. Recent undertakings offered by the card schemes following the EU competition investigation cover cross-border transactions only (in the case of MasterCard), and cross-border and domestic transactions in 10 Member </w:t>
      </w:r>
      <w:r w:rsidRPr="003D6D6A">
        <w:rPr>
          <w:rFonts w:ascii="Arial" w:hAnsi="Arial" w:cs="Arial"/>
          <w:noProof/>
        </w:rPr>
        <w:t>States</w:t>
      </w:r>
      <w:r w:rsidRPr="003D6D6A">
        <w:rPr>
          <w:rFonts w:ascii="Arial" w:hAnsi="Arial" w:cs="Arial"/>
          <w:bCs/>
        </w:rPr>
        <w:t xml:space="preserve"> (excluding the UK) in the case of Visa. </w:t>
      </w:r>
    </w:p>
    <w:p w:rsidR="003D6D6A" w:rsidRPr="003D6D6A" w:rsidRDefault="003D6D6A" w:rsidP="003D6D6A">
      <w:pPr>
        <w:jc w:val="both"/>
        <w:rPr>
          <w:rFonts w:ascii="Arial" w:hAnsi="Arial" w:cs="Arial"/>
          <w:bCs/>
        </w:rPr>
      </w:pPr>
    </w:p>
    <w:p w:rsidR="00D617AE" w:rsidRDefault="00D617AE" w:rsidP="003D6D6A">
      <w:pPr>
        <w:pStyle w:val="ListParagraph"/>
        <w:numPr>
          <w:ilvl w:val="0"/>
          <w:numId w:val="16"/>
        </w:numPr>
        <w:jc w:val="both"/>
        <w:rPr>
          <w:rFonts w:ascii="Arial" w:hAnsi="Arial" w:cs="Arial"/>
        </w:rPr>
      </w:pPr>
      <w:r w:rsidRPr="003D6D6A">
        <w:rPr>
          <w:rFonts w:ascii="Arial" w:hAnsi="Arial" w:cs="Arial"/>
          <w:bCs/>
        </w:rPr>
        <w:t xml:space="preserve">However, this leaves a number of domestic interchange fees that remain in control of the card schemes. If each </w:t>
      </w:r>
      <w:r w:rsidR="00DE3F85">
        <w:rPr>
          <w:rFonts w:ascii="Arial" w:hAnsi="Arial" w:cs="Arial"/>
          <w:bCs/>
        </w:rPr>
        <w:t>M</w:t>
      </w:r>
      <w:r w:rsidRPr="003D6D6A">
        <w:rPr>
          <w:rFonts w:ascii="Arial" w:hAnsi="Arial" w:cs="Arial"/>
          <w:bCs/>
        </w:rPr>
        <w:t xml:space="preserve">ember </w:t>
      </w:r>
      <w:r w:rsidR="00DE3F85">
        <w:rPr>
          <w:rFonts w:ascii="Arial" w:hAnsi="Arial" w:cs="Arial"/>
          <w:bCs/>
        </w:rPr>
        <w:t>S</w:t>
      </w:r>
      <w:r w:rsidRPr="003D6D6A">
        <w:rPr>
          <w:rFonts w:ascii="Arial" w:hAnsi="Arial" w:cs="Arial"/>
          <w:bCs/>
        </w:rPr>
        <w:t>tate were to seek different options for lowering fees, it is unlikely to result in a coherent and consistent outcome across the EU. O</w:t>
      </w:r>
      <w:r w:rsidR="00B617AB" w:rsidRPr="003D6D6A">
        <w:rPr>
          <w:rFonts w:ascii="Arial" w:hAnsi="Arial" w:cs="Arial"/>
          <w:bCs/>
        </w:rPr>
        <w:t>nly an EU-</w:t>
      </w:r>
      <w:r w:rsidR="00D22CE8" w:rsidRPr="003D6D6A">
        <w:rPr>
          <w:rFonts w:ascii="Arial" w:hAnsi="Arial" w:cs="Arial"/>
          <w:bCs/>
        </w:rPr>
        <w:t>wide lowering of fees by all market players could assure alignment of the market based on the undertakings offered by VISA and MasterCard mentioned above. This would result in the highest level of legal certainty</w:t>
      </w:r>
      <w:r w:rsidR="00D22CE8" w:rsidRPr="00D617AE">
        <w:rPr>
          <w:rFonts w:ascii="Arial" w:hAnsi="Arial" w:cs="Arial"/>
        </w:rPr>
        <w:t xml:space="preserve"> on business models for existing card schemes and new entrants. </w:t>
      </w:r>
      <w:r w:rsidRPr="00D617AE">
        <w:rPr>
          <w:rFonts w:ascii="Arial" w:hAnsi="Arial" w:cs="Arial"/>
        </w:rPr>
        <w:t>That is why the Government believes that the proposed regulation is justified in accordance with the principle of subsidiarity</w:t>
      </w:r>
      <w:r w:rsidR="00DE3F85">
        <w:rPr>
          <w:rFonts w:ascii="Arial" w:hAnsi="Arial" w:cs="Arial"/>
        </w:rPr>
        <w:t>.</w:t>
      </w:r>
    </w:p>
    <w:p w:rsidR="002773A4" w:rsidRPr="00E5780E" w:rsidRDefault="002773A4" w:rsidP="003D6D6A">
      <w:pPr>
        <w:jc w:val="both"/>
        <w:rPr>
          <w:rFonts w:ascii="Arial" w:hAnsi="Arial" w:cs="Arial"/>
        </w:rPr>
      </w:pPr>
    </w:p>
    <w:p w:rsidR="0077555F" w:rsidRPr="00E5780E" w:rsidRDefault="003E4398" w:rsidP="003D6D6A">
      <w:pPr>
        <w:jc w:val="both"/>
        <w:rPr>
          <w:rFonts w:ascii="Arial" w:hAnsi="Arial" w:cs="Arial"/>
          <w:b/>
          <w:bCs/>
        </w:rPr>
      </w:pPr>
      <w:r w:rsidRPr="00E5780E">
        <w:rPr>
          <w:rFonts w:ascii="Arial" w:hAnsi="Arial" w:cs="Arial"/>
          <w:b/>
          <w:bCs/>
        </w:rPr>
        <w:t>POLICY IMPLICATIONS</w:t>
      </w:r>
    </w:p>
    <w:p w:rsidR="00BA3F41" w:rsidRPr="00E5780E" w:rsidRDefault="00BA3F41" w:rsidP="003D6D6A">
      <w:pPr>
        <w:jc w:val="both"/>
        <w:rPr>
          <w:rFonts w:ascii="Arial" w:hAnsi="Arial" w:cs="Arial"/>
          <w:b/>
          <w:bCs/>
        </w:rPr>
      </w:pPr>
    </w:p>
    <w:p w:rsidR="00593CC0" w:rsidRPr="00E5780E" w:rsidRDefault="00593CC0" w:rsidP="003D6D6A">
      <w:pPr>
        <w:jc w:val="both"/>
        <w:rPr>
          <w:rFonts w:ascii="Arial" w:hAnsi="Arial" w:cs="Arial"/>
          <w:bCs/>
          <w:u w:val="single"/>
        </w:rPr>
      </w:pPr>
      <w:r w:rsidRPr="00E5780E">
        <w:rPr>
          <w:rFonts w:ascii="Arial" w:hAnsi="Arial" w:cs="Arial"/>
          <w:bCs/>
          <w:u w:val="single"/>
        </w:rPr>
        <w:t>Payment Services Directive II</w:t>
      </w:r>
    </w:p>
    <w:p w:rsidR="00593CC0" w:rsidRPr="00490BA5" w:rsidRDefault="00593CC0" w:rsidP="003D6D6A">
      <w:pPr>
        <w:jc w:val="both"/>
        <w:rPr>
          <w:rFonts w:ascii="Arial" w:hAnsi="Arial" w:cs="Arial"/>
          <w:bCs/>
          <w:color w:val="FF0000"/>
          <w:u w:val="single"/>
        </w:rPr>
      </w:pPr>
    </w:p>
    <w:p w:rsidR="00593CC0" w:rsidRPr="00E5780E" w:rsidRDefault="00593CC0" w:rsidP="003D6D6A">
      <w:pPr>
        <w:pStyle w:val="ListParagraph"/>
        <w:numPr>
          <w:ilvl w:val="0"/>
          <w:numId w:val="16"/>
        </w:numPr>
        <w:jc w:val="both"/>
        <w:rPr>
          <w:rFonts w:ascii="Arial" w:hAnsi="Arial" w:cs="Arial"/>
          <w:bCs/>
        </w:rPr>
      </w:pPr>
      <w:r w:rsidRPr="00E5780E">
        <w:rPr>
          <w:rFonts w:ascii="Arial" w:hAnsi="Arial" w:cs="Arial"/>
          <w:bCs/>
        </w:rPr>
        <w:t>The Government supports the Commission’s aim of modifying the Payment Services Directive in order to address gaps in</w:t>
      </w:r>
      <w:r w:rsidR="00AF62B2" w:rsidRPr="00E5780E">
        <w:rPr>
          <w:rFonts w:ascii="Arial" w:hAnsi="Arial" w:cs="Arial"/>
          <w:bCs/>
        </w:rPr>
        <w:t xml:space="preserve"> consumer protection, </w:t>
      </w:r>
      <w:r w:rsidRPr="00E5780E">
        <w:rPr>
          <w:rFonts w:ascii="Arial" w:hAnsi="Arial" w:cs="Arial"/>
          <w:bCs/>
        </w:rPr>
        <w:t>promote growth through the development of the next generation of payment services and simplify the regulatory structure.</w:t>
      </w:r>
    </w:p>
    <w:p w:rsidR="00593CC0" w:rsidRPr="00E5780E" w:rsidRDefault="00593CC0" w:rsidP="003D6D6A">
      <w:pPr>
        <w:pStyle w:val="ListParagraph"/>
        <w:ind w:left="360"/>
        <w:jc w:val="both"/>
        <w:rPr>
          <w:rFonts w:ascii="Arial" w:hAnsi="Arial" w:cs="Arial"/>
        </w:rPr>
      </w:pPr>
    </w:p>
    <w:p w:rsidR="00C170D4" w:rsidRPr="00337805" w:rsidRDefault="00593CC0" w:rsidP="00337805">
      <w:pPr>
        <w:pStyle w:val="ListParagraph"/>
        <w:numPr>
          <w:ilvl w:val="0"/>
          <w:numId w:val="16"/>
        </w:numPr>
        <w:jc w:val="both"/>
        <w:rPr>
          <w:rFonts w:ascii="Arial" w:hAnsi="Arial" w:cs="Arial"/>
        </w:rPr>
      </w:pPr>
      <w:r w:rsidRPr="00337805">
        <w:rPr>
          <w:rFonts w:ascii="Arial" w:hAnsi="Arial" w:cs="Arial"/>
          <w:bCs/>
        </w:rPr>
        <w:t>The Government plans to seek improvements to the Commission’s proposal during negotiations to ensure that the directive avoids imposing any unnecessary burdens on the UK financial services industry.</w:t>
      </w:r>
      <w:r w:rsidR="00B617AB" w:rsidRPr="00337805">
        <w:rPr>
          <w:rFonts w:ascii="Arial" w:hAnsi="Arial" w:cs="Arial"/>
          <w:bCs/>
        </w:rPr>
        <w:t xml:space="preserve"> </w:t>
      </w:r>
    </w:p>
    <w:p w:rsidR="00337805" w:rsidRPr="00C170D4" w:rsidRDefault="00337805" w:rsidP="003D6D6A">
      <w:pPr>
        <w:jc w:val="both"/>
        <w:rPr>
          <w:rFonts w:ascii="Arial" w:hAnsi="Arial" w:cs="Arial"/>
        </w:rPr>
      </w:pPr>
    </w:p>
    <w:p w:rsidR="00593CC0" w:rsidRDefault="00593CC0" w:rsidP="003D6D6A">
      <w:pPr>
        <w:jc w:val="both"/>
        <w:rPr>
          <w:rFonts w:ascii="Arial" w:hAnsi="Arial" w:cs="Arial"/>
          <w:bCs/>
          <w:u w:val="single"/>
        </w:rPr>
      </w:pPr>
      <w:r w:rsidRPr="00593CC0">
        <w:rPr>
          <w:rFonts w:ascii="Arial" w:hAnsi="Arial" w:cs="Arial"/>
          <w:bCs/>
          <w:u w:val="single"/>
        </w:rPr>
        <w:t>Regulation of interchange fees</w:t>
      </w:r>
    </w:p>
    <w:p w:rsidR="00593CC0" w:rsidRPr="00593CC0" w:rsidRDefault="00593CC0" w:rsidP="003D6D6A">
      <w:pPr>
        <w:jc w:val="both"/>
        <w:rPr>
          <w:rFonts w:ascii="Arial" w:hAnsi="Arial" w:cs="Arial"/>
          <w:bCs/>
          <w:u w:val="single"/>
        </w:rPr>
      </w:pPr>
    </w:p>
    <w:p w:rsidR="00C8363E" w:rsidRDefault="008E21CB" w:rsidP="003D6D6A">
      <w:pPr>
        <w:pStyle w:val="ListParagraph"/>
        <w:numPr>
          <w:ilvl w:val="0"/>
          <w:numId w:val="16"/>
        </w:numPr>
        <w:jc w:val="both"/>
        <w:rPr>
          <w:rFonts w:ascii="Arial" w:hAnsi="Arial" w:cs="Arial"/>
          <w:bCs/>
        </w:rPr>
      </w:pPr>
      <w:r>
        <w:rPr>
          <w:rFonts w:ascii="Arial" w:hAnsi="Arial" w:cs="Arial"/>
          <w:bCs/>
        </w:rPr>
        <w:t xml:space="preserve">The </w:t>
      </w:r>
      <w:r w:rsidR="00593CC0" w:rsidRPr="00593CC0">
        <w:rPr>
          <w:rFonts w:ascii="Arial" w:hAnsi="Arial" w:cs="Arial"/>
          <w:bCs/>
        </w:rPr>
        <w:t>Government supports the aims to improve transparency and competition in the card market</w:t>
      </w:r>
      <w:r w:rsidR="00593CC0">
        <w:rPr>
          <w:rFonts w:ascii="Arial" w:hAnsi="Arial" w:cs="Arial"/>
          <w:bCs/>
        </w:rPr>
        <w:t>. However, the Government is still conside</w:t>
      </w:r>
      <w:r w:rsidR="006E4B81">
        <w:rPr>
          <w:rFonts w:ascii="Arial" w:hAnsi="Arial" w:cs="Arial"/>
          <w:bCs/>
        </w:rPr>
        <w:t>ring the detail of the proposal, for example</w:t>
      </w:r>
      <w:r w:rsidR="00DA607E">
        <w:rPr>
          <w:rFonts w:ascii="Arial" w:hAnsi="Arial" w:cs="Arial"/>
          <w:bCs/>
        </w:rPr>
        <w:t>,</w:t>
      </w:r>
      <w:r w:rsidR="006E4B81">
        <w:rPr>
          <w:rFonts w:ascii="Arial" w:hAnsi="Arial" w:cs="Arial"/>
          <w:bCs/>
        </w:rPr>
        <w:t xml:space="preserve"> whether the proposed caps will achieve the aims of the Commission.</w:t>
      </w:r>
    </w:p>
    <w:p w:rsidR="00E57AD2" w:rsidRDefault="00E57AD2" w:rsidP="003D6D6A">
      <w:pPr>
        <w:jc w:val="both"/>
        <w:rPr>
          <w:rFonts w:ascii="Arial" w:hAnsi="Arial" w:cs="Arial"/>
          <w:bCs/>
        </w:rPr>
      </w:pPr>
    </w:p>
    <w:p w:rsidR="00E57AD2" w:rsidRPr="00E57AD2" w:rsidRDefault="006E4B81" w:rsidP="003D6D6A">
      <w:pPr>
        <w:pStyle w:val="ListParagraph"/>
        <w:numPr>
          <w:ilvl w:val="0"/>
          <w:numId w:val="16"/>
        </w:numPr>
        <w:jc w:val="both"/>
        <w:rPr>
          <w:rFonts w:ascii="Arial" w:hAnsi="Arial" w:cs="Arial"/>
          <w:bCs/>
        </w:rPr>
      </w:pPr>
      <w:r>
        <w:rPr>
          <w:rFonts w:ascii="Arial" w:hAnsi="Arial" w:cs="Arial"/>
          <w:bCs/>
        </w:rPr>
        <w:t>T</w:t>
      </w:r>
      <w:r w:rsidR="00E57AD2">
        <w:rPr>
          <w:rFonts w:ascii="Arial" w:hAnsi="Arial" w:cs="Arial"/>
          <w:bCs/>
        </w:rPr>
        <w:t>he Government is</w:t>
      </w:r>
      <w:r>
        <w:rPr>
          <w:rFonts w:ascii="Arial" w:hAnsi="Arial" w:cs="Arial"/>
          <w:bCs/>
        </w:rPr>
        <w:t xml:space="preserve"> also</w:t>
      </w:r>
      <w:r w:rsidR="00E57AD2">
        <w:rPr>
          <w:rFonts w:ascii="Arial" w:hAnsi="Arial" w:cs="Arial"/>
          <w:bCs/>
        </w:rPr>
        <w:t xml:space="preserve"> considering the implications of the</w:t>
      </w:r>
      <w:r w:rsidR="00E57AD2" w:rsidRPr="00E57AD2">
        <w:rPr>
          <w:rFonts w:ascii="Arial" w:hAnsi="Arial" w:cs="Arial"/>
        </w:rPr>
        <w:t xml:space="preserve"> </w:t>
      </w:r>
      <w:r w:rsidR="00E57AD2" w:rsidRPr="002D4101">
        <w:rPr>
          <w:rFonts w:ascii="Arial" w:hAnsi="Arial" w:cs="Arial"/>
        </w:rPr>
        <w:t>organisational separation between the card scheme brand and the entities processing the transactions</w:t>
      </w:r>
      <w:r w:rsidR="00E57AD2">
        <w:rPr>
          <w:rFonts w:ascii="Arial" w:hAnsi="Arial" w:cs="Arial"/>
        </w:rPr>
        <w:t xml:space="preserve">, and whether the competition concerns of the </w:t>
      </w:r>
      <w:r w:rsidR="0067443E">
        <w:rPr>
          <w:rFonts w:ascii="Arial" w:hAnsi="Arial" w:cs="Arial"/>
        </w:rPr>
        <w:t>Commission can be addressed in</w:t>
      </w:r>
      <w:r w:rsidR="00E57AD2">
        <w:rPr>
          <w:rFonts w:ascii="Arial" w:hAnsi="Arial" w:cs="Arial"/>
        </w:rPr>
        <w:t xml:space="preserve"> </w:t>
      </w:r>
      <w:r w:rsidR="0067443E">
        <w:rPr>
          <w:rFonts w:ascii="Arial" w:hAnsi="Arial" w:cs="Arial"/>
        </w:rPr>
        <w:t>another</w:t>
      </w:r>
      <w:r w:rsidR="00E57AD2">
        <w:rPr>
          <w:rFonts w:ascii="Arial" w:hAnsi="Arial" w:cs="Arial"/>
        </w:rPr>
        <w:t xml:space="preserve"> way.</w:t>
      </w:r>
    </w:p>
    <w:p w:rsidR="00593CC0" w:rsidRDefault="00593CC0" w:rsidP="003D6D6A">
      <w:pPr>
        <w:pStyle w:val="ListParagraph"/>
        <w:ind w:left="360"/>
        <w:jc w:val="both"/>
        <w:rPr>
          <w:rFonts w:ascii="Arial" w:hAnsi="Arial" w:cs="Arial"/>
          <w:bCs/>
        </w:rPr>
      </w:pPr>
    </w:p>
    <w:p w:rsidR="0077555F" w:rsidRDefault="00832769" w:rsidP="003D6D6A">
      <w:pPr>
        <w:pStyle w:val="ListParagraph"/>
        <w:numPr>
          <w:ilvl w:val="0"/>
          <w:numId w:val="16"/>
        </w:numPr>
        <w:jc w:val="both"/>
        <w:rPr>
          <w:rFonts w:ascii="Arial" w:hAnsi="Arial" w:cs="Arial"/>
          <w:bCs/>
        </w:rPr>
      </w:pPr>
      <w:r>
        <w:rPr>
          <w:rFonts w:ascii="Arial" w:hAnsi="Arial" w:cs="Arial"/>
          <w:bCs/>
        </w:rPr>
        <w:t>During negotiations</w:t>
      </w:r>
      <w:r w:rsidR="00711B70">
        <w:rPr>
          <w:rFonts w:ascii="Arial" w:hAnsi="Arial" w:cs="Arial"/>
          <w:bCs/>
        </w:rPr>
        <w:t>,</w:t>
      </w:r>
      <w:r>
        <w:rPr>
          <w:rFonts w:ascii="Arial" w:hAnsi="Arial" w:cs="Arial"/>
          <w:bCs/>
        </w:rPr>
        <w:t xml:space="preserve"> the Government will look to ensure that the </w:t>
      </w:r>
      <w:r w:rsidR="004E6446">
        <w:rPr>
          <w:rFonts w:ascii="Arial" w:hAnsi="Arial" w:cs="Arial"/>
          <w:bCs/>
        </w:rPr>
        <w:t>Regulation</w:t>
      </w:r>
      <w:r>
        <w:rPr>
          <w:rFonts w:ascii="Arial" w:hAnsi="Arial" w:cs="Arial"/>
          <w:bCs/>
        </w:rPr>
        <w:t xml:space="preserve"> </w:t>
      </w:r>
      <w:r w:rsidR="006E4B81">
        <w:rPr>
          <w:rFonts w:ascii="Arial" w:hAnsi="Arial" w:cs="Arial"/>
          <w:bCs/>
        </w:rPr>
        <w:t xml:space="preserve">reflects the different sized card markets in the different </w:t>
      </w:r>
      <w:r w:rsidR="00711B70">
        <w:rPr>
          <w:rFonts w:ascii="Arial" w:hAnsi="Arial" w:cs="Arial"/>
          <w:bCs/>
        </w:rPr>
        <w:t>M</w:t>
      </w:r>
      <w:r w:rsidR="006E4B81">
        <w:rPr>
          <w:rFonts w:ascii="Arial" w:hAnsi="Arial" w:cs="Arial"/>
          <w:bCs/>
        </w:rPr>
        <w:t xml:space="preserve">ember </w:t>
      </w:r>
      <w:r w:rsidR="00711B70">
        <w:rPr>
          <w:rFonts w:ascii="Arial" w:hAnsi="Arial" w:cs="Arial"/>
          <w:bCs/>
        </w:rPr>
        <w:t>S</w:t>
      </w:r>
      <w:r w:rsidR="006E4B81">
        <w:rPr>
          <w:rFonts w:ascii="Arial" w:hAnsi="Arial" w:cs="Arial"/>
          <w:bCs/>
        </w:rPr>
        <w:t>tates.</w:t>
      </w:r>
      <w:r w:rsidR="00DA607E">
        <w:rPr>
          <w:rFonts w:ascii="Arial" w:hAnsi="Arial" w:cs="Arial"/>
          <w:bCs/>
        </w:rPr>
        <w:t xml:space="preserve"> T</w:t>
      </w:r>
      <w:r w:rsidR="006E4B81">
        <w:rPr>
          <w:rFonts w:ascii="Arial" w:hAnsi="Arial" w:cs="Arial"/>
          <w:bCs/>
        </w:rPr>
        <w:t xml:space="preserve">he UK has one of the largest card markets in the </w:t>
      </w:r>
      <w:r w:rsidR="00711B70">
        <w:rPr>
          <w:rFonts w:ascii="Arial" w:hAnsi="Arial" w:cs="Arial"/>
          <w:bCs/>
        </w:rPr>
        <w:t xml:space="preserve">European Economic Area, whereas </w:t>
      </w:r>
      <w:r w:rsidR="00DA607E">
        <w:rPr>
          <w:rFonts w:ascii="Arial" w:hAnsi="Arial" w:cs="Arial"/>
          <w:bCs/>
        </w:rPr>
        <w:t>the use of card payments is less developed</w:t>
      </w:r>
      <w:r w:rsidR="00711B70">
        <w:rPr>
          <w:rFonts w:ascii="Arial" w:hAnsi="Arial" w:cs="Arial"/>
          <w:bCs/>
        </w:rPr>
        <w:t xml:space="preserve"> in other Member States.</w:t>
      </w:r>
      <w:r w:rsidR="00DA607E">
        <w:rPr>
          <w:rFonts w:ascii="Arial" w:hAnsi="Arial" w:cs="Arial"/>
          <w:bCs/>
        </w:rPr>
        <w:t xml:space="preserve"> </w:t>
      </w:r>
      <w:r w:rsidR="00711B70">
        <w:rPr>
          <w:rFonts w:ascii="Arial" w:hAnsi="Arial" w:cs="Arial"/>
          <w:bCs/>
        </w:rPr>
        <w:t>T</w:t>
      </w:r>
      <w:r w:rsidR="00DA607E">
        <w:rPr>
          <w:rFonts w:ascii="Arial" w:hAnsi="Arial" w:cs="Arial"/>
          <w:bCs/>
        </w:rPr>
        <w:t>hese differences need to be considered during negotiations.</w:t>
      </w:r>
    </w:p>
    <w:p w:rsidR="00784ADD" w:rsidRPr="00784ADD" w:rsidRDefault="00784ADD" w:rsidP="003D6D6A">
      <w:pPr>
        <w:jc w:val="both"/>
        <w:rPr>
          <w:rFonts w:ascii="Arial" w:hAnsi="Arial" w:cs="Arial"/>
          <w:bCs/>
        </w:rPr>
      </w:pPr>
    </w:p>
    <w:p w:rsidR="00784ADD" w:rsidRDefault="00784ADD" w:rsidP="003D6D6A">
      <w:pPr>
        <w:jc w:val="both"/>
        <w:rPr>
          <w:rFonts w:ascii="Arial" w:hAnsi="Arial" w:cs="Arial"/>
          <w:b/>
          <w:bCs/>
        </w:rPr>
      </w:pPr>
      <w:r>
        <w:rPr>
          <w:rFonts w:ascii="Arial" w:hAnsi="Arial" w:cs="Arial"/>
          <w:b/>
          <w:bCs/>
        </w:rPr>
        <w:t>REGULATORY IMPACT ASSESSMENT</w:t>
      </w:r>
    </w:p>
    <w:p w:rsidR="00784ADD" w:rsidRDefault="00784ADD" w:rsidP="003D6D6A">
      <w:pPr>
        <w:pStyle w:val="NormalWeb"/>
        <w:spacing w:before="0" w:beforeAutospacing="0" w:after="0" w:afterAutospacing="0"/>
        <w:jc w:val="both"/>
        <w:rPr>
          <w:rFonts w:ascii="Arial" w:hAnsi="Arial" w:cs="Arial"/>
          <w:lang w:val="en-GB"/>
        </w:rPr>
      </w:pPr>
    </w:p>
    <w:p w:rsidR="00784ADD" w:rsidRPr="004F46CE" w:rsidRDefault="00784ADD" w:rsidP="003D6D6A">
      <w:pPr>
        <w:pStyle w:val="ListParagraph"/>
        <w:numPr>
          <w:ilvl w:val="0"/>
          <w:numId w:val="16"/>
        </w:numPr>
        <w:jc w:val="both"/>
        <w:rPr>
          <w:rFonts w:ascii="Arial" w:hAnsi="Arial" w:cs="Arial"/>
        </w:rPr>
      </w:pPr>
      <w:r w:rsidRPr="004F46CE">
        <w:rPr>
          <w:rFonts w:ascii="Arial" w:hAnsi="Arial" w:cs="Arial"/>
          <w:iCs/>
        </w:rPr>
        <w:t>The Commission has published an Impact Assessment alongside the proposed Directive and Regulations that details the proposal’s impacts. The Government will work with UK industry</w:t>
      </w:r>
      <w:r w:rsidR="00711B70">
        <w:rPr>
          <w:rFonts w:ascii="Arial" w:hAnsi="Arial" w:cs="Arial"/>
          <w:iCs/>
        </w:rPr>
        <w:t xml:space="preserve"> (including small businesses)</w:t>
      </w:r>
      <w:r w:rsidRPr="004F46CE">
        <w:rPr>
          <w:rFonts w:ascii="Arial" w:hAnsi="Arial" w:cs="Arial"/>
          <w:iCs/>
        </w:rPr>
        <w:t>, regulators and consumer groups to further understand the impact on the UK.</w:t>
      </w:r>
    </w:p>
    <w:p w:rsidR="00784ADD" w:rsidRDefault="00784ADD" w:rsidP="003D6D6A">
      <w:pPr>
        <w:jc w:val="both"/>
        <w:rPr>
          <w:rFonts w:ascii="Arial" w:hAnsi="Arial" w:cs="Arial"/>
        </w:rPr>
      </w:pPr>
    </w:p>
    <w:p w:rsidR="00784ADD" w:rsidRDefault="00784ADD" w:rsidP="003D6D6A">
      <w:pPr>
        <w:jc w:val="both"/>
        <w:rPr>
          <w:rFonts w:ascii="Arial" w:hAnsi="Arial" w:cs="Arial"/>
          <w:b/>
          <w:bCs/>
        </w:rPr>
      </w:pPr>
      <w:r>
        <w:rPr>
          <w:rFonts w:ascii="Arial" w:hAnsi="Arial" w:cs="Arial"/>
          <w:b/>
          <w:bCs/>
        </w:rPr>
        <w:t>FINANCIAL IMPLICATIONS</w:t>
      </w:r>
    </w:p>
    <w:p w:rsidR="00784ADD" w:rsidRDefault="00784ADD" w:rsidP="003D6D6A">
      <w:pPr>
        <w:pStyle w:val="NormalWeb"/>
        <w:spacing w:before="0" w:beforeAutospacing="0" w:after="0" w:afterAutospacing="0"/>
        <w:jc w:val="both"/>
        <w:rPr>
          <w:rFonts w:ascii="Arial" w:hAnsi="Arial" w:cs="Arial"/>
          <w:lang w:val="en-GB"/>
        </w:rPr>
      </w:pPr>
    </w:p>
    <w:p w:rsidR="00784ADD" w:rsidRPr="004F46CE" w:rsidRDefault="00784ADD" w:rsidP="003D6D6A">
      <w:pPr>
        <w:numPr>
          <w:ilvl w:val="0"/>
          <w:numId w:val="16"/>
        </w:numPr>
        <w:jc w:val="both"/>
        <w:rPr>
          <w:rFonts w:ascii="Arial" w:hAnsi="Arial" w:cs="Arial"/>
          <w:iCs/>
        </w:rPr>
      </w:pPr>
      <w:r w:rsidRPr="004F46CE">
        <w:rPr>
          <w:rFonts w:ascii="Arial" w:hAnsi="Arial" w:cs="Arial"/>
          <w:iCs/>
        </w:rPr>
        <w:t>As drafted this proposal does not have fiscal implication</w:t>
      </w:r>
      <w:r w:rsidR="00CA0AD6">
        <w:rPr>
          <w:rFonts w:ascii="Arial" w:hAnsi="Arial" w:cs="Arial"/>
          <w:iCs/>
        </w:rPr>
        <w:t>s</w:t>
      </w:r>
      <w:r w:rsidRPr="004F46CE">
        <w:rPr>
          <w:rFonts w:ascii="Arial" w:hAnsi="Arial" w:cs="Arial"/>
          <w:iCs/>
        </w:rPr>
        <w:t xml:space="preserve"> for the UK, beyond monitoring and implementation.</w:t>
      </w:r>
    </w:p>
    <w:p w:rsidR="00784ADD" w:rsidRDefault="00784ADD" w:rsidP="003D6D6A">
      <w:pPr>
        <w:pStyle w:val="NormalWeb"/>
        <w:spacing w:before="0" w:beforeAutospacing="0" w:after="0" w:afterAutospacing="0"/>
        <w:jc w:val="both"/>
        <w:rPr>
          <w:rFonts w:ascii="Arial" w:hAnsi="Arial" w:cs="Arial"/>
          <w:lang w:val="en-GB"/>
        </w:rPr>
      </w:pPr>
    </w:p>
    <w:p w:rsidR="00784ADD" w:rsidRDefault="00784ADD" w:rsidP="003D6D6A">
      <w:pPr>
        <w:jc w:val="both"/>
        <w:rPr>
          <w:rFonts w:ascii="Arial" w:hAnsi="Arial" w:cs="Arial"/>
          <w:b/>
          <w:bCs/>
        </w:rPr>
      </w:pPr>
      <w:r>
        <w:rPr>
          <w:rFonts w:ascii="Arial" w:hAnsi="Arial" w:cs="Arial"/>
          <w:b/>
          <w:bCs/>
        </w:rPr>
        <w:t>CONSULTATION</w:t>
      </w:r>
    </w:p>
    <w:p w:rsidR="00784ADD" w:rsidRDefault="00784ADD" w:rsidP="003D6D6A">
      <w:pPr>
        <w:pStyle w:val="NormalWeb"/>
        <w:spacing w:before="0" w:beforeAutospacing="0" w:after="0" w:afterAutospacing="0"/>
        <w:jc w:val="both"/>
        <w:rPr>
          <w:rFonts w:ascii="Arial" w:hAnsi="Arial" w:cs="Arial"/>
          <w:lang w:val="en-GB"/>
        </w:rPr>
      </w:pPr>
    </w:p>
    <w:p w:rsidR="00784ADD" w:rsidRPr="00430AEB" w:rsidRDefault="00784ADD" w:rsidP="003D6D6A">
      <w:pPr>
        <w:pStyle w:val="ListParagraph"/>
        <w:numPr>
          <w:ilvl w:val="0"/>
          <w:numId w:val="16"/>
        </w:numPr>
        <w:jc w:val="both"/>
        <w:rPr>
          <w:rFonts w:ascii="Arial" w:hAnsi="Arial" w:cs="Arial"/>
        </w:rPr>
      </w:pPr>
      <w:r w:rsidRPr="00430AEB">
        <w:rPr>
          <w:rFonts w:ascii="Arial" w:hAnsi="Arial" w:cs="Arial"/>
        </w:rPr>
        <w:t xml:space="preserve">The Commission published its Green Paper, </w:t>
      </w:r>
      <w:r w:rsidRPr="00430AEB">
        <w:rPr>
          <w:rFonts w:ascii="Arial" w:hAnsi="Arial" w:cs="Arial"/>
          <w:i/>
        </w:rPr>
        <w:t>‘Towards an integrated European market for card, internet and mobile payments</w:t>
      </w:r>
      <w:r w:rsidRPr="00430AEB">
        <w:rPr>
          <w:rFonts w:ascii="Arial" w:hAnsi="Arial" w:cs="Arial"/>
        </w:rPr>
        <w:t xml:space="preserve">’ in </w:t>
      </w:r>
      <w:r>
        <w:rPr>
          <w:rFonts w:ascii="Arial" w:hAnsi="Arial" w:cs="Arial"/>
        </w:rPr>
        <w:t>January 2012</w:t>
      </w:r>
      <w:r w:rsidRPr="00430AEB">
        <w:rPr>
          <w:rFonts w:ascii="Arial" w:hAnsi="Arial" w:cs="Arial"/>
        </w:rPr>
        <w:t xml:space="preserve"> to which the UK Government responded in April 2012 setting out its position on a numbers of key issues in this area.</w:t>
      </w:r>
    </w:p>
    <w:p w:rsidR="00784ADD" w:rsidRPr="003B2B29" w:rsidRDefault="00784ADD" w:rsidP="003D6D6A">
      <w:pPr>
        <w:ind w:left="360"/>
        <w:jc w:val="both"/>
        <w:rPr>
          <w:rFonts w:ascii="Arial" w:hAnsi="Arial" w:cs="Arial"/>
        </w:rPr>
      </w:pPr>
    </w:p>
    <w:p w:rsidR="00784ADD" w:rsidRPr="00991624" w:rsidRDefault="00784ADD" w:rsidP="003D6D6A">
      <w:pPr>
        <w:numPr>
          <w:ilvl w:val="0"/>
          <w:numId w:val="16"/>
        </w:numPr>
        <w:jc w:val="both"/>
        <w:rPr>
          <w:rFonts w:ascii="Arial" w:hAnsi="Arial" w:cs="Arial"/>
        </w:rPr>
      </w:pPr>
      <w:r w:rsidRPr="00991624">
        <w:rPr>
          <w:rFonts w:ascii="Arial" w:hAnsi="Arial" w:cs="Arial"/>
          <w:iCs/>
        </w:rPr>
        <w:t>The Government is liaising with affected stakeholders to give them an opportunity to share their views on the Commission’s proposals.</w:t>
      </w:r>
    </w:p>
    <w:p w:rsidR="00784ADD" w:rsidRDefault="00784ADD" w:rsidP="003D6D6A">
      <w:pPr>
        <w:pStyle w:val="Heading1"/>
        <w:jc w:val="both"/>
      </w:pPr>
    </w:p>
    <w:p w:rsidR="00784ADD" w:rsidRDefault="00784ADD" w:rsidP="003D6D6A">
      <w:pPr>
        <w:pStyle w:val="Heading1"/>
        <w:jc w:val="both"/>
      </w:pPr>
      <w:r>
        <w:t>TIMETABLE</w:t>
      </w:r>
    </w:p>
    <w:p w:rsidR="00784ADD" w:rsidRPr="00430AEB" w:rsidRDefault="00784ADD" w:rsidP="003D6D6A">
      <w:pPr>
        <w:jc w:val="both"/>
      </w:pPr>
    </w:p>
    <w:p w:rsidR="00784ADD" w:rsidRPr="00430AEB" w:rsidRDefault="00784ADD" w:rsidP="003D6D6A">
      <w:pPr>
        <w:pStyle w:val="ListParagraph"/>
        <w:numPr>
          <w:ilvl w:val="0"/>
          <w:numId w:val="16"/>
        </w:numPr>
        <w:jc w:val="both"/>
        <w:rPr>
          <w:rFonts w:ascii="Arial" w:hAnsi="Arial" w:cs="Arial"/>
          <w:iCs/>
        </w:rPr>
      </w:pPr>
      <w:r w:rsidRPr="00430AEB">
        <w:rPr>
          <w:rFonts w:ascii="Arial" w:hAnsi="Arial" w:cs="Arial"/>
          <w:iCs/>
        </w:rPr>
        <w:t>No Council working groups have been schedule</w:t>
      </w:r>
      <w:r w:rsidR="00037DDF">
        <w:rPr>
          <w:rFonts w:ascii="Arial" w:hAnsi="Arial" w:cs="Arial"/>
          <w:iCs/>
        </w:rPr>
        <w:t>d</w:t>
      </w:r>
      <w:r w:rsidRPr="00430AEB">
        <w:rPr>
          <w:rFonts w:ascii="Arial" w:hAnsi="Arial" w:cs="Arial"/>
          <w:iCs/>
        </w:rPr>
        <w:t xml:space="preserve"> as yet. The Government expect negotiations to start in late September once the E</w:t>
      </w:r>
      <w:r w:rsidR="00AF7EB9">
        <w:rPr>
          <w:rFonts w:ascii="Arial" w:hAnsi="Arial" w:cs="Arial"/>
          <w:iCs/>
        </w:rPr>
        <w:t>uropean</w:t>
      </w:r>
      <w:r w:rsidRPr="00430AEB">
        <w:rPr>
          <w:rFonts w:ascii="Arial" w:hAnsi="Arial" w:cs="Arial"/>
          <w:iCs/>
        </w:rPr>
        <w:t xml:space="preserve"> Parliament has returned from recess.</w:t>
      </w:r>
    </w:p>
    <w:p w:rsidR="00833C07" w:rsidRPr="002F198D" w:rsidRDefault="00833C07" w:rsidP="003D6D6A">
      <w:pPr>
        <w:ind w:left="720"/>
        <w:jc w:val="both"/>
        <w:rPr>
          <w:rFonts w:ascii="Arial" w:hAnsi="Arial" w:cs="Arial"/>
          <w:iCs/>
          <w:color w:val="FF0000"/>
        </w:rPr>
      </w:pPr>
    </w:p>
    <w:p w:rsidR="0077555F" w:rsidRDefault="0077555F" w:rsidP="003D6D6A">
      <w:pPr>
        <w:ind w:hanging="720"/>
        <w:jc w:val="right"/>
        <w:rPr>
          <w:rFonts w:ascii="Arial" w:hAnsi="Arial" w:cs="Arial"/>
          <w:b/>
          <w:bCs/>
          <w:i/>
          <w:iCs/>
        </w:rPr>
      </w:pPr>
    </w:p>
    <w:p w:rsidR="00BD7AAE" w:rsidRDefault="00BD7AAE" w:rsidP="003D6D6A">
      <w:pPr>
        <w:rPr>
          <w:rFonts w:ascii="Arial" w:hAnsi="Arial" w:cs="Arial"/>
          <w:b/>
          <w:bCs/>
          <w:i/>
          <w:iCs/>
        </w:rPr>
      </w:pPr>
    </w:p>
    <w:p w:rsidR="00BD7AAE" w:rsidRDefault="00BD7AAE" w:rsidP="003D6D6A">
      <w:pPr>
        <w:rPr>
          <w:rFonts w:ascii="Arial" w:hAnsi="Arial" w:cs="Arial"/>
          <w:b/>
          <w:bCs/>
          <w:i/>
          <w:iCs/>
        </w:rPr>
      </w:pPr>
    </w:p>
    <w:p w:rsidR="006435AE" w:rsidRDefault="006435AE" w:rsidP="003D6D6A">
      <w:pPr>
        <w:rPr>
          <w:rFonts w:ascii="Arial" w:hAnsi="Arial" w:cs="Arial"/>
          <w:b/>
          <w:bCs/>
          <w:i/>
          <w:iCs/>
        </w:rPr>
      </w:pPr>
    </w:p>
    <w:p w:rsidR="00784ADD" w:rsidRDefault="00784ADD" w:rsidP="003D6D6A">
      <w:pPr>
        <w:rPr>
          <w:rFonts w:ascii="Arial" w:hAnsi="Arial" w:cs="Arial"/>
          <w:b/>
          <w:bCs/>
          <w:i/>
          <w:iCs/>
        </w:rPr>
      </w:pPr>
    </w:p>
    <w:p w:rsidR="00C76A9A" w:rsidRDefault="00C76A9A" w:rsidP="003D6D6A">
      <w:pPr>
        <w:rPr>
          <w:rFonts w:ascii="Arial" w:hAnsi="Arial" w:cs="Arial"/>
          <w:b/>
          <w:bCs/>
          <w:i/>
          <w:iCs/>
        </w:rPr>
      </w:pPr>
    </w:p>
    <w:p w:rsidR="00C76A9A" w:rsidRPr="00D76787" w:rsidRDefault="00C76A9A" w:rsidP="003D6D6A"/>
    <w:p w:rsidR="00D76787" w:rsidRDefault="00D76787" w:rsidP="003D6D6A">
      <w:pPr>
        <w:pStyle w:val="NormalWeb"/>
        <w:spacing w:before="0" w:beforeAutospacing="0" w:after="0" w:afterAutospacing="0"/>
        <w:jc w:val="center"/>
        <w:rPr>
          <w:rFonts w:ascii="Arial" w:hAnsi="Arial" w:cs="Arial"/>
          <w:i/>
          <w:iCs/>
          <w:lang w:val="en-GB"/>
        </w:rPr>
      </w:pPr>
    </w:p>
    <w:p w:rsidR="0077555F" w:rsidRDefault="00042C8A" w:rsidP="003D6D6A">
      <w:pPr>
        <w:pStyle w:val="Heading3"/>
        <w:jc w:val="center"/>
        <w:rPr>
          <w:caps/>
        </w:rPr>
      </w:pPr>
      <w:r>
        <w:rPr>
          <w:caps/>
        </w:rPr>
        <w:t xml:space="preserve">SAJID JAVID </w:t>
      </w:r>
      <w:r w:rsidR="003E4398">
        <w:rPr>
          <w:caps/>
        </w:rPr>
        <w:t>MP</w:t>
      </w:r>
    </w:p>
    <w:p w:rsidR="0077555F" w:rsidRDefault="003E4398" w:rsidP="003D6D6A">
      <w:pPr>
        <w:pStyle w:val="Heading3"/>
        <w:jc w:val="center"/>
        <w:rPr>
          <w:caps/>
        </w:rPr>
      </w:pPr>
      <w:r>
        <w:rPr>
          <w:caps/>
        </w:rPr>
        <w:t>ECONOMIC Secretary</w:t>
      </w:r>
    </w:p>
    <w:p w:rsidR="00B22E62" w:rsidRPr="008E5AD5" w:rsidRDefault="003E4398" w:rsidP="006435AE">
      <w:pPr>
        <w:pStyle w:val="Heading2"/>
        <w:ind w:firstLine="0"/>
        <w:jc w:val="center"/>
      </w:pPr>
      <w:r>
        <w:rPr>
          <w:caps/>
        </w:rPr>
        <w:t>HM Treasury</w:t>
      </w:r>
    </w:p>
    <w:sectPr w:rsidR="00B22E62" w:rsidRPr="008E5AD5" w:rsidSect="0077555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3F4" w:rsidRDefault="009543F4" w:rsidP="00DD7892">
      <w:r>
        <w:separator/>
      </w:r>
    </w:p>
  </w:endnote>
  <w:endnote w:type="continuationSeparator" w:id="0">
    <w:p w:rsidR="009543F4" w:rsidRDefault="009543F4" w:rsidP="00DD7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umnst777 Lt BT">
    <w:charset w:val="00"/>
    <w:family w:val="swiss"/>
    <w:pitch w:val="variable"/>
    <w:sig w:usb0="800000AF"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C8A" w:rsidRDefault="00E15F5F" w:rsidP="00E921A7">
    <w:pPr>
      <w:pStyle w:val="Footer"/>
      <w:jc w:val="center"/>
    </w:pPr>
    <w:r>
      <w:fldChar w:fldCharType="begin"/>
    </w:r>
    <w:r w:rsidR="00E921A7" w:rsidRPr="00370F5C">
      <w:rPr>
        <w:rFonts w:ascii="Calibri" w:hAnsi="Calibri"/>
        <w:color w:val="000000"/>
        <w:sz w:val="22"/>
      </w:rPr>
      <w:instrText xml:space="preserve"> DOCPROPERTY  bjDocumentSecurityLabel"  \* MERGEFORMAT </w:instrText>
    </w:r>
    <w:r>
      <w:fldChar w:fldCharType="separate"/>
    </w:r>
    <w:r w:rsidR="00370F5C">
      <w:rPr>
        <w:rFonts w:ascii="Calibri" w:hAnsi="Calibri"/>
        <w:color w:val="000000"/>
        <w:sz w:val="22"/>
      </w:rPr>
      <w:t>UNCLASSIFIED</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C8A" w:rsidRDefault="00E15F5F" w:rsidP="00E921A7">
    <w:pPr>
      <w:pStyle w:val="Footer"/>
      <w:jc w:val="center"/>
    </w:pPr>
    <w:r>
      <w:fldChar w:fldCharType="begin"/>
    </w:r>
    <w:r w:rsidR="00E921A7" w:rsidRPr="00370F5C">
      <w:rPr>
        <w:rFonts w:ascii="Calibri" w:hAnsi="Calibri"/>
        <w:color w:val="000000"/>
        <w:sz w:val="22"/>
      </w:rPr>
      <w:instrText xml:space="preserve"> DOCPROPERTY  bjDocumentSecurityLabel"  \* MERGEFORMAT </w:instrText>
    </w:r>
    <w:r>
      <w:fldChar w:fldCharType="separate"/>
    </w:r>
    <w:r w:rsidR="00370F5C">
      <w:rPr>
        <w:rFonts w:ascii="Calibri" w:hAnsi="Calibri"/>
        <w:color w:val="000000"/>
        <w:sz w:val="22"/>
      </w:rPr>
      <w:t>UNCLASSIFIED</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C8A" w:rsidRDefault="00E15F5F" w:rsidP="00E921A7">
    <w:pPr>
      <w:pStyle w:val="Footer"/>
      <w:jc w:val="center"/>
    </w:pPr>
    <w:r>
      <w:fldChar w:fldCharType="begin"/>
    </w:r>
    <w:r w:rsidR="00E921A7" w:rsidRPr="00370F5C">
      <w:rPr>
        <w:rFonts w:ascii="Calibri" w:hAnsi="Calibri"/>
        <w:color w:val="000000"/>
        <w:sz w:val="22"/>
      </w:rPr>
      <w:instrText xml:space="preserve"> DOCPROPERTY  bjDocumentSecurityLabel"  \* MERGEFORMAT </w:instrText>
    </w:r>
    <w:r>
      <w:fldChar w:fldCharType="separate"/>
    </w:r>
    <w:r w:rsidR="00370F5C">
      <w:rPr>
        <w:rFonts w:ascii="Calibri" w:hAnsi="Calibri"/>
        <w:color w:val="000000"/>
        <w:sz w:val="22"/>
      </w:rPr>
      <w:t>UNCLASSIFIED</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3F4" w:rsidRDefault="009543F4" w:rsidP="00DD7892">
      <w:r>
        <w:separator/>
      </w:r>
    </w:p>
  </w:footnote>
  <w:footnote w:type="continuationSeparator" w:id="0">
    <w:p w:rsidR="009543F4" w:rsidRDefault="009543F4" w:rsidP="00DD78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C8A" w:rsidRDefault="00E15F5F" w:rsidP="00E921A7">
    <w:pPr>
      <w:pStyle w:val="Header"/>
      <w:jc w:val="center"/>
    </w:pPr>
    <w:r>
      <w:fldChar w:fldCharType="begin"/>
    </w:r>
    <w:r w:rsidR="00E921A7" w:rsidRPr="00370F5C">
      <w:rPr>
        <w:rFonts w:ascii="Calibri" w:hAnsi="Calibri"/>
        <w:color w:val="000000"/>
        <w:sz w:val="22"/>
      </w:rPr>
      <w:instrText xml:space="preserve"> DOCPROPERTY  bjDocumentSecurityLabel"  \* MERGEFORMAT </w:instrText>
    </w:r>
    <w:r>
      <w:fldChar w:fldCharType="separate"/>
    </w:r>
    <w:r w:rsidR="00370F5C">
      <w:rPr>
        <w:rFonts w:ascii="Calibri" w:hAnsi="Calibri"/>
        <w:color w:val="000000"/>
        <w:sz w:val="22"/>
      </w:rPr>
      <w:t>UNCLASSIFIED</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C8A" w:rsidRDefault="00E15F5F" w:rsidP="00DD7892">
    <w:pPr>
      <w:pStyle w:val="Header"/>
      <w:jc w:val="center"/>
    </w:pPr>
    <w:r>
      <w:fldChar w:fldCharType="begin"/>
    </w:r>
    <w:r w:rsidR="00444823" w:rsidRPr="00370F5C">
      <w:rPr>
        <w:rFonts w:ascii="Calibri" w:hAnsi="Calibri"/>
        <w:color w:val="000000"/>
        <w:sz w:val="22"/>
      </w:rPr>
      <w:instrText xml:space="preserve"> DOCPROPERTY  bjDocumentSecurityLabel"  \* MERGEFORMAT </w:instrText>
    </w:r>
    <w:r>
      <w:fldChar w:fldCharType="separate"/>
    </w:r>
    <w:r w:rsidR="00370F5C">
      <w:rPr>
        <w:rFonts w:ascii="Calibri" w:hAnsi="Calibri"/>
        <w:color w:val="000000"/>
        <w:sz w:val="22"/>
      </w:rPr>
      <w:t>UNCLASSIFIED</w:t>
    </w:r>
    <w:r>
      <w:fldChar w:fldCharType="end"/>
    </w:r>
  </w:p>
  <w:p w:rsidR="00042C8A" w:rsidRPr="00E57CB8" w:rsidRDefault="00042C8A" w:rsidP="00DD7892">
    <w:pPr>
      <w:pStyle w:val="Header"/>
      <w:jc w:val="center"/>
      <w:rPr>
        <w:rFonts w:ascii="Arial" w:hAnsi="Arial" w:cs="Arial"/>
        <w:color w:val="FF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C8A" w:rsidRDefault="00E15F5F" w:rsidP="00E921A7">
    <w:pPr>
      <w:pStyle w:val="Header"/>
      <w:jc w:val="center"/>
    </w:pPr>
    <w:r>
      <w:fldChar w:fldCharType="begin"/>
    </w:r>
    <w:r w:rsidR="00E921A7" w:rsidRPr="00370F5C">
      <w:rPr>
        <w:rFonts w:ascii="Calibri" w:hAnsi="Calibri"/>
        <w:color w:val="000000"/>
        <w:sz w:val="22"/>
      </w:rPr>
      <w:instrText xml:space="preserve"> DOCPROPERTY  bjDocumentSecurityLabel"  \* MERGEFORMAT </w:instrText>
    </w:r>
    <w:r>
      <w:fldChar w:fldCharType="separate"/>
    </w:r>
    <w:r w:rsidR="00370F5C">
      <w:rPr>
        <w:rFonts w:ascii="Calibri" w:hAnsi="Calibri"/>
        <w:color w:val="000000"/>
        <w:sz w:val="22"/>
      </w:rPr>
      <w:t>UNCLASSIFIED</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123E"/>
    <w:multiLevelType w:val="hybridMultilevel"/>
    <w:tmpl w:val="B4F00B8A"/>
    <w:lvl w:ilvl="0" w:tplc="C550336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C003E1"/>
    <w:multiLevelType w:val="hybridMultilevel"/>
    <w:tmpl w:val="4A46EE14"/>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877FCF"/>
    <w:multiLevelType w:val="hybridMultilevel"/>
    <w:tmpl w:val="1616A016"/>
    <w:lvl w:ilvl="0" w:tplc="E3B072A6">
      <w:start w:val="1"/>
      <w:numFmt w:val="decimal"/>
      <w:lvlText w:val="%1."/>
      <w:lvlJc w:val="left"/>
      <w:pPr>
        <w:ind w:left="360" w:hanging="360"/>
      </w:pPr>
      <w:rPr>
        <w:rFonts w:ascii="Humnst777 Lt BT" w:eastAsia="Times New Roman" w:hAnsi="Humnst777 Lt BT" w:cs="Times New Roman"/>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63367E7"/>
    <w:multiLevelType w:val="hybridMultilevel"/>
    <w:tmpl w:val="960266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4A3086"/>
    <w:multiLevelType w:val="hybridMultilevel"/>
    <w:tmpl w:val="ACE42064"/>
    <w:lvl w:ilvl="0" w:tplc="1FDA3984">
      <w:start w:val="1"/>
      <w:numFmt w:val="decimal"/>
      <w:lvlText w:val="%1."/>
      <w:lvlJc w:val="left"/>
      <w:pPr>
        <w:ind w:left="360" w:hanging="360"/>
      </w:pPr>
      <w:rPr>
        <w:rFonts w:hint="default"/>
        <w:b w:val="0"/>
        <w:color w:val="auto"/>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08028D"/>
    <w:multiLevelType w:val="hybridMultilevel"/>
    <w:tmpl w:val="FD7053FE"/>
    <w:lvl w:ilvl="0" w:tplc="37BEFE54">
      <w:start w:val="2"/>
      <w:numFmt w:val="bullet"/>
      <w:lvlText w:val=""/>
      <w:lvlJc w:val="left"/>
      <w:pPr>
        <w:tabs>
          <w:tab w:val="num" w:pos="360"/>
        </w:tabs>
        <w:ind w:left="340" w:hanging="34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BE62E3"/>
    <w:multiLevelType w:val="hybridMultilevel"/>
    <w:tmpl w:val="93BC116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197BEC"/>
    <w:multiLevelType w:val="hybridMultilevel"/>
    <w:tmpl w:val="1F102EEE"/>
    <w:lvl w:ilvl="0" w:tplc="A7584A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ECA6BB0"/>
    <w:multiLevelType w:val="hybridMultilevel"/>
    <w:tmpl w:val="360CC26A"/>
    <w:lvl w:ilvl="0" w:tplc="F580EC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7093619"/>
    <w:multiLevelType w:val="hybridMultilevel"/>
    <w:tmpl w:val="D93089EE"/>
    <w:lvl w:ilvl="0" w:tplc="8908766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7202E10"/>
    <w:multiLevelType w:val="hybridMultilevel"/>
    <w:tmpl w:val="D3FCFCE8"/>
    <w:lvl w:ilvl="0" w:tplc="2816484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A757D1D"/>
    <w:multiLevelType w:val="hybridMultilevel"/>
    <w:tmpl w:val="AE4AD436"/>
    <w:lvl w:ilvl="0" w:tplc="BA16716E">
      <w:start w:val="1"/>
      <w:numFmt w:val="decimal"/>
      <w:lvlText w:val="%1."/>
      <w:lvlJc w:val="left"/>
      <w:pPr>
        <w:tabs>
          <w:tab w:val="num" w:pos="720"/>
        </w:tabs>
        <w:ind w:left="720" w:hanging="360"/>
      </w:pPr>
      <w:rPr>
        <w:i w:val="0"/>
      </w:rPr>
    </w:lvl>
    <w:lvl w:ilvl="1" w:tplc="D9368AE2">
      <w:start w:val="1"/>
      <w:numFmt w:val="decimal"/>
      <w:lvlText w:val="%2)"/>
      <w:lvlJc w:val="left"/>
      <w:pPr>
        <w:tabs>
          <w:tab w:val="num" w:pos="1440"/>
        </w:tabs>
        <w:ind w:left="1440" w:hanging="360"/>
      </w:pPr>
      <w:rPr>
        <w:rFonts w:hint="default"/>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D0605EF"/>
    <w:multiLevelType w:val="hybridMultilevel"/>
    <w:tmpl w:val="A1B65F7C"/>
    <w:lvl w:ilvl="0" w:tplc="AAEA4C08">
      <w:start w:val="1"/>
      <w:numFmt w:val="decimal"/>
      <w:lvlText w:val="%1."/>
      <w:lvlJc w:val="left"/>
      <w:pPr>
        <w:tabs>
          <w:tab w:val="num" w:pos="720"/>
        </w:tabs>
        <w:ind w:left="720" w:hanging="360"/>
      </w:pPr>
      <w:rPr>
        <w:b w:val="0"/>
        <w:i w:val="0"/>
      </w:rPr>
    </w:lvl>
    <w:lvl w:ilvl="1" w:tplc="D9368AE2">
      <w:start w:val="1"/>
      <w:numFmt w:val="decimal"/>
      <w:lvlText w:val="%2)"/>
      <w:lvlJc w:val="left"/>
      <w:pPr>
        <w:tabs>
          <w:tab w:val="num" w:pos="1440"/>
        </w:tabs>
        <w:ind w:left="1440" w:hanging="360"/>
      </w:pPr>
      <w:rPr>
        <w:rFonts w:hint="default"/>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CAC4147"/>
    <w:multiLevelType w:val="hybridMultilevel"/>
    <w:tmpl w:val="538CA4A6"/>
    <w:lvl w:ilvl="0" w:tplc="6896A6A4">
      <w:start w:val="6"/>
      <w:numFmt w:val="bullet"/>
      <w:lvlText w:val="-"/>
      <w:lvlJc w:val="left"/>
      <w:pPr>
        <w:ind w:left="729" w:hanging="360"/>
      </w:pPr>
      <w:rPr>
        <w:rFonts w:ascii="Arial" w:eastAsia="Times New Roman" w:hAnsi="Arial" w:cs="Arial" w:hint="default"/>
      </w:rPr>
    </w:lvl>
    <w:lvl w:ilvl="1" w:tplc="08090003" w:tentative="1">
      <w:start w:val="1"/>
      <w:numFmt w:val="bullet"/>
      <w:lvlText w:val="o"/>
      <w:lvlJc w:val="left"/>
      <w:pPr>
        <w:ind w:left="1449" w:hanging="360"/>
      </w:pPr>
      <w:rPr>
        <w:rFonts w:ascii="Courier New" w:hAnsi="Courier New" w:cs="Courier New" w:hint="default"/>
      </w:rPr>
    </w:lvl>
    <w:lvl w:ilvl="2" w:tplc="08090005" w:tentative="1">
      <w:start w:val="1"/>
      <w:numFmt w:val="bullet"/>
      <w:lvlText w:val=""/>
      <w:lvlJc w:val="left"/>
      <w:pPr>
        <w:ind w:left="2169" w:hanging="360"/>
      </w:pPr>
      <w:rPr>
        <w:rFonts w:ascii="Wingdings" w:hAnsi="Wingdings" w:hint="default"/>
      </w:rPr>
    </w:lvl>
    <w:lvl w:ilvl="3" w:tplc="08090001" w:tentative="1">
      <w:start w:val="1"/>
      <w:numFmt w:val="bullet"/>
      <w:lvlText w:val=""/>
      <w:lvlJc w:val="left"/>
      <w:pPr>
        <w:ind w:left="2889" w:hanging="360"/>
      </w:pPr>
      <w:rPr>
        <w:rFonts w:ascii="Symbol" w:hAnsi="Symbol" w:hint="default"/>
      </w:rPr>
    </w:lvl>
    <w:lvl w:ilvl="4" w:tplc="08090003" w:tentative="1">
      <w:start w:val="1"/>
      <w:numFmt w:val="bullet"/>
      <w:lvlText w:val="o"/>
      <w:lvlJc w:val="left"/>
      <w:pPr>
        <w:ind w:left="3609" w:hanging="360"/>
      </w:pPr>
      <w:rPr>
        <w:rFonts w:ascii="Courier New" w:hAnsi="Courier New" w:cs="Courier New" w:hint="default"/>
      </w:rPr>
    </w:lvl>
    <w:lvl w:ilvl="5" w:tplc="08090005" w:tentative="1">
      <w:start w:val="1"/>
      <w:numFmt w:val="bullet"/>
      <w:lvlText w:val=""/>
      <w:lvlJc w:val="left"/>
      <w:pPr>
        <w:ind w:left="4329" w:hanging="360"/>
      </w:pPr>
      <w:rPr>
        <w:rFonts w:ascii="Wingdings" w:hAnsi="Wingdings" w:hint="default"/>
      </w:rPr>
    </w:lvl>
    <w:lvl w:ilvl="6" w:tplc="08090001" w:tentative="1">
      <w:start w:val="1"/>
      <w:numFmt w:val="bullet"/>
      <w:lvlText w:val=""/>
      <w:lvlJc w:val="left"/>
      <w:pPr>
        <w:ind w:left="5049" w:hanging="360"/>
      </w:pPr>
      <w:rPr>
        <w:rFonts w:ascii="Symbol" w:hAnsi="Symbol" w:hint="default"/>
      </w:rPr>
    </w:lvl>
    <w:lvl w:ilvl="7" w:tplc="08090003" w:tentative="1">
      <w:start w:val="1"/>
      <w:numFmt w:val="bullet"/>
      <w:lvlText w:val="o"/>
      <w:lvlJc w:val="left"/>
      <w:pPr>
        <w:ind w:left="5769" w:hanging="360"/>
      </w:pPr>
      <w:rPr>
        <w:rFonts w:ascii="Courier New" w:hAnsi="Courier New" w:cs="Courier New" w:hint="default"/>
      </w:rPr>
    </w:lvl>
    <w:lvl w:ilvl="8" w:tplc="08090005" w:tentative="1">
      <w:start w:val="1"/>
      <w:numFmt w:val="bullet"/>
      <w:lvlText w:val=""/>
      <w:lvlJc w:val="left"/>
      <w:pPr>
        <w:ind w:left="6489" w:hanging="360"/>
      </w:pPr>
      <w:rPr>
        <w:rFonts w:ascii="Wingdings" w:hAnsi="Wingdings" w:hint="default"/>
      </w:rPr>
    </w:lvl>
  </w:abstractNum>
  <w:abstractNum w:abstractNumId="14">
    <w:nsid w:val="785A68EF"/>
    <w:multiLevelType w:val="hybridMultilevel"/>
    <w:tmpl w:val="EF9E1E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96A1759"/>
    <w:multiLevelType w:val="hybridMultilevel"/>
    <w:tmpl w:val="E2A8C7CA"/>
    <w:lvl w:ilvl="0" w:tplc="041E61D2">
      <w:start w:val="1"/>
      <w:numFmt w:val="decimal"/>
      <w:lvlText w:val="%1."/>
      <w:lvlJc w:val="left"/>
      <w:pPr>
        <w:ind w:left="360" w:hanging="360"/>
      </w:pPr>
      <w:rPr>
        <w:rFonts w:ascii="Arial" w:hAnsi="Arial" w:cs="Arial" w:hint="default"/>
      </w:rPr>
    </w:lvl>
    <w:lvl w:ilvl="1" w:tplc="047C464E">
      <w:start w:val="1"/>
      <w:numFmt w:val="lowerRoman"/>
      <w:lvlText w:val="%2)"/>
      <w:lvlJc w:val="left"/>
      <w:pPr>
        <w:ind w:left="1080" w:hanging="360"/>
      </w:pPr>
      <w:rPr>
        <w:rFonts w:hint="default"/>
      </w:rPr>
    </w:lvl>
    <w:lvl w:ilvl="2" w:tplc="08090019">
      <w:start w:val="1"/>
      <w:numFmt w:val="lowerLetter"/>
      <w:lvlText w:val="%3."/>
      <w:lvlJc w:val="left"/>
      <w:pPr>
        <w:ind w:left="1800" w:hanging="180"/>
      </w:pPr>
      <w:rPr>
        <w:rFonts w:ascii="Times New Roman" w:hAnsi="Times New Roman" w:cs="Times New Roman"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rPr>
        <w:rFonts w:ascii="Times New Roman" w:hAnsi="Times New Roman" w:cs="Times New Roman"/>
      </w:rPr>
    </w:lvl>
    <w:lvl w:ilvl="5" w:tplc="0809001B">
      <w:start w:val="1"/>
      <w:numFmt w:val="lowerRoman"/>
      <w:lvlText w:val="%6."/>
      <w:lvlJc w:val="right"/>
      <w:pPr>
        <w:ind w:left="3960" w:hanging="180"/>
      </w:pPr>
      <w:rPr>
        <w:rFonts w:ascii="Times New Roman" w:hAnsi="Times New Roman" w:cs="Times New Roman"/>
      </w:rPr>
    </w:lvl>
    <w:lvl w:ilvl="6" w:tplc="0809000F">
      <w:start w:val="1"/>
      <w:numFmt w:val="decimal"/>
      <w:lvlText w:val="%7."/>
      <w:lvlJc w:val="left"/>
      <w:pPr>
        <w:ind w:left="4680" w:hanging="360"/>
      </w:pPr>
      <w:rPr>
        <w:rFonts w:ascii="Times New Roman" w:hAnsi="Times New Roman" w:cs="Times New Roman"/>
      </w:rPr>
    </w:lvl>
    <w:lvl w:ilvl="7" w:tplc="08090019">
      <w:start w:val="1"/>
      <w:numFmt w:val="lowerLetter"/>
      <w:lvlText w:val="%8."/>
      <w:lvlJc w:val="left"/>
      <w:pPr>
        <w:ind w:left="5400" w:hanging="360"/>
      </w:pPr>
      <w:rPr>
        <w:rFonts w:ascii="Times New Roman" w:hAnsi="Times New Roman" w:cs="Times New Roman"/>
      </w:rPr>
    </w:lvl>
    <w:lvl w:ilvl="8" w:tplc="0809001B">
      <w:start w:val="1"/>
      <w:numFmt w:val="lowerRoman"/>
      <w:lvlText w:val="%9."/>
      <w:lvlJc w:val="right"/>
      <w:pPr>
        <w:ind w:left="6120" w:hanging="180"/>
      </w:pPr>
      <w:rPr>
        <w:rFonts w:ascii="Times New Roman" w:hAnsi="Times New Roman" w:cs="Times New Roman"/>
      </w:rPr>
    </w:lvl>
  </w:abstractNum>
  <w:abstractNum w:abstractNumId="16">
    <w:nsid w:val="7D823238"/>
    <w:multiLevelType w:val="hybridMultilevel"/>
    <w:tmpl w:val="F1D4ECB4"/>
    <w:lvl w:ilvl="0" w:tplc="CB6206F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FF07CA2"/>
    <w:multiLevelType w:val="hybridMultilevel"/>
    <w:tmpl w:val="5E3EE340"/>
    <w:lvl w:ilvl="0" w:tplc="A376622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6"/>
  </w:num>
  <w:num w:numId="3">
    <w:abstractNumId w:val="7"/>
  </w:num>
  <w:num w:numId="4">
    <w:abstractNumId w:val="17"/>
  </w:num>
  <w:num w:numId="5">
    <w:abstractNumId w:val="9"/>
  </w:num>
  <w:num w:numId="6">
    <w:abstractNumId w:val="5"/>
  </w:num>
  <w:num w:numId="7">
    <w:abstractNumId w:val="14"/>
  </w:num>
  <w:num w:numId="8">
    <w:abstractNumId w:val="3"/>
  </w:num>
  <w:num w:numId="9">
    <w:abstractNumId w:val="8"/>
  </w:num>
  <w:num w:numId="10">
    <w:abstractNumId w:val="1"/>
  </w:num>
  <w:num w:numId="11">
    <w:abstractNumId w:val="12"/>
  </w:num>
  <w:num w:numId="12">
    <w:abstractNumId w:val="6"/>
  </w:num>
  <w:num w:numId="13">
    <w:abstractNumId w:val="13"/>
  </w:num>
  <w:num w:numId="14">
    <w:abstractNumId w:val="10"/>
  </w:num>
  <w:num w:numId="15">
    <w:abstractNumId w:val="11"/>
  </w:num>
  <w:num w:numId="16">
    <w:abstractNumId w:val="4"/>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Formatting/>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892"/>
    <w:rsid w:val="0001763B"/>
    <w:rsid w:val="00020BC3"/>
    <w:rsid w:val="000344B3"/>
    <w:rsid w:val="00037DDF"/>
    <w:rsid w:val="00042C8A"/>
    <w:rsid w:val="00052A56"/>
    <w:rsid w:val="000807F8"/>
    <w:rsid w:val="000861BC"/>
    <w:rsid w:val="000D28B9"/>
    <w:rsid w:val="001055FB"/>
    <w:rsid w:val="001342CF"/>
    <w:rsid w:val="00137F0D"/>
    <w:rsid w:val="00145594"/>
    <w:rsid w:val="001568C9"/>
    <w:rsid w:val="00172330"/>
    <w:rsid w:val="001B12A6"/>
    <w:rsid w:val="001D59A6"/>
    <w:rsid w:val="001F44E6"/>
    <w:rsid w:val="00212274"/>
    <w:rsid w:val="00221C58"/>
    <w:rsid w:val="002246BA"/>
    <w:rsid w:val="00245205"/>
    <w:rsid w:val="0025551D"/>
    <w:rsid w:val="00267887"/>
    <w:rsid w:val="002773A4"/>
    <w:rsid w:val="00281A32"/>
    <w:rsid w:val="002A13A5"/>
    <w:rsid w:val="002C5071"/>
    <w:rsid w:val="002C63CD"/>
    <w:rsid w:val="002D4101"/>
    <w:rsid w:val="002E4914"/>
    <w:rsid w:val="002F0BE3"/>
    <w:rsid w:val="002F198D"/>
    <w:rsid w:val="002F312E"/>
    <w:rsid w:val="002F79F7"/>
    <w:rsid w:val="00331445"/>
    <w:rsid w:val="00333832"/>
    <w:rsid w:val="00337805"/>
    <w:rsid w:val="003524C3"/>
    <w:rsid w:val="00356869"/>
    <w:rsid w:val="00357237"/>
    <w:rsid w:val="00363738"/>
    <w:rsid w:val="00370417"/>
    <w:rsid w:val="00370F5C"/>
    <w:rsid w:val="00394C53"/>
    <w:rsid w:val="00395D1E"/>
    <w:rsid w:val="003B2B29"/>
    <w:rsid w:val="003C40D6"/>
    <w:rsid w:val="003D6D6A"/>
    <w:rsid w:val="003E3BBE"/>
    <w:rsid w:val="003E4398"/>
    <w:rsid w:val="00424504"/>
    <w:rsid w:val="00444823"/>
    <w:rsid w:val="00445962"/>
    <w:rsid w:val="00445FE7"/>
    <w:rsid w:val="004558F3"/>
    <w:rsid w:val="004569AB"/>
    <w:rsid w:val="00461797"/>
    <w:rsid w:val="00464B62"/>
    <w:rsid w:val="004813F7"/>
    <w:rsid w:val="00490BA5"/>
    <w:rsid w:val="004959D1"/>
    <w:rsid w:val="004A1211"/>
    <w:rsid w:val="004A167B"/>
    <w:rsid w:val="004C75EE"/>
    <w:rsid w:val="004D2F9B"/>
    <w:rsid w:val="004D64AE"/>
    <w:rsid w:val="004E6446"/>
    <w:rsid w:val="00502220"/>
    <w:rsid w:val="00532C18"/>
    <w:rsid w:val="00545E24"/>
    <w:rsid w:val="00546D9B"/>
    <w:rsid w:val="005520C5"/>
    <w:rsid w:val="00563C83"/>
    <w:rsid w:val="005876B7"/>
    <w:rsid w:val="00591307"/>
    <w:rsid w:val="00593CC0"/>
    <w:rsid w:val="005B4AA0"/>
    <w:rsid w:val="005C1867"/>
    <w:rsid w:val="005E4D9B"/>
    <w:rsid w:val="006210B1"/>
    <w:rsid w:val="00643223"/>
    <w:rsid w:val="006435AE"/>
    <w:rsid w:val="00646D8D"/>
    <w:rsid w:val="00667FF3"/>
    <w:rsid w:val="0067443E"/>
    <w:rsid w:val="0069063C"/>
    <w:rsid w:val="006D1F4C"/>
    <w:rsid w:val="006E4B81"/>
    <w:rsid w:val="007026A0"/>
    <w:rsid w:val="00703AAD"/>
    <w:rsid w:val="00711B70"/>
    <w:rsid w:val="00713FB6"/>
    <w:rsid w:val="00720EC1"/>
    <w:rsid w:val="00725811"/>
    <w:rsid w:val="00742211"/>
    <w:rsid w:val="007512FF"/>
    <w:rsid w:val="007576D3"/>
    <w:rsid w:val="0077555F"/>
    <w:rsid w:val="00784ADD"/>
    <w:rsid w:val="00797152"/>
    <w:rsid w:val="007A09D6"/>
    <w:rsid w:val="007A30E8"/>
    <w:rsid w:val="007B7F78"/>
    <w:rsid w:val="007C7CCF"/>
    <w:rsid w:val="007D1AFA"/>
    <w:rsid w:val="007D3C57"/>
    <w:rsid w:val="007F3DDD"/>
    <w:rsid w:val="00801EE0"/>
    <w:rsid w:val="008079E2"/>
    <w:rsid w:val="00832769"/>
    <w:rsid w:val="00833C07"/>
    <w:rsid w:val="008430E4"/>
    <w:rsid w:val="00845052"/>
    <w:rsid w:val="0085657C"/>
    <w:rsid w:val="00867C40"/>
    <w:rsid w:val="00870512"/>
    <w:rsid w:val="00871471"/>
    <w:rsid w:val="00871A9F"/>
    <w:rsid w:val="00881F49"/>
    <w:rsid w:val="00891E4A"/>
    <w:rsid w:val="008A1356"/>
    <w:rsid w:val="008A71C5"/>
    <w:rsid w:val="008C5504"/>
    <w:rsid w:val="008D4622"/>
    <w:rsid w:val="008E21CB"/>
    <w:rsid w:val="008E5AD5"/>
    <w:rsid w:val="008E6807"/>
    <w:rsid w:val="008F0C37"/>
    <w:rsid w:val="008F79EB"/>
    <w:rsid w:val="00901F71"/>
    <w:rsid w:val="00903563"/>
    <w:rsid w:val="0095296D"/>
    <w:rsid w:val="009543F4"/>
    <w:rsid w:val="009570F4"/>
    <w:rsid w:val="0097131D"/>
    <w:rsid w:val="009829AE"/>
    <w:rsid w:val="00991624"/>
    <w:rsid w:val="00994DDF"/>
    <w:rsid w:val="009B4A8E"/>
    <w:rsid w:val="00A01F46"/>
    <w:rsid w:val="00A05750"/>
    <w:rsid w:val="00A31F0D"/>
    <w:rsid w:val="00A3217E"/>
    <w:rsid w:val="00A33541"/>
    <w:rsid w:val="00A346F3"/>
    <w:rsid w:val="00A44C67"/>
    <w:rsid w:val="00A83940"/>
    <w:rsid w:val="00A934CF"/>
    <w:rsid w:val="00AB3E07"/>
    <w:rsid w:val="00AC76DD"/>
    <w:rsid w:val="00AD6D3D"/>
    <w:rsid w:val="00AE36ED"/>
    <w:rsid w:val="00AF62B2"/>
    <w:rsid w:val="00AF7EB9"/>
    <w:rsid w:val="00B042F4"/>
    <w:rsid w:val="00B059C3"/>
    <w:rsid w:val="00B15D81"/>
    <w:rsid w:val="00B21EAF"/>
    <w:rsid w:val="00B22E62"/>
    <w:rsid w:val="00B31DE0"/>
    <w:rsid w:val="00B359D5"/>
    <w:rsid w:val="00B617AB"/>
    <w:rsid w:val="00B71BC6"/>
    <w:rsid w:val="00B96621"/>
    <w:rsid w:val="00BA0E65"/>
    <w:rsid w:val="00BA3F41"/>
    <w:rsid w:val="00BB2186"/>
    <w:rsid w:val="00BC032E"/>
    <w:rsid w:val="00BC4028"/>
    <w:rsid w:val="00BD78E4"/>
    <w:rsid w:val="00BD7AAE"/>
    <w:rsid w:val="00C12D3C"/>
    <w:rsid w:val="00C170D4"/>
    <w:rsid w:val="00C2151B"/>
    <w:rsid w:val="00C24777"/>
    <w:rsid w:val="00C2485D"/>
    <w:rsid w:val="00C4781A"/>
    <w:rsid w:val="00C47FF3"/>
    <w:rsid w:val="00C60851"/>
    <w:rsid w:val="00C60C77"/>
    <w:rsid w:val="00C76A9A"/>
    <w:rsid w:val="00C811B2"/>
    <w:rsid w:val="00C8363E"/>
    <w:rsid w:val="00C92602"/>
    <w:rsid w:val="00CA0AD6"/>
    <w:rsid w:val="00CB0E8E"/>
    <w:rsid w:val="00CC1FBD"/>
    <w:rsid w:val="00CD64B5"/>
    <w:rsid w:val="00CF3423"/>
    <w:rsid w:val="00D05C0F"/>
    <w:rsid w:val="00D07655"/>
    <w:rsid w:val="00D20929"/>
    <w:rsid w:val="00D22CE8"/>
    <w:rsid w:val="00D269AE"/>
    <w:rsid w:val="00D34F3E"/>
    <w:rsid w:val="00D45C6C"/>
    <w:rsid w:val="00D56C18"/>
    <w:rsid w:val="00D617AE"/>
    <w:rsid w:val="00D62772"/>
    <w:rsid w:val="00D74AEA"/>
    <w:rsid w:val="00D74FAB"/>
    <w:rsid w:val="00D76787"/>
    <w:rsid w:val="00D95124"/>
    <w:rsid w:val="00DA607E"/>
    <w:rsid w:val="00DD7892"/>
    <w:rsid w:val="00DE10D6"/>
    <w:rsid w:val="00DE3F85"/>
    <w:rsid w:val="00DF7BBC"/>
    <w:rsid w:val="00E00FF8"/>
    <w:rsid w:val="00E125B2"/>
    <w:rsid w:val="00E15F5F"/>
    <w:rsid w:val="00E311AE"/>
    <w:rsid w:val="00E5780E"/>
    <w:rsid w:val="00E57AD2"/>
    <w:rsid w:val="00E57CB8"/>
    <w:rsid w:val="00E921A7"/>
    <w:rsid w:val="00EA177E"/>
    <w:rsid w:val="00EB2003"/>
    <w:rsid w:val="00EC0596"/>
    <w:rsid w:val="00EC6531"/>
    <w:rsid w:val="00F10534"/>
    <w:rsid w:val="00F2099F"/>
    <w:rsid w:val="00F26E5E"/>
    <w:rsid w:val="00F32A2C"/>
    <w:rsid w:val="00F34428"/>
    <w:rsid w:val="00F379C5"/>
    <w:rsid w:val="00F553CE"/>
    <w:rsid w:val="00F74EFE"/>
    <w:rsid w:val="00F7506D"/>
    <w:rsid w:val="00F805AE"/>
    <w:rsid w:val="00F80708"/>
    <w:rsid w:val="00F929FB"/>
    <w:rsid w:val="00FA297C"/>
    <w:rsid w:val="00FA532F"/>
    <w:rsid w:val="00FB6BAF"/>
    <w:rsid w:val="00FD4580"/>
    <w:rsid w:val="00FD62DA"/>
    <w:rsid w:val="00FF3C42"/>
    <w:rsid w:val="00FF4C7B"/>
  </w:rsids>
  <m:mathPr>
    <m:mathFont m:val="Cambria Math"/>
    <m:brkBin m:val="before"/>
    <m:brkBinSub m:val="--"/>
    <m:smallFrac m:val="0"/>
    <m:dispDef/>
    <m:lMargin m:val="0"/>
    <m:rMargin m:val="0"/>
    <m:defJc m:val="centerGroup"/>
    <m:wrapIndent m:val="1440"/>
    <m:intLim m:val="subSup"/>
    <m:naryLim m:val="undOvr"/>
  </m:mathPr>
  <w:attachedSchema w:val="http://www.boldonjames.com/SAFEofficeXML.xsd"/>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5F"/>
    <w:rPr>
      <w:sz w:val="24"/>
      <w:szCs w:val="24"/>
      <w:lang w:eastAsia="en-US"/>
    </w:rPr>
  </w:style>
  <w:style w:type="paragraph" w:styleId="Heading1">
    <w:name w:val="heading 1"/>
    <w:basedOn w:val="Normal"/>
    <w:next w:val="Normal"/>
    <w:qFormat/>
    <w:rsid w:val="0077555F"/>
    <w:pPr>
      <w:keepNext/>
      <w:outlineLvl w:val="0"/>
    </w:pPr>
    <w:rPr>
      <w:rFonts w:ascii="Arial" w:hAnsi="Arial" w:cs="Arial"/>
      <w:b/>
      <w:bCs/>
    </w:rPr>
  </w:style>
  <w:style w:type="paragraph" w:styleId="Heading2">
    <w:name w:val="heading 2"/>
    <w:basedOn w:val="Normal"/>
    <w:next w:val="Normal"/>
    <w:qFormat/>
    <w:rsid w:val="0077555F"/>
    <w:pPr>
      <w:keepNext/>
      <w:ind w:hanging="720"/>
      <w:jc w:val="right"/>
      <w:outlineLvl w:val="1"/>
    </w:pPr>
    <w:rPr>
      <w:rFonts w:ascii="Arial" w:hAnsi="Arial" w:cs="Arial"/>
      <w:b/>
      <w:bCs/>
    </w:rPr>
  </w:style>
  <w:style w:type="paragraph" w:styleId="Heading3">
    <w:name w:val="heading 3"/>
    <w:basedOn w:val="Normal"/>
    <w:next w:val="Normal"/>
    <w:qFormat/>
    <w:rsid w:val="0077555F"/>
    <w:pPr>
      <w:keepNext/>
      <w:jc w:val="right"/>
      <w:outlineLvl w:val="2"/>
    </w:pPr>
    <w:rPr>
      <w:rFonts w:ascii="Arial" w:hAnsi="Arial" w:cs="Arial"/>
      <w:b/>
      <w:bCs/>
    </w:rPr>
  </w:style>
  <w:style w:type="paragraph" w:styleId="Heading4">
    <w:name w:val="heading 4"/>
    <w:basedOn w:val="Normal"/>
    <w:next w:val="Normal"/>
    <w:qFormat/>
    <w:rsid w:val="0077555F"/>
    <w:pPr>
      <w:keepNext/>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77555F"/>
    <w:rPr>
      <w:color w:val="0000FF"/>
      <w:u w:val="single"/>
    </w:rPr>
  </w:style>
  <w:style w:type="character" w:styleId="FollowedHyperlink">
    <w:name w:val="FollowedHyperlink"/>
    <w:basedOn w:val="DefaultParagraphFont"/>
    <w:semiHidden/>
    <w:rsid w:val="0077555F"/>
    <w:rPr>
      <w:color w:val="800080"/>
      <w:u w:val="single"/>
    </w:rPr>
  </w:style>
  <w:style w:type="paragraph" w:styleId="BodyText">
    <w:name w:val="Body Text"/>
    <w:basedOn w:val="Normal"/>
    <w:semiHidden/>
    <w:rsid w:val="0077555F"/>
    <w:pPr>
      <w:jc w:val="right"/>
    </w:pPr>
    <w:rPr>
      <w:rFonts w:ascii="Arial" w:hAnsi="Arial" w:cs="Arial"/>
      <w:b/>
      <w:bCs/>
    </w:rPr>
  </w:style>
  <w:style w:type="paragraph" w:styleId="BodyText2">
    <w:name w:val="Body Text 2"/>
    <w:basedOn w:val="Normal"/>
    <w:semiHidden/>
    <w:rsid w:val="0077555F"/>
    <w:rPr>
      <w:rFonts w:ascii="Arial" w:hAnsi="Arial" w:cs="Arial"/>
      <w:i/>
      <w:iCs/>
    </w:rPr>
  </w:style>
  <w:style w:type="paragraph" w:styleId="BodyText3">
    <w:name w:val="Body Text 3"/>
    <w:basedOn w:val="Normal"/>
    <w:semiHidden/>
    <w:rsid w:val="0077555F"/>
    <w:pPr>
      <w:jc w:val="both"/>
    </w:pPr>
  </w:style>
  <w:style w:type="paragraph" w:styleId="NormalWeb">
    <w:name w:val="Normal (Web)"/>
    <w:basedOn w:val="Normal"/>
    <w:semiHidden/>
    <w:rsid w:val="0077555F"/>
    <w:pPr>
      <w:spacing w:before="100" w:beforeAutospacing="1" w:after="100" w:afterAutospacing="1"/>
    </w:pPr>
    <w:rPr>
      <w:rFonts w:ascii="Arial Unicode MS" w:hAnsi="Arial Unicode MS"/>
      <w:lang w:val="en-US"/>
    </w:rPr>
  </w:style>
  <w:style w:type="paragraph" w:styleId="Header">
    <w:name w:val="header"/>
    <w:basedOn w:val="Normal"/>
    <w:link w:val="HeaderChar"/>
    <w:uiPriority w:val="99"/>
    <w:semiHidden/>
    <w:unhideWhenUsed/>
    <w:rsid w:val="00DD7892"/>
    <w:pPr>
      <w:tabs>
        <w:tab w:val="center" w:pos="4513"/>
        <w:tab w:val="right" w:pos="9026"/>
      </w:tabs>
    </w:pPr>
  </w:style>
  <w:style w:type="character" w:customStyle="1" w:styleId="HeaderChar">
    <w:name w:val="Header Char"/>
    <w:basedOn w:val="DefaultParagraphFont"/>
    <w:link w:val="Header"/>
    <w:uiPriority w:val="99"/>
    <w:semiHidden/>
    <w:rsid w:val="00DD7892"/>
    <w:rPr>
      <w:sz w:val="24"/>
      <w:szCs w:val="24"/>
      <w:lang w:eastAsia="en-US"/>
    </w:rPr>
  </w:style>
  <w:style w:type="paragraph" w:styleId="Footer">
    <w:name w:val="footer"/>
    <w:basedOn w:val="Normal"/>
    <w:link w:val="FooterChar"/>
    <w:uiPriority w:val="99"/>
    <w:semiHidden/>
    <w:unhideWhenUsed/>
    <w:rsid w:val="00DD7892"/>
    <w:pPr>
      <w:tabs>
        <w:tab w:val="center" w:pos="4513"/>
        <w:tab w:val="right" w:pos="9026"/>
      </w:tabs>
    </w:pPr>
  </w:style>
  <w:style w:type="character" w:customStyle="1" w:styleId="FooterChar">
    <w:name w:val="Footer Char"/>
    <w:basedOn w:val="DefaultParagraphFont"/>
    <w:link w:val="Footer"/>
    <w:uiPriority w:val="99"/>
    <w:semiHidden/>
    <w:rsid w:val="00DD7892"/>
    <w:rPr>
      <w:sz w:val="24"/>
      <w:szCs w:val="24"/>
      <w:lang w:eastAsia="en-US"/>
    </w:rPr>
  </w:style>
  <w:style w:type="paragraph" w:styleId="ListParagraph">
    <w:name w:val="List Paragraph"/>
    <w:basedOn w:val="Normal"/>
    <w:uiPriority w:val="34"/>
    <w:qFormat/>
    <w:rsid w:val="00A01F46"/>
    <w:pPr>
      <w:ind w:left="720"/>
    </w:pPr>
  </w:style>
  <w:style w:type="paragraph" w:styleId="PlainText">
    <w:name w:val="Plain Text"/>
    <w:basedOn w:val="Normal"/>
    <w:link w:val="PlainTextChar"/>
    <w:uiPriority w:val="99"/>
    <w:semiHidden/>
    <w:unhideWhenUsed/>
    <w:rsid w:val="00A33541"/>
    <w:rPr>
      <w:rFonts w:ascii="Consolas" w:eastAsiaTheme="minorEastAsia" w:hAnsi="Consolas" w:cstheme="minorBidi"/>
      <w:sz w:val="21"/>
      <w:szCs w:val="21"/>
      <w:lang w:eastAsia="en-GB"/>
    </w:rPr>
  </w:style>
  <w:style w:type="character" w:customStyle="1" w:styleId="PlainTextChar">
    <w:name w:val="Plain Text Char"/>
    <w:basedOn w:val="DefaultParagraphFont"/>
    <w:link w:val="PlainText"/>
    <w:uiPriority w:val="99"/>
    <w:semiHidden/>
    <w:rsid w:val="00A33541"/>
    <w:rPr>
      <w:rFonts w:ascii="Consolas" w:eastAsiaTheme="minorEastAsia" w:hAnsi="Consolas" w:cstheme="minorBidi"/>
      <w:sz w:val="21"/>
      <w:szCs w:val="21"/>
    </w:rPr>
  </w:style>
  <w:style w:type="character" w:styleId="CommentReference">
    <w:name w:val="annotation reference"/>
    <w:basedOn w:val="DefaultParagraphFont"/>
    <w:uiPriority w:val="99"/>
    <w:semiHidden/>
    <w:unhideWhenUsed/>
    <w:rsid w:val="007D1AFA"/>
    <w:rPr>
      <w:sz w:val="16"/>
      <w:szCs w:val="16"/>
    </w:rPr>
  </w:style>
  <w:style w:type="paragraph" w:styleId="CommentText">
    <w:name w:val="annotation text"/>
    <w:basedOn w:val="Normal"/>
    <w:link w:val="CommentTextChar"/>
    <w:uiPriority w:val="99"/>
    <w:unhideWhenUsed/>
    <w:rsid w:val="007D1AFA"/>
    <w:rPr>
      <w:sz w:val="20"/>
      <w:szCs w:val="20"/>
    </w:rPr>
  </w:style>
  <w:style w:type="character" w:customStyle="1" w:styleId="CommentTextChar">
    <w:name w:val="Comment Text Char"/>
    <w:basedOn w:val="DefaultParagraphFont"/>
    <w:link w:val="CommentText"/>
    <w:uiPriority w:val="99"/>
    <w:rsid w:val="007D1AFA"/>
    <w:rPr>
      <w:lang w:eastAsia="en-US"/>
    </w:rPr>
  </w:style>
  <w:style w:type="paragraph" w:styleId="CommentSubject">
    <w:name w:val="annotation subject"/>
    <w:basedOn w:val="CommentText"/>
    <w:next w:val="CommentText"/>
    <w:link w:val="CommentSubjectChar"/>
    <w:uiPriority w:val="99"/>
    <w:semiHidden/>
    <w:unhideWhenUsed/>
    <w:rsid w:val="007D1AFA"/>
    <w:rPr>
      <w:b/>
      <w:bCs/>
    </w:rPr>
  </w:style>
  <w:style w:type="character" w:customStyle="1" w:styleId="CommentSubjectChar">
    <w:name w:val="Comment Subject Char"/>
    <w:basedOn w:val="CommentTextChar"/>
    <w:link w:val="CommentSubject"/>
    <w:uiPriority w:val="99"/>
    <w:semiHidden/>
    <w:rsid w:val="007D1AFA"/>
    <w:rPr>
      <w:b/>
      <w:bCs/>
      <w:lang w:eastAsia="en-US"/>
    </w:rPr>
  </w:style>
  <w:style w:type="paragraph" w:styleId="BalloonText">
    <w:name w:val="Balloon Text"/>
    <w:basedOn w:val="Normal"/>
    <w:link w:val="BalloonTextChar"/>
    <w:uiPriority w:val="99"/>
    <w:semiHidden/>
    <w:unhideWhenUsed/>
    <w:rsid w:val="007D1AFA"/>
    <w:rPr>
      <w:rFonts w:ascii="Tahoma" w:hAnsi="Tahoma" w:cs="Tahoma"/>
      <w:sz w:val="16"/>
      <w:szCs w:val="16"/>
    </w:rPr>
  </w:style>
  <w:style w:type="character" w:customStyle="1" w:styleId="BalloonTextChar">
    <w:name w:val="Balloon Text Char"/>
    <w:basedOn w:val="DefaultParagraphFont"/>
    <w:link w:val="BalloonText"/>
    <w:uiPriority w:val="99"/>
    <w:semiHidden/>
    <w:rsid w:val="007D1AFA"/>
    <w:rPr>
      <w:rFonts w:ascii="Tahoma" w:hAnsi="Tahoma" w:cs="Tahoma"/>
      <w:sz w:val="16"/>
      <w:szCs w:val="16"/>
      <w:lang w:eastAsia="en-US"/>
    </w:rPr>
  </w:style>
  <w:style w:type="paragraph" w:customStyle="1" w:styleId="Default">
    <w:name w:val="Default"/>
    <w:rsid w:val="00A05750"/>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5F"/>
    <w:rPr>
      <w:sz w:val="24"/>
      <w:szCs w:val="24"/>
      <w:lang w:eastAsia="en-US"/>
    </w:rPr>
  </w:style>
  <w:style w:type="paragraph" w:styleId="Heading1">
    <w:name w:val="heading 1"/>
    <w:basedOn w:val="Normal"/>
    <w:next w:val="Normal"/>
    <w:qFormat/>
    <w:rsid w:val="0077555F"/>
    <w:pPr>
      <w:keepNext/>
      <w:outlineLvl w:val="0"/>
    </w:pPr>
    <w:rPr>
      <w:rFonts w:ascii="Arial" w:hAnsi="Arial" w:cs="Arial"/>
      <w:b/>
      <w:bCs/>
    </w:rPr>
  </w:style>
  <w:style w:type="paragraph" w:styleId="Heading2">
    <w:name w:val="heading 2"/>
    <w:basedOn w:val="Normal"/>
    <w:next w:val="Normal"/>
    <w:qFormat/>
    <w:rsid w:val="0077555F"/>
    <w:pPr>
      <w:keepNext/>
      <w:ind w:hanging="720"/>
      <w:jc w:val="right"/>
      <w:outlineLvl w:val="1"/>
    </w:pPr>
    <w:rPr>
      <w:rFonts w:ascii="Arial" w:hAnsi="Arial" w:cs="Arial"/>
      <w:b/>
      <w:bCs/>
    </w:rPr>
  </w:style>
  <w:style w:type="paragraph" w:styleId="Heading3">
    <w:name w:val="heading 3"/>
    <w:basedOn w:val="Normal"/>
    <w:next w:val="Normal"/>
    <w:qFormat/>
    <w:rsid w:val="0077555F"/>
    <w:pPr>
      <w:keepNext/>
      <w:jc w:val="right"/>
      <w:outlineLvl w:val="2"/>
    </w:pPr>
    <w:rPr>
      <w:rFonts w:ascii="Arial" w:hAnsi="Arial" w:cs="Arial"/>
      <w:b/>
      <w:bCs/>
    </w:rPr>
  </w:style>
  <w:style w:type="paragraph" w:styleId="Heading4">
    <w:name w:val="heading 4"/>
    <w:basedOn w:val="Normal"/>
    <w:next w:val="Normal"/>
    <w:qFormat/>
    <w:rsid w:val="0077555F"/>
    <w:pPr>
      <w:keepNext/>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77555F"/>
    <w:rPr>
      <w:color w:val="0000FF"/>
      <w:u w:val="single"/>
    </w:rPr>
  </w:style>
  <w:style w:type="character" w:styleId="FollowedHyperlink">
    <w:name w:val="FollowedHyperlink"/>
    <w:basedOn w:val="DefaultParagraphFont"/>
    <w:semiHidden/>
    <w:rsid w:val="0077555F"/>
    <w:rPr>
      <w:color w:val="800080"/>
      <w:u w:val="single"/>
    </w:rPr>
  </w:style>
  <w:style w:type="paragraph" w:styleId="BodyText">
    <w:name w:val="Body Text"/>
    <w:basedOn w:val="Normal"/>
    <w:semiHidden/>
    <w:rsid w:val="0077555F"/>
    <w:pPr>
      <w:jc w:val="right"/>
    </w:pPr>
    <w:rPr>
      <w:rFonts w:ascii="Arial" w:hAnsi="Arial" w:cs="Arial"/>
      <w:b/>
      <w:bCs/>
    </w:rPr>
  </w:style>
  <w:style w:type="paragraph" w:styleId="BodyText2">
    <w:name w:val="Body Text 2"/>
    <w:basedOn w:val="Normal"/>
    <w:semiHidden/>
    <w:rsid w:val="0077555F"/>
    <w:rPr>
      <w:rFonts w:ascii="Arial" w:hAnsi="Arial" w:cs="Arial"/>
      <w:i/>
      <w:iCs/>
    </w:rPr>
  </w:style>
  <w:style w:type="paragraph" w:styleId="BodyText3">
    <w:name w:val="Body Text 3"/>
    <w:basedOn w:val="Normal"/>
    <w:semiHidden/>
    <w:rsid w:val="0077555F"/>
    <w:pPr>
      <w:jc w:val="both"/>
    </w:pPr>
  </w:style>
  <w:style w:type="paragraph" w:styleId="NormalWeb">
    <w:name w:val="Normal (Web)"/>
    <w:basedOn w:val="Normal"/>
    <w:semiHidden/>
    <w:rsid w:val="0077555F"/>
    <w:pPr>
      <w:spacing w:before="100" w:beforeAutospacing="1" w:after="100" w:afterAutospacing="1"/>
    </w:pPr>
    <w:rPr>
      <w:rFonts w:ascii="Arial Unicode MS" w:hAnsi="Arial Unicode MS"/>
      <w:lang w:val="en-US"/>
    </w:rPr>
  </w:style>
  <w:style w:type="paragraph" w:styleId="Header">
    <w:name w:val="header"/>
    <w:basedOn w:val="Normal"/>
    <w:link w:val="HeaderChar"/>
    <w:uiPriority w:val="99"/>
    <w:semiHidden/>
    <w:unhideWhenUsed/>
    <w:rsid w:val="00DD7892"/>
    <w:pPr>
      <w:tabs>
        <w:tab w:val="center" w:pos="4513"/>
        <w:tab w:val="right" w:pos="9026"/>
      </w:tabs>
    </w:pPr>
  </w:style>
  <w:style w:type="character" w:customStyle="1" w:styleId="HeaderChar">
    <w:name w:val="Header Char"/>
    <w:basedOn w:val="DefaultParagraphFont"/>
    <w:link w:val="Header"/>
    <w:uiPriority w:val="99"/>
    <w:semiHidden/>
    <w:rsid w:val="00DD7892"/>
    <w:rPr>
      <w:sz w:val="24"/>
      <w:szCs w:val="24"/>
      <w:lang w:eastAsia="en-US"/>
    </w:rPr>
  </w:style>
  <w:style w:type="paragraph" w:styleId="Footer">
    <w:name w:val="footer"/>
    <w:basedOn w:val="Normal"/>
    <w:link w:val="FooterChar"/>
    <w:uiPriority w:val="99"/>
    <w:semiHidden/>
    <w:unhideWhenUsed/>
    <w:rsid w:val="00DD7892"/>
    <w:pPr>
      <w:tabs>
        <w:tab w:val="center" w:pos="4513"/>
        <w:tab w:val="right" w:pos="9026"/>
      </w:tabs>
    </w:pPr>
  </w:style>
  <w:style w:type="character" w:customStyle="1" w:styleId="FooterChar">
    <w:name w:val="Footer Char"/>
    <w:basedOn w:val="DefaultParagraphFont"/>
    <w:link w:val="Footer"/>
    <w:uiPriority w:val="99"/>
    <w:semiHidden/>
    <w:rsid w:val="00DD7892"/>
    <w:rPr>
      <w:sz w:val="24"/>
      <w:szCs w:val="24"/>
      <w:lang w:eastAsia="en-US"/>
    </w:rPr>
  </w:style>
  <w:style w:type="paragraph" w:styleId="ListParagraph">
    <w:name w:val="List Paragraph"/>
    <w:basedOn w:val="Normal"/>
    <w:uiPriority w:val="34"/>
    <w:qFormat/>
    <w:rsid w:val="00A01F46"/>
    <w:pPr>
      <w:ind w:left="720"/>
    </w:pPr>
  </w:style>
  <w:style w:type="paragraph" w:styleId="PlainText">
    <w:name w:val="Plain Text"/>
    <w:basedOn w:val="Normal"/>
    <w:link w:val="PlainTextChar"/>
    <w:uiPriority w:val="99"/>
    <w:semiHidden/>
    <w:unhideWhenUsed/>
    <w:rsid w:val="00A33541"/>
    <w:rPr>
      <w:rFonts w:ascii="Consolas" w:eastAsiaTheme="minorEastAsia" w:hAnsi="Consolas" w:cstheme="minorBidi"/>
      <w:sz w:val="21"/>
      <w:szCs w:val="21"/>
      <w:lang w:eastAsia="en-GB"/>
    </w:rPr>
  </w:style>
  <w:style w:type="character" w:customStyle="1" w:styleId="PlainTextChar">
    <w:name w:val="Plain Text Char"/>
    <w:basedOn w:val="DefaultParagraphFont"/>
    <w:link w:val="PlainText"/>
    <w:uiPriority w:val="99"/>
    <w:semiHidden/>
    <w:rsid w:val="00A33541"/>
    <w:rPr>
      <w:rFonts w:ascii="Consolas" w:eastAsiaTheme="minorEastAsia" w:hAnsi="Consolas" w:cstheme="minorBidi"/>
      <w:sz w:val="21"/>
      <w:szCs w:val="21"/>
    </w:rPr>
  </w:style>
  <w:style w:type="character" w:styleId="CommentReference">
    <w:name w:val="annotation reference"/>
    <w:basedOn w:val="DefaultParagraphFont"/>
    <w:uiPriority w:val="99"/>
    <w:semiHidden/>
    <w:unhideWhenUsed/>
    <w:rsid w:val="007D1AFA"/>
    <w:rPr>
      <w:sz w:val="16"/>
      <w:szCs w:val="16"/>
    </w:rPr>
  </w:style>
  <w:style w:type="paragraph" w:styleId="CommentText">
    <w:name w:val="annotation text"/>
    <w:basedOn w:val="Normal"/>
    <w:link w:val="CommentTextChar"/>
    <w:uiPriority w:val="99"/>
    <w:unhideWhenUsed/>
    <w:rsid w:val="007D1AFA"/>
    <w:rPr>
      <w:sz w:val="20"/>
      <w:szCs w:val="20"/>
    </w:rPr>
  </w:style>
  <w:style w:type="character" w:customStyle="1" w:styleId="CommentTextChar">
    <w:name w:val="Comment Text Char"/>
    <w:basedOn w:val="DefaultParagraphFont"/>
    <w:link w:val="CommentText"/>
    <w:uiPriority w:val="99"/>
    <w:rsid w:val="007D1AFA"/>
    <w:rPr>
      <w:lang w:eastAsia="en-US"/>
    </w:rPr>
  </w:style>
  <w:style w:type="paragraph" w:styleId="CommentSubject">
    <w:name w:val="annotation subject"/>
    <w:basedOn w:val="CommentText"/>
    <w:next w:val="CommentText"/>
    <w:link w:val="CommentSubjectChar"/>
    <w:uiPriority w:val="99"/>
    <w:semiHidden/>
    <w:unhideWhenUsed/>
    <w:rsid w:val="007D1AFA"/>
    <w:rPr>
      <w:b/>
      <w:bCs/>
    </w:rPr>
  </w:style>
  <w:style w:type="character" w:customStyle="1" w:styleId="CommentSubjectChar">
    <w:name w:val="Comment Subject Char"/>
    <w:basedOn w:val="CommentTextChar"/>
    <w:link w:val="CommentSubject"/>
    <w:uiPriority w:val="99"/>
    <w:semiHidden/>
    <w:rsid w:val="007D1AFA"/>
    <w:rPr>
      <w:b/>
      <w:bCs/>
      <w:lang w:eastAsia="en-US"/>
    </w:rPr>
  </w:style>
  <w:style w:type="paragraph" w:styleId="BalloonText">
    <w:name w:val="Balloon Text"/>
    <w:basedOn w:val="Normal"/>
    <w:link w:val="BalloonTextChar"/>
    <w:uiPriority w:val="99"/>
    <w:semiHidden/>
    <w:unhideWhenUsed/>
    <w:rsid w:val="007D1AFA"/>
    <w:rPr>
      <w:rFonts w:ascii="Tahoma" w:hAnsi="Tahoma" w:cs="Tahoma"/>
      <w:sz w:val="16"/>
      <w:szCs w:val="16"/>
    </w:rPr>
  </w:style>
  <w:style w:type="character" w:customStyle="1" w:styleId="BalloonTextChar">
    <w:name w:val="Balloon Text Char"/>
    <w:basedOn w:val="DefaultParagraphFont"/>
    <w:link w:val="BalloonText"/>
    <w:uiPriority w:val="99"/>
    <w:semiHidden/>
    <w:rsid w:val="007D1AFA"/>
    <w:rPr>
      <w:rFonts w:ascii="Tahoma" w:hAnsi="Tahoma" w:cs="Tahoma"/>
      <w:sz w:val="16"/>
      <w:szCs w:val="16"/>
      <w:lang w:eastAsia="en-US"/>
    </w:rPr>
  </w:style>
  <w:style w:type="paragraph" w:customStyle="1" w:styleId="Default">
    <w:name w:val="Default"/>
    <w:rsid w:val="00A0575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3899">
      <w:bodyDiv w:val="1"/>
      <w:marLeft w:val="0"/>
      <w:marRight w:val="0"/>
      <w:marTop w:val="0"/>
      <w:marBottom w:val="0"/>
      <w:divBdr>
        <w:top w:val="none" w:sz="0" w:space="0" w:color="auto"/>
        <w:left w:val="none" w:sz="0" w:space="0" w:color="auto"/>
        <w:bottom w:val="none" w:sz="0" w:space="0" w:color="auto"/>
        <w:right w:val="none" w:sz="0" w:space="0" w:color="auto"/>
      </w:divBdr>
    </w:div>
    <w:div w:id="213470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abel version="1.0">
  <element uid="id_newpolicy" value=""/>
  <element uid="id_unclassified" value=""/>
</label>
</file>

<file path=customXml/itemProps1.xml><?xml version="1.0" encoding="utf-8"?>
<ds:datastoreItem xmlns:ds="http://schemas.openxmlformats.org/officeDocument/2006/customXml" ds:itemID="{805B3EEC-C7FB-4E6B-861E-E19C03CEE20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2274</Words>
  <Characters>12962</Characters>
  <Application>Microsoft Office Word</Application>
  <DocSecurity>4</DocSecurity>
  <Lines>108</Lines>
  <Paragraphs>30</Paragraphs>
  <ScaleCrop>false</ScaleCrop>
  <HeadingPairs>
    <vt:vector size="2" baseType="variant">
      <vt:variant>
        <vt:lpstr>Title</vt:lpstr>
      </vt:variant>
      <vt:variant>
        <vt:i4>1</vt:i4>
      </vt:variant>
    </vt:vector>
  </HeadingPairs>
  <TitlesOfParts>
    <vt:vector size="1" baseType="lpstr">
      <vt:lpstr>STANDARD FORM OF EXPLANATORY MEMORANDUM FOR FIRST PILLAR (COMMUNITY) LEGISLATION</vt:lpstr>
    </vt:vector>
  </TitlesOfParts>
  <Company>Her Majesty's Treasury</Company>
  <LinksUpToDate>false</LinksUpToDate>
  <CharactersWithSpaces>15206</CharactersWithSpaces>
  <SharedDoc>false</SharedDoc>
  <HLinks>
    <vt:vector size="6" baseType="variant">
      <vt:variant>
        <vt:i4>327683</vt:i4>
      </vt:variant>
      <vt:variant>
        <vt:i4>0</vt:i4>
      </vt:variant>
      <vt:variant>
        <vt:i4>0</vt:i4>
      </vt:variant>
      <vt:variant>
        <vt:i4>5</vt:i4>
      </vt:variant>
      <vt:variant>
        <vt:lpwstr>http://www.parliament.uk/documents/upload/webdoc5.doc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FORM OF EXPLANATORY MEMORANDUM FOR FIRST PILLAR (COMMUNITY) LEGISLATION</dc:title>
  <dc:creator>Alex Keattch</dc:creator>
  <cp:lastModifiedBy>Lawrence, Ellen - Cabinet Office [Restricted]</cp:lastModifiedBy>
  <cp:revision>2</cp:revision>
  <cp:lastPrinted>2013-08-14T12:08:00Z</cp:lastPrinted>
  <dcterms:created xsi:type="dcterms:W3CDTF">2013-09-03T10:51:00Z</dcterms:created>
  <dcterms:modified xsi:type="dcterms:W3CDTF">2013-09-03T10:51:00Z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0x01010078361F5267250D4B9A0755E8D2C30AFB</vt:lpwstr>
  </property>
  <property fmtid="{D5CDD505-2E9C-101B-9397-08002B2CF9AE}" pid="3" name="bjDocumentSecurityLabel">
    <vt:lpwstr>UNCLASSIFIED</vt:lpwstr>
  </property>
  <property fmtid="{D5CDD505-2E9C-101B-9397-08002B2CF9AE}" pid="4" name="Document Security Label">
    <vt:lpwstr>UNCLASSIFIED</vt:lpwstr>
  </property>
  <property fmtid="{D5CDD505-2E9C-101B-9397-08002B2CF9AE}" pid="5" name="bjDocumentSecurityXML">
    <vt:lpwstr>&lt;label version="1.0"&gt;&lt;element uid="id_newpolicy" value=""/&gt;&lt;element uid="id_unclassified" value=""/&gt;&lt;/label&gt;</vt:lpwstr>
  </property>
  <property fmtid="{D5CDD505-2E9C-101B-9397-08002B2CF9AE}" pid="6" name="bjDocumentSecurityPolicyProp">
    <vt:lpwstr>UK</vt:lpwstr>
  </property>
  <property fmtid="{D5CDD505-2E9C-101B-9397-08002B2CF9AE}" pid="7" name="bjDocumentSecurityPolicyPropID">
    <vt:lpwstr>id_newpolicy</vt:lpwstr>
  </property>
  <property fmtid="{D5CDD505-2E9C-101B-9397-08002B2CF9AE}" pid="8" name="bjDocumentSecurityProp1">
    <vt:lpwstr>UNCLASSIFIED</vt:lpwstr>
  </property>
  <property fmtid="{D5CDD505-2E9C-101B-9397-08002B2CF9AE}" pid="9" name="bjSecLabelProp1ID">
    <vt:lpwstr>id_unclassified</vt:lpwstr>
  </property>
  <property fmtid="{D5CDD505-2E9C-101B-9397-08002B2CF9AE}" pid="10" name="bjDocumentSecurityProp2">
    <vt:lpwstr/>
  </property>
  <property fmtid="{D5CDD505-2E9C-101B-9397-08002B2CF9AE}" pid="11" name="bjSecLabelProp2ID">
    <vt:lpwstr/>
  </property>
  <property fmtid="{D5CDD505-2E9C-101B-9397-08002B2CF9AE}" pid="12" name="bjDocumentSecurityProp3">
    <vt:lpwstr/>
  </property>
  <property fmtid="{D5CDD505-2E9C-101B-9397-08002B2CF9AE}" pid="13" name="bjSecLabelProp3ID">
    <vt:lpwstr/>
  </property>
  <property fmtid="{D5CDD505-2E9C-101B-9397-08002B2CF9AE}" pid="14" name="eGMS.protectiveMarking">
    <vt:lpwstr/>
  </property>
  <property fmtid="{D5CDD505-2E9C-101B-9397-08002B2CF9AE}" pid="15" name="docIndexRef">
    <vt:lpwstr>6f3cd9f0-cb8a-4a14-89a8-4fb6569f32f0</vt:lpwstr>
  </property>
</Properties>
</file>