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48B" w:rsidRPr="007E2C29" w:rsidRDefault="008F248B" w:rsidP="009851E9">
      <w:pPr>
        <w:suppressAutoHyphens/>
        <w:ind w:left="-567" w:right="-339"/>
        <w:jc w:val="right"/>
        <w:rPr>
          <w:rFonts w:ascii="Arial" w:hAnsi="Arial" w:cs="Arial"/>
          <w:b/>
          <w:sz w:val="24"/>
        </w:rPr>
      </w:pPr>
      <w:bookmarkStart w:id="0" w:name="_GoBack"/>
      <w:bookmarkEnd w:id="0"/>
      <w:r w:rsidRPr="00AC71B4">
        <w:rPr>
          <w:rFonts w:ascii="Arial" w:hAnsi="Arial" w:cs="Arial"/>
          <w:sz w:val="24"/>
        </w:rPr>
        <w:tab/>
      </w:r>
      <w:r w:rsidRPr="00AC71B4">
        <w:rPr>
          <w:rFonts w:ascii="Arial" w:hAnsi="Arial" w:cs="Arial"/>
          <w:sz w:val="24"/>
        </w:rPr>
        <w:tab/>
      </w:r>
      <w:r w:rsidRPr="00AC71B4">
        <w:rPr>
          <w:rFonts w:ascii="Arial" w:hAnsi="Arial" w:cs="Arial"/>
          <w:sz w:val="24"/>
        </w:rPr>
        <w:tab/>
      </w:r>
      <w:r w:rsidRPr="00AC71B4">
        <w:rPr>
          <w:rFonts w:ascii="Arial" w:hAnsi="Arial" w:cs="Arial"/>
          <w:sz w:val="24"/>
        </w:rPr>
        <w:tab/>
      </w:r>
      <w:r w:rsidRPr="00AC71B4">
        <w:rPr>
          <w:rFonts w:ascii="Arial" w:hAnsi="Arial" w:cs="Arial"/>
          <w:sz w:val="24"/>
        </w:rPr>
        <w:tab/>
      </w:r>
      <w:r w:rsidRPr="00AC71B4">
        <w:rPr>
          <w:rFonts w:ascii="Arial" w:hAnsi="Arial" w:cs="Arial"/>
          <w:sz w:val="24"/>
        </w:rPr>
        <w:tab/>
      </w:r>
      <w:r w:rsidRPr="00AC71B4">
        <w:rPr>
          <w:rFonts w:ascii="Arial" w:hAnsi="Arial" w:cs="Arial"/>
          <w:sz w:val="24"/>
        </w:rPr>
        <w:tab/>
      </w:r>
      <w:r w:rsidR="007E2C29" w:rsidRPr="007E2C29">
        <w:rPr>
          <w:rFonts w:ascii="Arial" w:hAnsi="Arial" w:cs="Arial"/>
          <w:b/>
          <w:sz w:val="24"/>
        </w:rPr>
        <w:t>13517/13</w:t>
      </w:r>
    </w:p>
    <w:p w:rsidR="008F248B" w:rsidRPr="00AC71B4" w:rsidRDefault="007E2C29" w:rsidP="009851E9">
      <w:pPr>
        <w:suppressAutoHyphens/>
        <w:ind w:left="-567" w:right="-339"/>
        <w:jc w:val="right"/>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COM</w:t>
      </w:r>
      <w:r w:rsidR="009851E9">
        <w:rPr>
          <w:rFonts w:ascii="Arial" w:hAnsi="Arial" w:cs="Arial"/>
          <w:b/>
          <w:sz w:val="24"/>
        </w:rPr>
        <w:t xml:space="preserve"> </w:t>
      </w:r>
      <w:r>
        <w:rPr>
          <w:rFonts w:ascii="Arial" w:hAnsi="Arial" w:cs="Arial"/>
          <w:b/>
          <w:sz w:val="24"/>
        </w:rPr>
        <w:t>(2013)579 Final</w:t>
      </w:r>
    </w:p>
    <w:p w:rsidR="008F248B" w:rsidRPr="00AC71B4" w:rsidRDefault="008F248B" w:rsidP="009851E9">
      <w:pPr>
        <w:tabs>
          <w:tab w:val="left" w:pos="0"/>
        </w:tabs>
        <w:suppressAutoHyphens/>
        <w:ind w:left="-567" w:right="-339"/>
        <w:jc w:val="both"/>
        <w:rPr>
          <w:rFonts w:ascii="Arial" w:hAnsi="Arial" w:cs="Arial"/>
          <w:b/>
          <w:spacing w:val="-3"/>
          <w:sz w:val="24"/>
        </w:rPr>
      </w:pPr>
    </w:p>
    <w:p w:rsidR="008F248B" w:rsidRPr="009851E9" w:rsidRDefault="008F248B" w:rsidP="009851E9">
      <w:pPr>
        <w:tabs>
          <w:tab w:val="left" w:pos="0"/>
        </w:tabs>
        <w:suppressAutoHyphens/>
        <w:ind w:left="-567" w:right="-339"/>
        <w:jc w:val="center"/>
        <w:rPr>
          <w:rFonts w:ascii="Arial" w:hAnsi="Arial" w:cs="Arial"/>
          <w:b/>
          <w:spacing w:val="-3"/>
          <w:sz w:val="22"/>
          <w:szCs w:val="22"/>
        </w:rPr>
      </w:pPr>
      <w:r w:rsidRPr="009851E9">
        <w:rPr>
          <w:rFonts w:ascii="Arial" w:hAnsi="Arial" w:cs="Arial"/>
          <w:b/>
          <w:spacing w:val="-3"/>
          <w:sz w:val="22"/>
          <w:szCs w:val="22"/>
        </w:rPr>
        <w:t xml:space="preserve">EXPLANATORY MEMORANDUM ON EUROPEAN </w:t>
      </w:r>
      <w:r w:rsidR="00013444" w:rsidRPr="009851E9">
        <w:rPr>
          <w:rFonts w:ascii="Arial" w:hAnsi="Arial" w:cs="Arial"/>
          <w:b/>
          <w:spacing w:val="-3"/>
          <w:sz w:val="22"/>
          <w:szCs w:val="22"/>
        </w:rPr>
        <w:t>UNION</w:t>
      </w:r>
      <w:r w:rsidRPr="009851E9">
        <w:rPr>
          <w:rFonts w:ascii="Arial" w:hAnsi="Arial" w:cs="Arial"/>
          <w:b/>
          <w:spacing w:val="-3"/>
          <w:sz w:val="22"/>
          <w:szCs w:val="22"/>
        </w:rPr>
        <w:t xml:space="preserve"> LEGISLATION</w:t>
      </w:r>
    </w:p>
    <w:p w:rsidR="008F248B" w:rsidRPr="009851E9" w:rsidRDefault="008F248B" w:rsidP="009851E9">
      <w:pPr>
        <w:tabs>
          <w:tab w:val="left" w:pos="0"/>
        </w:tabs>
        <w:suppressAutoHyphens/>
        <w:ind w:left="-567" w:right="-339"/>
        <w:jc w:val="center"/>
        <w:rPr>
          <w:rFonts w:ascii="Arial" w:hAnsi="Arial" w:cs="Arial"/>
          <w:b/>
          <w:spacing w:val="-3"/>
          <w:sz w:val="22"/>
          <w:szCs w:val="22"/>
        </w:rPr>
      </w:pPr>
    </w:p>
    <w:p w:rsidR="008F248B" w:rsidRPr="009851E9" w:rsidRDefault="007E2C29" w:rsidP="009851E9">
      <w:pPr>
        <w:tabs>
          <w:tab w:val="left" w:pos="0"/>
        </w:tabs>
        <w:suppressAutoHyphens/>
        <w:ind w:left="-567" w:right="-339"/>
        <w:jc w:val="center"/>
        <w:rPr>
          <w:rFonts w:ascii="Arial" w:hAnsi="Arial" w:cs="Arial"/>
          <w:b/>
          <w:spacing w:val="-3"/>
          <w:sz w:val="22"/>
          <w:szCs w:val="22"/>
        </w:rPr>
      </w:pPr>
      <w:r w:rsidRPr="009851E9">
        <w:rPr>
          <w:rFonts w:ascii="Arial" w:hAnsi="Arial" w:cs="Arial"/>
          <w:b/>
          <w:bCs/>
          <w:sz w:val="22"/>
          <w:szCs w:val="22"/>
        </w:rPr>
        <w:t>Proposal for a REGULATION OF THE EUROPEAN PARLIAMENT AND OF THE COUNCIL amending Regulation (EC) No 471/2009 on Community statistics relating to external trade with non-member countries as regards conferring of delegated and implementing powers upon the Commission for the adoption of certain measures</w:t>
      </w:r>
    </w:p>
    <w:p w:rsidR="008F248B" w:rsidRPr="009851E9" w:rsidRDefault="008F248B" w:rsidP="009851E9">
      <w:pPr>
        <w:tabs>
          <w:tab w:val="left" w:pos="0"/>
        </w:tabs>
        <w:suppressAutoHyphens/>
        <w:ind w:left="-567" w:right="-339"/>
        <w:rPr>
          <w:rFonts w:ascii="Arial" w:hAnsi="Arial" w:cs="Arial"/>
          <w:spacing w:val="-3"/>
          <w:sz w:val="22"/>
          <w:szCs w:val="22"/>
        </w:rPr>
      </w:pPr>
    </w:p>
    <w:p w:rsidR="009851E9"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 xml:space="preserve">Submitted by </w:t>
      </w:r>
      <w:r w:rsidR="009851E9" w:rsidRPr="009851E9">
        <w:rPr>
          <w:rFonts w:ascii="Arial" w:hAnsi="Arial" w:cs="Arial"/>
          <w:spacing w:val="-3"/>
          <w:sz w:val="22"/>
          <w:szCs w:val="22"/>
        </w:rPr>
        <w:t xml:space="preserve">the </w:t>
      </w:r>
      <w:r w:rsidRPr="009851E9">
        <w:rPr>
          <w:rFonts w:ascii="Arial" w:hAnsi="Arial" w:cs="Arial"/>
          <w:spacing w:val="-3"/>
          <w:sz w:val="22"/>
          <w:szCs w:val="22"/>
        </w:rPr>
        <w:t>O</w:t>
      </w:r>
      <w:r w:rsidR="009851E9" w:rsidRPr="009851E9">
        <w:rPr>
          <w:rFonts w:ascii="Arial" w:hAnsi="Arial" w:cs="Arial"/>
          <w:spacing w:val="-3"/>
          <w:sz w:val="22"/>
          <w:szCs w:val="22"/>
        </w:rPr>
        <w:t>ffice for National Statistics</w:t>
      </w:r>
    </w:p>
    <w:p w:rsidR="00801761" w:rsidRPr="009851E9" w:rsidRDefault="00801761" w:rsidP="009851E9">
      <w:pPr>
        <w:tabs>
          <w:tab w:val="left" w:pos="0"/>
        </w:tabs>
        <w:suppressAutoHyphens/>
        <w:ind w:left="-567" w:right="-339"/>
        <w:jc w:val="right"/>
        <w:rPr>
          <w:rFonts w:ascii="Arial" w:hAnsi="Arial" w:cs="Arial"/>
          <w:sz w:val="22"/>
          <w:szCs w:val="22"/>
        </w:rPr>
      </w:pPr>
      <w:r w:rsidRPr="009851E9">
        <w:rPr>
          <w:rFonts w:ascii="Arial" w:hAnsi="Arial" w:cs="Arial"/>
          <w:spacing w:val="-3"/>
          <w:sz w:val="22"/>
          <w:szCs w:val="22"/>
        </w:rPr>
        <w:t>September 2013</w:t>
      </w:r>
    </w:p>
    <w:p w:rsidR="00801761" w:rsidRPr="009851E9" w:rsidRDefault="00801761" w:rsidP="009851E9">
      <w:pPr>
        <w:tabs>
          <w:tab w:val="left" w:pos="0"/>
        </w:tabs>
        <w:suppressAutoHyphens/>
        <w:ind w:left="-567" w:right="-339"/>
        <w:rPr>
          <w:rFonts w:ascii="Arial" w:hAnsi="Arial" w:cs="Arial"/>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SUBJECT MATTER</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pStyle w:val="ListParagraph"/>
        <w:numPr>
          <w:ilvl w:val="0"/>
          <w:numId w:val="9"/>
        </w:numPr>
        <w:tabs>
          <w:tab w:val="left" w:pos="0"/>
        </w:tabs>
        <w:suppressAutoHyphens/>
        <w:ind w:left="-567" w:right="-339" w:firstLine="0"/>
        <w:rPr>
          <w:rFonts w:ascii="Arial" w:hAnsi="Arial" w:cs="Arial"/>
          <w:spacing w:val="-3"/>
          <w:sz w:val="22"/>
          <w:szCs w:val="22"/>
        </w:rPr>
      </w:pPr>
      <w:r w:rsidRPr="009851E9">
        <w:rPr>
          <w:rFonts w:ascii="Arial" w:hAnsi="Arial" w:cs="Arial"/>
          <w:spacing w:val="-3"/>
          <w:sz w:val="22"/>
          <w:szCs w:val="22"/>
        </w:rPr>
        <w:t>This proposal seeks to amend Regulation (EC) 471/2009 on statistics on external trade with non-Member States. It seeks to align it with new rules established in the Treaty on the Functioning of the European Union (TFEU) regarding the delegation of powers to the Commission. In principle, such developments should allow the European Statistical System (ESS) to be more responsive to the needs of users. It should also ensure that the advice of the National Statistical Institutes (NSIs) of Member States has an appropriate influence in determining some aspects of regulatory requirements in the field of statistics.</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pStyle w:val="ListParagraph"/>
        <w:numPr>
          <w:ilvl w:val="0"/>
          <w:numId w:val="9"/>
        </w:numPr>
        <w:ind w:left="-567" w:right="-339" w:firstLine="0"/>
        <w:jc w:val="both"/>
        <w:rPr>
          <w:rFonts w:ascii="Arial" w:hAnsi="Arial" w:cs="Arial"/>
          <w:sz w:val="22"/>
          <w:szCs w:val="22"/>
        </w:rPr>
      </w:pPr>
      <w:r w:rsidRPr="009851E9">
        <w:rPr>
          <w:rFonts w:ascii="Arial" w:hAnsi="Arial" w:cs="Arial"/>
          <w:sz w:val="22"/>
          <w:szCs w:val="22"/>
        </w:rPr>
        <w:t xml:space="preserve">The proposal updates the comitology process in the Commission. The process for extra-EU trade statistics will be brought into line with the new simplified structure of the ESS. In practice this means that future changes to legislation will be considered by the European Statistical System Committee (ESSC), which oversees the full range of EU statistics, rather than the </w:t>
      </w:r>
      <w:proofErr w:type="spellStart"/>
      <w:r w:rsidRPr="009851E9">
        <w:rPr>
          <w:rFonts w:ascii="Arial" w:hAnsi="Arial" w:cs="Arial"/>
          <w:sz w:val="22"/>
          <w:szCs w:val="22"/>
        </w:rPr>
        <w:t>Extrastat</w:t>
      </w:r>
      <w:proofErr w:type="spellEnd"/>
      <w:r w:rsidRPr="009851E9">
        <w:rPr>
          <w:rFonts w:ascii="Arial" w:hAnsi="Arial" w:cs="Arial"/>
          <w:sz w:val="22"/>
          <w:szCs w:val="22"/>
        </w:rPr>
        <w:t xml:space="preserve"> Committee. The UK is represented on the ESSC by the National Statistician, </w:t>
      </w:r>
      <w:proofErr w:type="spellStart"/>
      <w:r w:rsidRPr="009851E9">
        <w:rPr>
          <w:rFonts w:ascii="Arial" w:hAnsi="Arial" w:cs="Arial"/>
          <w:sz w:val="22"/>
          <w:szCs w:val="22"/>
        </w:rPr>
        <w:t>Jil</w:t>
      </w:r>
      <w:proofErr w:type="spellEnd"/>
      <w:r w:rsidRPr="009851E9">
        <w:rPr>
          <w:rFonts w:ascii="Arial" w:hAnsi="Arial" w:cs="Arial"/>
          <w:sz w:val="22"/>
          <w:szCs w:val="22"/>
        </w:rPr>
        <w:t xml:space="preserve"> Matheson.</w:t>
      </w:r>
    </w:p>
    <w:p w:rsidR="00801761" w:rsidRPr="009851E9" w:rsidRDefault="00801761" w:rsidP="009851E9">
      <w:pPr>
        <w:pStyle w:val="ListParagraph"/>
        <w:tabs>
          <w:tab w:val="left" w:pos="0"/>
        </w:tabs>
        <w:suppressAutoHyphens/>
        <w:ind w:left="-567" w:right="-339"/>
        <w:rPr>
          <w:rFonts w:ascii="Arial" w:hAnsi="Arial" w:cs="Arial"/>
          <w:i/>
          <w:spacing w:val="-3"/>
          <w:sz w:val="22"/>
          <w:szCs w:val="22"/>
        </w:rPr>
      </w:pPr>
    </w:p>
    <w:p w:rsidR="00801761" w:rsidRPr="009851E9" w:rsidRDefault="00801761" w:rsidP="009851E9">
      <w:pPr>
        <w:pStyle w:val="ListParagraph"/>
        <w:numPr>
          <w:ilvl w:val="0"/>
          <w:numId w:val="9"/>
        </w:numPr>
        <w:tabs>
          <w:tab w:val="left" w:pos="0"/>
        </w:tabs>
        <w:suppressAutoHyphens/>
        <w:ind w:left="-567" w:right="-339" w:firstLine="0"/>
        <w:rPr>
          <w:rFonts w:ascii="Arial" w:hAnsi="Arial" w:cs="Arial"/>
          <w:spacing w:val="-3"/>
          <w:sz w:val="22"/>
          <w:szCs w:val="22"/>
        </w:rPr>
      </w:pPr>
      <w:r w:rsidRPr="009851E9">
        <w:rPr>
          <w:rFonts w:ascii="Arial" w:hAnsi="Arial" w:cs="Arial"/>
          <w:spacing w:val="-3"/>
          <w:sz w:val="22"/>
          <w:szCs w:val="22"/>
        </w:rPr>
        <w:t>The proposal also aims to confer powers on the Commission to adopt delegated or implementing acts where appropriate, according to the rules established in the TFEU by Member States.</w:t>
      </w:r>
    </w:p>
    <w:p w:rsidR="00801761" w:rsidRPr="009851E9" w:rsidRDefault="00801761" w:rsidP="009851E9">
      <w:pPr>
        <w:pStyle w:val="ListParagraph"/>
        <w:tabs>
          <w:tab w:val="left" w:pos="0"/>
        </w:tabs>
        <w:suppressAutoHyphens/>
        <w:ind w:left="-567" w:right="-339"/>
        <w:rPr>
          <w:rFonts w:ascii="Arial" w:hAnsi="Arial" w:cs="Arial"/>
          <w:i/>
          <w:spacing w:val="-3"/>
          <w:sz w:val="22"/>
          <w:szCs w:val="22"/>
        </w:rPr>
      </w:pPr>
    </w:p>
    <w:p w:rsidR="00801761" w:rsidRPr="009851E9" w:rsidRDefault="00801761" w:rsidP="009851E9">
      <w:pPr>
        <w:pStyle w:val="ListParagraph"/>
        <w:numPr>
          <w:ilvl w:val="0"/>
          <w:numId w:val="9"/>
        </w:numPr>
        <w:tabs>
          <w:tab w:val="left" w:pos="0"/>
        </w:tabs>
        <w:suppressAutoHyphens/>
        <w:ind w:left="-567" w:right="-339" w:firstLine="0"/>
        <w:rPr>
          <w:rFonts w:ascii="Arial" w:hAnsi="Arial" w:cs="Arial"/>
          <w:i/>
          <w:spacing w:val="-3"/>
          <w:sz w:val="22"/>
          <w:szCs w:val="22"/>
        </w:rPr>
      </w:pPr>
      <w:r w:rsidRPr="009851E9">
        <w:rPr>
          <w:rFonts w:ascii="Arial" w:hAnsi="Arial" w:cs="Arial"/>
          <w:sz w:val="22"/>
          <w:szCs w:val="22"/>
        </w:rPr>
        <w:t xml:space="preserve">A Delegated Act is used to extend the scope of a Basic Act in “non-essential” areas. Delegated Acts are drawn up by the Commission with the help of experts, in this case through the ESSC. The draft Delegated Act is then presented to European Parliament and Council who are given a specified amount of time to raise any objections. For statistics, a Delegated Act can be used to amend the detail of the requirements to ensure that the data collected remains topical and relevant. The proposed Regulation includes a clause restricting the scope of the changes: </w:t>
      </w:r>
      <w:r w:rsidRPr="009851E9">
        <w:rPr>
          <w:rFonts w:ascii="Arial" w:hAnsi="Arial" w:cs="Arial"/>
          <w:i/>
          <w:sz w:val="22"/>
          <w:szCs w:val="22"/>
        </w:rPr>
        <w:t>“The Commission should ensure that these delegated acts do not impose a significant additional administrative burden on the Member States or on the respondent units.”</w:t>
      </w:r>
    </w:p>
    <w:p w:rsidR="00801761" w:rsidRPr="009851E9" w:rsidRDefault="00801761" w:rsidP="009851E9">
      <w:pPr>
        <w:pStyle w:val="ListParagraph"/>
        <w:tabs>
          <w:tab w:val="left" w:pos="0"/>
        </w:tabs>
        <w:suppressAutoHyphens/>
        <w:ind w:left="-567" w:right="-339"/>
        <w:rPr>
          <w:rFonts w:ascii="Arial" w:hAnsi="Arial" w:cs="Arial"/>
          <w:spacing w:val="-3"/>
          <w:sz w:val="22"/>
          <w:szCs w:val="22"/>
        </w:rPr>
      </w:pPr>
    </w:p>
    <w:p w:rsidR="00801761" w:rsidRPr="009851E9" w:rsidRDefault="00801761" w:rsidP="009851E9">
      <w:pPr>
        <w:pStyle w:val="ListParagraph"/>
        <w:numPr>
          <w:ilvl w:val="0"/>
          <w:numId w:val="9"/>
        </w:numPr>
        <w:tabs>
          <w:tab w:val="left" w:pos="0"/>
        </w:tabs>
        <w:suppressAutoHyphens/>
        <w:ind w:left="-567" w:right="-339" w:firstLine="0"/>
        <w:rPr>
          <w:rFonts w:ascii="Arial" w:hAnsi="Arial" w:cs="Arial"/>
          <w:spacing w:val="-3"/>
          <w:sz w:val="22"/>
          <w:szCs w:val="22"/>
        </w:rPr>
      </w:pPr>
      <w:r w:rsidRPr="009851E9">
        <w:rPr>
          <w:rFonts w:ascii="Arial" w:hAnsi="Arial" w:cs="Arial"/>
          <w:spacing w:val="-3"/>
          <w:sz w:val="22"/>
          <w:szCs w:val="22"/>
        </w:rPr>
        <w:t>An Implementing Act is used to ensure a common approach among Member States to implementing aspects of the regulation’s requirements. An Implementing Act can only be adopted with the agreement of Member States through Qualified Majority Voting in the ESSC.</w:t>
      </w:r>
    </w:p>
    <w:p w:rsidR="009851E9" w:rsidRPr="009851E9" w:rsidRDefault="009851E9" w:rsidP="009851E9">
      <w:pPr>
        <w:ind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b/>
          <w:sz w:val="22"/>
          <w:szCs w:val="22"/>
        </w:rPr>
      </w:pPr>
      <w:r w:rsidRPr="009851E9">
        <w:rPr>
          <w:rFonts w:ascii="Arial" w:hAnsi="Arial" w:cs="Arial"/>
          <w:i/>
          <w:spacing w:val="-3"/>
          <w:sz w:val="22"/>
          <w:szCs w:val="22"/>
        </w:rPr>
        <w:t xml:space="preserve"> </w:t>
      </w:r>
      <w:r w:rsidRPr="009851E9">
        <w:rPr>
          <w:rFonts w:ascii="Arial" w:hAnsi="Arial" w:cs="Arial"/>
          <w:b/>
          <w:sz w:val="22"/>
          <w:szCs w:val="22"/>
        </w:rPr>
        <w:t>SCRUTINY HISTORY</w:t>
      </w:r>
    </w:p>
    <w:p w:rsidR="00801761" w:rsidRPr="009851E9" w:rsidRDefault="00801761" w:rsidP="009851E9">
      <w:pPr>
        <w:ind w:left="-567" w:right="-339"/>
        <w:rPr>
          <w:rFonts w:ascii="Arial" w:hAnsi="Arial" w:cs="Arial"/>
          <w:sz w:val="22"/>
          <w:szCs w:val="22"/>
        </w:rPr>
      </w:pPr>
    </w:p>
    <w:p w:rsidR="00801761" w:rsidRPr="009851E9" w:rsidRDefault="00801761" w:rsidP="009851E9">
      <w:pPr>
        <w:ind w:left="-567" w:right="-339"/>
        <w:rPr>
          <w:rFonts w:ascii="Arial" w:hAnsi="Arial" w:cs="Arial"/>
          <w:sz w:val="22"/>
          <w:szCs w:val="22"/>
        </w:rPr>
      </w:pPr>
      <w:r w:rsidRPr="009851E9">
        <w:rPr>
          <w:rFonts w:ascii="Arial" w:hAnsi="Arial" w:cs="Arial"/>
          <w:sz w:val="22"/>
          <w:szCs w:val="22"/>
        </w:rPr>
        <w:t>6.</w:t>
      </w:r>
      <w:r w:rsidRPr="009851E9">
        <w:rPr>
          <w:rFonts w:ascii="Arial" w:hAnsi="Arial" w:cs="Arial"/>
          <w:sz w:val="22"/>
          <w:szCs w:val="22"/>
        </w:rPr>
        <w:tab/>
        <w:t xml:space="preserve">This is the first proposal for amending the Regulation concerned in order to align it with the TFEU. </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ind w:left="-567" w:right="-339"/>
        <w:rPr>
          <w:rFonts w:ascii="Arial" w:hAnsi="Arial" w:cs="Arial"/>
          <w:b/>
          <w:spacing w:val="-3"/>
          <w:sz w:val="22"/>
          <w:szCs w:val="22"/>
        </w:rPr>
      </w:pPr>
      <w:r w:rsidRPr="009851E9">
        <w:rPr>
          <w:rFonts w:ascii="Arial" w:hAnsi="Arial" w:cs="Arial"/>
          <w:b/>
          <w:spacing w:val="-3"/>
          <w:sz w:val="22"/>
          <w:szCs w:val="22"/>
        </w:rPr>
        <w:t xml:space="preserve">MINISTERIAL RESPONSIBILITY </w:t>
      </w:r>
    </w:p>
    <w:p w:rsidR="00801761" w:rsidRPr="009851E9" w:rsidRDefault="00801761" w:rsidP="009851E9">
      <w:pPr>
        <w:ind w:left="-567" w:right="-339"/>
        <w:rPr>
          <w:rFonts w:ascii="Arial" w:hAnsi="Arial" w:cs="Arial"/>
          <w:spacing w:val="-3"/>
          <w:sz w:val="22"/>
          <w:szCs w:val="22"/>
        </w:rPr>
      </w:pPr>
    </w:p>
    <w:p w:rsidR="00801761" w:rsidRPr="009851E9" w:rsidRDefault="00801761" w:rsidP="009851E9">
      <w:pPr>
        <w:ind w:left="-567" w:right="-339"/>
        <w:rPr>
          <w:rFonts w:ascii="Arial" w:hAnsi="Arial" w:cs="Arial"/>
          <w:i/>
          <w:sz w:val="22"/>
          <w:szCs w:val="22"/>
        </w:rPr>
      </w:pPr>
      <w:r w:rsidRPr="009851E9">
        <w:rPr>
          <w:rFonts w:ascii="Arial" w:hAnsi="Arial" w:cs="Arial"/>
          <w:sz w:val="22"/>
          <w:szCs w:val="22"/>
        </w:rPr>
        <w:t>7</w:t>
      </w:r>
      <w:r w:rsidRPr="009851E9">
        <w:rPr>
          <w:rFonts w:ascii="Arial" w:hAnsi="Arial" w:cs="Arial"/>
          <w:i/>
          <w:sz w:val="22"/>
          <w:szCs w:val="22"/>
        </w:rPr>
        <w:t>.</w:t>
      </w:r>
      <w:r w:rsidRPr="009851E9">
        <w:rPr>
          <w:rFonts w:ascii="Arial" w:hAnsi="Arial" w:cs="Arial"/>
          <w:i/>
          <w:sz w:val="22"/>
          <w:szCs w:val="22"/>
        </w:rPr>
        <w:tab/>
      </w:r>
      <w:r w:rsidR="009851E9">
        <w:rPr>
          <w:rFonts w:ascii="Arial" w:hAnsi="Arial" w:cs="Arial"/>
          <w:sz w:val="22"/>
          <w:szCs w:val="22"/>
        </w:rPr>
        <w:t>The Minister for the Cabinet Office.</w:t>
      </w:r>
    </w:p>
    <w:p w:rsidR="00801761" w:rsidRPr="009851E9" w:rsidRDefault="00801761" w:rsidP="009851E9">
      <w:pPr>
        <w:ind w:left="-567" w:right="-339"/>
        <w:rPr>
          <w:rFonts w:ascii="Arial" w:hAnsi="Arial" w:cs="Arial"/>
          <w:b/>
          <w:sz w:val="22"/>
          <w:szCs w:val="22"/>
        </w:rPr>
      </w:pPr>
    </w:p>
    <w:p w:rsidR="00801761" w:rsidRPr="009851E9" w:rsidRDefault="00801761" w:rsidP="009851E9">
      <w:pPr>
        <w:ind w:left="-567" w:right="-339"/>
        <w:rPr>
          <w:rFonts w:ascii="Arial" w:hAnsi="Arial" w:cs="Arial"/>
          <w:sz w:val="22"/>
          <w:szCs w:val="22"/>
        </w:rPr>
      </w:pPr>
      <w:r w:rsidRPr="009851E9">
        <w:rPr>
          <w:rFonts w:ascii="Arial" w:hAnsi="Arial" w:cs="Arial"/>
          <w:b/>
          <w:sz w:val="22"/>
          <w:szCs w:val="22"/>
        </w:rPr>
        <w:lastRenderedPageBreak/>
        <w:t>INTEREST OF THE DEVOLVED ADMINISTRATIONS</w:t>
      </w:r>
      <w:r w:rsidRPr="009851E9">
        <w:rPr>
          <w:rFonts w:ascii="Arial" w:hAnsi="Arial" w:cs="Arial"/>
          <w:sz w:val="22"/>
          <w:szCs w:val="22"/>
        </w:rPr>
        <w:br/>
      </w:r>
    </w:p>
    <w:p w:rsidR="00801761" w:rsidRPr="009851E9" w:rsidRDefault="00801761" w:rsidP="009851E9">
      <w:pPr>
        <w:ind w:left="-567" w:right="-339"/>
        <w:rPr>
          <w:rFonts w:ascii="Arial" w:hAnsi="Arial" w:cs="Arial"/>
          <w:i/>
          <w:sz w:val="22"/>
          <w:szCs w:val="22"/>
        </w:rPr>
      </w:pPr>
      <w:r w:rsidRPr="009851E9">
        <w:rPr>
          <w:rFonts w:ascii="Arial" w:hAnsi="Arial" w:cs="Arial"/>
          <w:sz w:val="22"/>
          <w:szCs w:val="22"/>
        </w:rPr>
        <w:t>8</w:t>
      </w:r>
      <w:r w:rsidRPr="009851E9">
        <w:rPr>
          <w:rFonts w:ascii="Arial" w:hAnsi="Arial" w:cs="Arial"/>
          <w:i/>
          <w:sz w:val="22"/>
          <w:szCs w:val="22"/>
        </w:rPr>
        <w:t xml:space="preserve">.  </w:t>
      </w:r>
      <w:r w:rsidRPr="009851E9">
        <w:rPr>
          <w:rFonts w:ascii="Arial" w:hAnsi="Arial" w:cs="Arial"/>
          <w:sz w:val="22"/>
          <w:szCs w:val="22"/>
        </w:rPr>
        <w:t>Trade statistics are a reserved matter under the UK’s devolution settlements and no devolved administration interests arise. The devolved administrations have therefore not been specifically consulted in the preparation of this EM.</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LEGAL AND PROCEDURAL ISSUES</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9</w:t>
      </w:r>
      <w:r w:rsidRPr="009851E9">
        <w:rPr>
          <w:rFonts w:ascii="Arial" w:hAnsi="Arial" w:cs="Arial"/>
          <w:i/>
          <w:spacing w:val="-3"/>
          <w:sz w:val="22"/>
          <w:szCs w:val="22"/>
        </w:rPr>
        <w:t>.</w:t>
      </w:r>
      <w:r w:rsidR="009851E9">
        <w:rPr>
          <w:rFonts w:ascii="Arial" w:hAnsi="Arial" w:cs="Arial"/>
          <w:i/>
          <w:spacing w:val="-3"/>
          <w:sz w:val="22"/>
          <w:szCs w:val="22"/>
        </w:rPr>
        <w:tab/>
      </w:r>
      <w:proofErr w:type="spellStart"/>
      <w:r w:rsidRPr="009851E9">
        <w:rPr>
          <w:rFonts w:ascii="Arial" w:hAnsi="Arial" w:cs="Arial"/>
          <w:spacing w:val="-3"/>
          <w:sz w:val="22"/>
          <w:szCs w:val="22"/>
        </w:rPr>
        <w:t>i</w:t>
      </w:r>
      <w:proofErr w:type="spellEnd"/>
      <w:r w:rsidRPr="009851E9">
        <w:rPr>
          <w:rFonts w:ascii="Arial" w:hAnsi="Arial" w:cs="Arial"/>
          <w:spacing w:val="-3"/>
          <w:sz w:val="22"/>
          <w:szCs w:val="22"/>
        </w:rPr>
        <w:t>.</w:t>
      </w:r>
      <w:r w:rsidRPr="009851E9">
        <w:rPr>
          <w:rFonts w:ascii="Arial" w:hAnsi="Arial" w:cs="Arial"/>
          <w:spacing w:val="-3"/>
          <w:sz w:val="22"/>
          <w:szCs w:val="22"/>
        </w:rPr>
        <w:tab/>
      </w:r>
      <w:r w:rsidRPr="009851E9">
        <w:rPr>
          <w:rFonts w:ascii="Arial" w:hAnsi="Arial" w:cs="Arial"/>
          <w:b/>
          <w:spacing w:val="-3"/>
          <w:sz w:val="22"/>
          <w:szCs w:val="22"/>
        </w:rPr>
        <w:t>Legal basis</w:t>
      </w:r>
    </w:p>
    <w:p w:rsidR="00801761" w:rsidRPr="009851E9" w:rsidRDefault="009851E9" w:rsidP="009851E9">
      <w:pPr>
        <w:tabs>
          <w:tab w:val="left" w:pos="709"/>
        </w:tabs>
        <w:suppressAutoHyphens/>
        <w:ind w:left="709" w:right="-339"/>
        <w:rPr>
          <w:rFonts w:ascii="Arial" w:hAnsi="Arial" w:cs="Arial"/>
          <w:color w:val="000000"/>
          <w:sz w:val="22"/>
          <w:szCs w:val="22"/>
        </w:rPr>
      </w:pPr>
      <w:r>
        <w:rPr>
          <w:rFonts w:ascii="Arial" w:hAnsi="Arial" w:cs="Arial"/>
          <w:color w:val="000000"/>
          <w:sz w:val="22"/>
          <w:szCs w:val="22"/>
        </w:rPr>
        <w:tab/>
      </w:r>
      <w:proofErr w:type="gramStart"/>
      <w:r w:rsidR="00801761" w:rsidRPr="009851E9">
        <w:rPr>
          <w:rFonts w:ascii="Arial" w:hAnsi="Arial" w:cs="Arial"/>
          <w:color w:val="000000"/>
          <w:sz w:val="22"/>
          <w:szCs w:val="22"/>
        </w:rPr>
        <w:t>Article 338 of the TFEU (Lisbon).</w:t>
      </w:r>
      <w:proofErr w:type="gramEnd"/>
      <w:r w:rsidR="00801761" w:rsidRPr="009851E9">
        <w:rPr>
          <w:rFonts w:ascii="Arial" w:hAnsi="Arial" w:cs="Arial"/>
          <w:color w:val="000000"/>
          <w:sz w:val="22"/>
          <w:szCs w:val="22"/>
        </w:rPr>
        <w:t xml:space="preserve"> The production of intra-EU statistics is within the scope of this Treaty article and is a long-standing feature of the European Statistical Programme.</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ab/>
        <w:t>ii.</w:t>
      </w:r>
      <w:r w:rsidRPr="009851E9">
        <w:rPr>
          <w:rFonts w:ascii="Arial" w:hAnsi="Arial" w:cs="Arial"/>
          <w:spacing w:val="-3"/>
          <w:sz w:val="22"/>
          <w:szCs w:val="22"/>
        </w:rPr>
        <w:tab/>
      </w:r>
      <w:r w:rsidRPr="009851E9">
        <w:rPr>
          <w:rFonts w:ascii="Arial" w:hAnsi="Arial" w:cs="Arial"/>
          <w:b/>
          <w:spacing w:val="-3"/>
          <w:sz w:val="22"/>
          <w:szCs w:val="22"/>
        </w:rPr>
        <w:t>European Parliament Procedure</w:t>
      </w:r>
    </w:p>
    <w:p w:rsidR="00801761" w:rsidRPr="009851E9" w:rsidRDefault="009851E9" w:rsidP="009851E9">
      <w:pPr>
        <w:tabs>
          <w:tab w:val="left" w:pos="0"/>
        </w:tabs>
        <w:suppressAutoHyphens/>
        <w:ind w:left="-567" w:right="-339"/>
        <w:rPr>
          <w:rFonts w:ascii="Arial" w:hAnsi="Arial" w:cs="Arial"/>
          <w:spacing w:val="-3"/>
          <w:sz w:val="22"/>
          <w:szCs w:val="22"/>
        </w:rPr>
      </w:pPr>
      <w:r>
        <w:rPr>
          <w:rFonts w:ascii="Arial" w:hAnsi="Arial" w:cs="Arial"/>
          <w:spacing w:val="-3"/>
          <w:sz w:val="22"/>
          <w:szCs w:val="22"/>
        </w:rPr>
        <w:tab/>
      </w:r>
      <w:r>
        <w:rPr>
          <w:rFonts w:ascii="Arial" w:hAnsi="Arial" w:cs="Arial"/>
          <w:spacing w:val="-3"/>
          <w:sz w:val="22"/>
          <w:szCs w:val="22"/>
        </w:rPr>
        <w:tab/>
      </w:r>
      <w:r w:rsidR="00801761" w:rsidRPr="009851E9">
        <w:rPr>
          <w:rFonts w:ascii="Arial" w:hAnsi="Arial" w:cs="Arial"/>
          <w:spacing w:val="-3"/>
          <w:sz w:val="22"/>
          <w:szCs w:val="22"/>
        </w:rPr>
        <w:t>Ordinary Legislative Procedure</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ab/>
        <w:t>iii.</w:t>
      </w:r>
      <w:r w:rsidRPr="009851E9">
        <w:rPr>
          <w:rFonts w:ascii="Arial" w:hAnsi="Arial" w:cs="Arial"/>
          <w:spacing w:val="-3"/>
          <w:sz w:val="22"/>
          <w:szCs w:val="22"/>
        </w:rPr>
        <w:tab/>
      </w:r>
      <w:r w:rsidRPr="009851E9">
        <w:rPr>
          <w:rFonts w:ascii="Arial" w:hAnsi="Arial" w:cs="Arial"/>
          <w:b/>
          <w:spacing w:val="-3"/>
          <w:sz w:val="22"/>
          <w:szCs w:val="22"/>
        </w:rPr>
        <w:t>Voting procedure</w:t>
      </w:r>
    </w:p>
    <w:p w:rsidR="00801761" w:rsidRPr="009851E9" w:rsidRDefault="009851E9" w:rsidP="009851E9">
      <w:pPr>
        <w:tabs>
          <w:tab w:val="left" w:pos="0"/>
        </w:tabs>
        <w:suppressAutoHyphens/>
        <w:ind w:left="-567" w:right="-339"/>
        <w:rPr>
          <w:rFonts w:ascii="Arial" w:hAnsi="Arial" w:cs="Arial"/>
          <w:spacing w:val="-3"/>
          <w:sz w:val="22"/>
          <w:szCs w:val="22"/>
        </w:rPr>
      </w:pPr>
      <w:r>
        <w:rPr>
          <w:rFonts w:ascii="Arial" w:hAnsi="Arial" w:cs="Arial"/>
          <w:color w:val="000000"/>
          <w:sz w:val="22"/>
          <w:szCs w:val="22"/>
        </w:rPr>
        <w:tab/>
      </w:r>
      <w:r>
        <w:rPr>
          <w:rFonts w:ascii="Arial" w:hAnsi="Arial" w:cs="Arial"/>
          <w:color w:val="000000"/>
          <w:sz w:val="22"/>
          <w:szCs w:val="22"/>
        </w:rPr>
        <w:tab/>
      </w:r>
      <w:proofErr w:type="gramStart"/>
      <w:r w:rsidR="00801761" w:rsidRPr="009851E9">
        <w:rPr>
          <w:rFonts w:ascii="Arial" w:hAnsi="Arial" w:cs="Arial"/>
          <w:color w:val="000000"/>
          <w:sz w:val="22"/>
          <w:szCs w:val="22"/>
        </w:rPr>
        <w:t>Qualified majority voting in the Council.</w:t>
      </w:r>
      <w:proofErr w:type="gramEnd"/>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numPr>
          <w:ilvl w:val="0"/>
          <w:numId w:val="1"/>
        </w:numPr>
        <w:tabs>
          <w:tab w:val="clear" w:pos="1440"/>
          <w:tab w:val="left" w:pos="0"/>
          <w:tab w:val="num" w:pos="709"/>
        </w:tabs>
        <w:suppressAutoHyphens/>
        <w:ind w:left="0" w:right="-339" w:firstLine="0"/>
        <w:rPr>
          <w:rFonts w:ascii="Arial" w:hAnsi="Arial" w:cs="Arial"/>
          <w:b/>
          <w:spacing w:val="-3"/>
          <w:sz w:val="22"/>
          <w:szCs w:val="22"/>
        </w:rPr>
      </w:pPr>
      <w:r w:rsidRPr="009851E9">
        <w:rPr>
          <w:rFonts w:ascii="Arial" w:hAnsi="Arial" w:cs="Arial"/>
          <w:b/>
          <w:spacing w:val="-3"/>
          <w:sz w:val="22"/>
          <w:szCs w:val="22"/>
        </w:rPr>
        <w:t>Impact on United Kingdom Law</w:t>
      </w:r>
    </w:p>
    <w:p w:rsidR="00801761" w:rsidRPr="009851E9" w:rsidRDefault="00801761" w:rsidP="009851E9">
      <w:pPr>
        <w:tabs>
          <w:tab w:val="left" w:pos="0"/>
        </w:tabs>
        <w:suppressAutoHyphens/>
        <w:ind w:left="720" w:right="-339"/>
        <w:rPr>
          <w:rFonts w:ascii="Arial" w:hAnsi="Arial" w:cs="Arial"/>
          <w:color w:val="000000"/>
          <w:sz w:val="22"/>
          <w:szCs w:val="22"/>
        </w:rPr>
      </w:pPr>
      <w:r w:rsidRPr="009851E9">
        <w:rPr>
          <w:rFonts w:ascii="Arial" w:hAnsi="Arial" w:cs="Arial"/>
          <w:color w:val="000000"/>
          <w:sz w:val="22"/>
          <w:szCs w:val="22"/>
        </w:rPr>
        <w:t>The proposal is primarily an alignment exercise to make the control of powers for delegated to the Commission consistent with the Lisbon Treaty.  The Regulation will have direct effect in the UK.</w:t>
      </w:r>
    </w:p>
    <w:p w:rsidR="00801761" w:rsidRPr="009851E9" w:rsidRDefault="00801761" w:rsidP="009851E9">
      <w:pPr>
        <w:tabs>
          <w:tab w:val="left" w:pos="0"/>
        </w:tabs>
        <w:suppressAutoHyphens/>
        <w:ind w:left="-567" w:right="-339"/>
        <w:rPr>
          <w:rFonts w:ascii="Arial" w:hAnsi="Arial" w:cs="Arial"/>
          <w:color w:val="000000"/>
          <w:sz w:val="22"/>
          <w:szCs w:val="22"/>
        </w:rPr>
      </w:pPr>
    </w:p>
    <w:p w:rsidR="00801761" w:rsidRPr="009851E9" w:rsidRDefault="00801761" w:rsidP="009851E9">
      <w:pPr>
        <w:pStyle w:val="ListParagraph"/>
        <w:numPr>
          <w:ilvl w:val="0"/>
          <w:numId w:val="1"/>
        </w:numPr>
        <w:tabs>
          <w:tab w:val="clear" w:pos="1440"/>
          <w:tab w:val="left" w:pos="0"/>
          <w:tab w:val="num" w:pos="709"/>
        </w:tabs>
        <w:suppressAutoHyphens/>
        <w:ind w:left="0" w:right="-339" w:firstLine="0"/>
        <w:rPr>
          <w:rFonts w:ascii="Arial" w:hAnsi="Arial" w:cs="Arial"/>
          <w:b/>
          <w:color w:val="000000"/>
          <w:sz w:val="22"/>
          <w:szCs w:val="22"/>
        </w:rPr>
      </w:pPr>
      <w:r w:rsidRPr="009851E9">
        <w:rPr>
          <w:rFonts w:ascii="Arial" w:hAnsi="Arial" w:cs="Arial"/>
          <w:b/>
          <w:sz w:val="22"/>
          <w:szCs w:val="22"/>
        </w:rPr>
        <w:t>Application to Gibraltar</w:t>
      </w:r>
    </w:p>
    <w:p w:rsidR="00801761" w:rsidRPr="009851E9" w:rsidRDefault="00801761" w:rsidP="009851E9">
      <w:pPr>
        <w:pStyle w:val="ListParagraph"/>
        <w:tabs>
          <w:tab w:val="left" w:pos="0"/>
        </w:tabs>
        <w:suppressAutoHyphens/>
        <w:ind w:right="-339"/>
        <w:rPr>
          <w:rFonts w:ascii="Arial" w:hAnsi="Arial" w:cs="Arial"/>
          <w:b/>
          <w:color w:val="000000"/>
          <w:sz w:val="22"/>
          <w:szCs w:val="22"/>
        </w:rPr>
      </w:pPr>
      <w:r w:rsidRPr="009851E9">
        <w:rPr>
          <w:rFonts w:ascii="Arial" w:hAnsi="Arial" w:cs="Arial"/>
          <w:color w:val="000000"/>
          <w:sz w:val="22"/>
          <w:szCs w:val="22"/>
        </w:rPr>
        <w:t>Gibraltar is considered as a third country for the purposes of trade statistics. Therefore imports and exports are treated as external trade to the EU</w:t>
      </w:r>
      <w:r w:rsidRPr="009851E9">
        <w:rPr>
          <w:rFonts w:ascii="Arial" w:hAnsi="Arial" w:cs="Arial"/>
          <w:b/>
          <w:color w:val="000000"/>
          <w:sz w:val="22"/>
          <w:szCs w:val="22"/>
        </w:rPr>
        <w:t>.</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pStyle w:val="ListParagraph"/>
        <w:numPr>
          <w:ilvl w:val="0"/>
          <w:numId w:val="1"/>
        </w:numPr>
        <w:tabs>
          <w:tab w:val="clear" w:pos="1440"/>
          <w:tab w:val="left" w:pos="0"/>
          <w:tab w:val="num" w:pos="709"/>
        </w:tabs>
        <w:suppressAutoHyphens/>
        <w:ind w:left="0" w:right="-339" w:firstLine="0"/>
        <w:rPr>
          <w:rFonts w:ascii="Arial" w:hAnsi="Arial" w:cs="Arial"/>
          <w:b/>
          <w:spacing w:val="-3"/>
          <w:sz w:val="22"/>
          <w:szCs w:val="22"/>
        </w:rPr>
      </w:pPr>
      <w:r w:rsidRPr="009851E9">
        <w:rPr>
          <w:rFonts w:ascii="Arial" w:hAnsi="Arial" w:cs="Arial"/>
          <w:b/>
          <w:spacing w:val="-3"/>
          <w:sz w:val="22"/>
          <w:szCs w:val="22"/>
        </w:rPr>
        <w:t>Fundamental rights analysis</w:t>
      </w:r>
    </w:p>
    <w:p w:rsidR="00801761" w:rsidRPr="009851E9" w:rsidRDefault="009851E9" w:rsidP="009851E9">
      <w:pPr>
        <w:tabs>
          <w:tab w:val="left" w:pos="0"/>
        </w:tabs>
        <w:suppressAutoHyphens/>
        <w:ind w:left="-567" w:right="-339"/>
        <w:rPr>
          <w:rFonts w:ascii="Arial" w:hAnsi="Arial" w:cs="Arial"/>
          <w:spacing w:val="-3"/>
          <w:sz w:val="22"/>
          <w:szCs w:val="22"/>
        </w:rPr>
      </w:pPr>
      <w:r>
        <w:rPr>
          <w:rFonts w:ascii="Arial" w:hAnsi="Arial" w:cs="Arial"/>
          <w:color w:val="000000"/>
          <w:sz w:val="22"/>
          <w:szCs w:val="22"/>
        </w:rPr>
        <w:tab/>
      </w:r>
      <w:r>
        <w:rPr>
          <w:rFonts w:ascii="Arial" w:hAnsi="Arial" w:cs="Arial"/>
          <w:color w:val="000000"/>
          <w:sz w:val="22"/>
          <w:szCs w:val="22"/>
        </w:rPr>
        <w:tab/>
      </w:r>
      <w:r w:rsidR="00801761" w:rsidRPr="009851E9">
        <w:rPr>
          <w:rFonts w:ascii="Arial" w:hAnsi="Arial" w:cs="Arial"/>
          <w:color w:val="000000"/>
          <w:sz w:val="22"/>
          <w:szCs w:val="22"/>
        </w:rPr>
        <w:t>No fundamental rights analysis required.</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APPLICATION TO THE EUROPEAN ECONOMIC AREA</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10</w:t>
      </w:r>
      <w:r w:rsidRPr="009851E9">
        <w:rPr>
          <w:rFonts w:ascii="Arial" w:hAnsi="Arial" w:cs="Arial"/>
          <w:i/>
          <w:spacing w:val="-3"/>
          <w:sz w:val="22"/>
          <w:szCs w:val="22"/>
        </w:rPr>
        <w:t>.</w:t>
      </w:r>
      <w:r w:rsidRPr="009851E9">
        <w:rPr>
          <w:rFonts w:ascii="Arial" w:hAnsi="Arial" w:cs="Arial"/>
          <w:i/>
          <w:spacing w:val="-3"/>
          <w:sz w:val="22"/>
          <w:szCs w:val="22"/>
        </w:rPr>
        <w:tab/>
      </w:r>
      <w:r w:rsidRPr="009851E9">
        <w:rPr>
          <w:rFonts w:ascii="Arial" w:hAnsi="Arial" w:cs="Arial"/>
          <w:color w:val="000000"/>
          <w:sz w:val="22"/>
          <w:szCs w:val="22"/>
        </w:rPr>
        <w:t>The proposal is relevant to the EEA will become applicable there upon adoption through the European statistics agreement with the EEA.</w:t>
      </w:r>
    </w:p>
    <w:p w:rsidR="00801761" w:rsidRPr="009851E9" w:rsidRDefault="00801761" w:rsidP="009851E9">
      <w:pPr>
        <w:tabs>
          <w:tab w:val="left" w:pos="0"/>
        </w:tabs>
        <w:suppressAutoHyphens/>
        <w:ind w:left="-567" w:right="-339"/>
        <w:rPr>
          <w:rFonts w:ascii="Arial" w:hAnsi="Arial" w:cs="Arial"/>
          <w:b/>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SUBSIDIARITY</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i/>
          <w:spacing w:val="-3"/>
          <w:sz w:val="22"/>
          <w:szCs w:val="22"/>
        </w:rPr>
      </w:pPr>
      <w:r w:rsidRPr="009851E9">
        <w:rPr>
          <w:rFonts w:ascii="Arial" w:hAnsi="Arial" w:cs="Arial"/>
          <w:spacing w:val="-3"/>
          <w:sz w:val="22"/>
          <w:szCs w:val="22"/>
        </w:rPr>
        <w:t>11.</w:t>
      </w:r>
      <w:r w:rsidRPr="009851E9">
        <w:rPr>
          <w:rFonts w:ascii="Arial" w:hAnsi="Arial" w:cs="Arial"/>
          <w:i/>
          <w:spacing w:val="-3"/>
          <w:sz w:val="22"/>
          <w:szCs w:val="22"/>
        </w:rPr>
        <w:tab/>
      </w:r>
      <w:r w:rsidRPr="009851E9">
        <w:rPr>
          <w:rFonts w:ascii="Arial" w:hAnsi="Arial" w:cs="Arial"/>
          <w:color w:val="000000"/>
          <w:sz w:val="22"/>
          <w:szCs w:val="22"/>
        </w:rPr>
        <w:t>The primary purpose of the proposal is an alignment exercise.  The requirement of harmonised, comparable, and consistent statistics of international trade is well established and necessary for UK Government policy analysis.</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12.</w:t>
      </w:r>
      <w:r w:rsidRPr="009851E9">
        <w:rPr>
          <w:rFonts w:ascii="Arial" w:hAnsi="Arial" w:cs="Arial"/>
          <w:i/>
          <w:spacing w:val="-3"/>
          <w:sz w:val="22"/>
          <w:szCs w:val="22"/>
        </w:rPr>
        <w:tab/>
      </w:r>
      <w:r w:rsidRPr="009851E9">
        <w:rPr>
          <w:rFonts w:ascii="Arial" w:hAnsi="Arial" w:cs="Arial"/>
          <w:color w:val="000000"/>
          <w:sz w:val="22"/>
          <w:szCs w:val="22"/>
        </w:rPr>
        <w:t>The Government agrees with the proposal in that alignment is necessary and there is an ongoing requirement for these statistics in the European Statistical Programme.</w:t>
      </w:r>
    </w:p>
    <w:p w:rsidR="00801761" w:rsidRPr="009851E9" w:rsidRDefault="00801761" w:rsidP="009851E9">
      <w:pPr>
        <w:tabs>
          <w:tab w:val="left" w:pos="0"/>
        </w:tabs>
        <w:suppressAutoHyphens/>
        <w:ind w:left="-567" w:right="-339"/>
        <w:rPr>
          <w:rFonts w:ascii="Arial" w:hAnsi="Arial" w:cs="Arial"/>
          <w:b/>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POLICY IMPLICATIONS</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ind w:left="-567" w:right="-339"/>
        <w:jc w:val="both"/>
        <w:rPr>
          <w:rFonts w:ascii="Arial" w:hAnsi="Arial" w:cs="Arial"/>
          <w:sz w:val="22"/>
          <w:szCs w:val="22"/>
        </w:rPr>
      </w:pPr>
      <w:r w:rsidRPr="009851E9">
        <w:rPr>
          <w:rFonts w:ascii="Arial" w:hAnsi="Arial" w:cs="Arial"/>
          <w:spacing w:val="-3"/>
          <w:sz w:val="22"/>
          <w:szCs w:val="22"/>
        </w:rPr>
        <w:t>13.</w:t>
      </w:r>
      <w:r w:rsidRPr="009851E9">
        <w:rPr>
          <w:rFonts w:ascii="Arial" w:hAnsi="Arial" w:cs="Arial"/>
          <w:i/>
          <w:spacing w:val="-3"/>
          <w:sz w:val="22"/>
          <w:szCs w:val="22"/>
        </w:rPr>
        <w:tab/>
      </w:r>
      <w:r w:rsidRPr="009851E9">
        <w:rPr>
          <w:rFonts w:ascii="Arial" w:hAnsi="Arial" w:cs="Arial"/>
          <w:spacing w:val="-3"/>
          <w:sz w:val="22"/>
          <w:szCs w:val="22"/>
        </w:rPr>
        <w:t>Extra-EU t</w:t>
      </w:r>
      <w:r w:rsidRPr="009851E9">
        <w:rPr>
          <w:rFonts w:ascii="Arial" w:hAnsi="Arial" w:cs="Arial"/>
          <w:sz w:val="22"/>
          <w:szCs w:val="22"/>
        </w:rPr>
        <w:t xml:space="preserve">rade statistics are important for national and EU policy making. This proposal allows for definitions to be updated quickly </w:t>
      </w:r>
      <w:proofErr w:type="gramStart"/>
      <w:r w:rsidRPr="009851E9">
        <w:rPr>
          <w:rFonts w:ascii="Arial" w:hAnsi="Arial" w:cs="Arial"/>
          <w:sz w:val="22"/>
          <w:szCs w:val="22"/>
        </w:rPr>
        <w:t>to reflect</w:t>
      </w:r>
      <w:proofErr w:type="gramEnd"/>
      <w:r w:rsidRPr="009851E9">
        <w:rPr>
          <w:rFonts w:ascii="Arial" w:hAnsi="Arial" w:cs="Arial"/>
          <w:sz w:val="22"/>
          <w:szCs w:val="22"/>
        </w:rPr>
        <w:t xml:space="preserve"> changing practices in the sector and user needs. It streamlines decision-making processes and allows for better prioritisation across all statistical activities and strategic oversight by those responsible for the coordination of all official statistics in Member States (the heads of NSIs).</w:t>
      </w:r>
    </w:p>
    <w:p w:rsidR="00801761" w:rsidRPr="009851E9" w:rsidRDefault="00801761" w:rsidP="009851E9">
      <w:pPr>
        <w:ind w:left="-567" w:right="-339"/>
        <w:jc w:val="both"/>
        <w:rPr>
          <w:rFonts w:ascii="Arial" w:hAnsi="Arial" w:cs="Arial"/>
          <w:sz w:val="22"/>
          <w:szCs w:val="22"/>
        </w:rPr>
      </w:pPr>
    </w:p>
    <w:p w:rsidR="00801761" w:rsidRPr="009851E9" w:rsidRDefault="00801761" w:rsidP="009851E9">
      <w:pPr>
        <w:ind w:left="-567" w:right="-339"/>
        <w:jc w:val="both"/>
        <w:rPr>
          <w:rFonts w:ascii="Arial" w:hAnsi="Arial" w:cs="Arial"/>
          <w:sz w:val="22"/>
          <w:szCs w:val="22"/>
        </w:rPr>
      </w:pPr>
      <w:r w:rsidRPr="009851E9">
        <w:rPr>
          <w:rFonts w:ascii="Arial" w:hAnsi="Arial" w:cs="Arial"/>
          <w:sz w:val="22"/>
          <w:szCs w:val="22"/>
        </w:rPr>
        <w:t>14.</w:t>
      </w:r>
      <w:r w:rsidRPr="009851E9">
        <w:rPr>
          <w:rFonts w:ascii="Arial" w:hAnsi="Arial" w:cs="Arial"/>
          <w:sz w:val="22"/>
          <w:szCs w:val="22"/>
        </w:rPr>
        <w:tab/>
        <w:t xml:space="preserve">However, there is a risk that the Commission will use </w:t>
      </w:r>
      <w:r w:rsidR="0012316B">
        <w:rPr>
          <w:rFonts w:ascii="Arial" w:hAnsi="Arial" w:cs="Arial"/>
          <w:sz w:val="22"/>
          <w:szCs w:val="22"/>
        </w:rPr>
        <w:t>Delegated Acts</w:t>
      </w:r>
      <w:r w:rsidRPr="009851E9">
        <w:rPr>
          <w:rFonts w:ascii="Arial" w:hAnsi="Arial" w:cs="Arial"/>
          <w:sz w:val="22"/>
          <w:szCs w:val="22"/>
        </w:rPr>
        <w:t xml:space="preserve"> to force the UK and other Member States to collect additional data or in ways which we feel to be unnecessary or at disproportionate cost. We will therefore seek amendments to the proposal that ensure that any </w:t>
      </w:r>
      <w:r w:rsidRPr="009851E9">
        <w:rPr>
          <w:rFonts w:ascii="Arial" w:hAnsi="Arial" w:cs="Arial"/>
          <w:sz w:val="22"/>
          <w:szCs w:val="22"/>
        </w:rPr>
        <w:lastRenderedPageBreak/>
        <w:t xml:space="preserve">such risks are minimised. Within this, we will seek to ensure that the Commission’s </w:t>
      </w:r>
      <w:r w:rsidR="0012316B">
        <w:rPr>
          <w:rFonts w:ascii="Arial" w:hAnsi="Arial" w:cs="Arial"/>
          <w:sz w:val="22"/>
          <w:szCs w:val="22"/>
        </w:rPr>
        <w:t>use of Delegated Acts</w:t>
      </w:r>
      <w:r w:rsidRPr="009851E9">
        <w:rPr>
          <w:rFonts w:ascii="Arial" w:hAnsi="Arial" w:cs="Arial"/>
          <w:sz w:val="22"/>
          <w:szCs w:val="22"/>
        </w:rPr>
        <w:t xml:space="preserve"> are subject to regular review and that they have an obligation to justify the condition that any proposed delegated acts ‘impose no significant extra burdens on Member States’ by presenting information on costs, based on information from Member States themselves, for review by ESSC. </w:t>
      </w:r>
    </w:p>
    <w:p w:rsidR="00801761" w:rsidRPr="009851E9" w:rsidRDefault="00801761" w:rsidP="009851E9">
      <w:pPr>
        <w:ind w:left="-567" w:right="-339"/>
        <w:jc w:val="both"/>
        <w:rPr>
          <w:rFonts w:ascii="Arial" w:hAnsi="Arial" w:cs="Arial"/>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CONSULTATION</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i/>
          <w:spacing w:val="-3"/>
          <w:sz w:val="22"/>
          <w:szCs w:val="22"/>
        </w:rPr>
      </w:pPr>
      <w:r w:rsidRPr="009851E9">
        <w:rPr>
          <w:rFonts w:ascii="Arial" w:hAnsi="Arial" w:cs="Arial"/>
          <w:spacing w:val="-3"/>
          <w:sz w:val="22"/>
          <w:szCs w:val="22"/>
        </w:rPr>
        <w:t>15.</w:t>
      </w:r>
      <w:r w:rsidRPr="009851E9">
        <w:rPr>
          <w:rFonts w:ascii="Arial" w:hAnsi="Arial" w:cs="Arial"/>
          <w:i/>
          <w:spacing w:val="-3"/>
          <w:sz w:val="22"/>
          <w:szCs w:val="22"/>
        </w:rPr>
        <w:tab/>
      </w:r>
      <w:r w:rsidRPr="009851E9">
        <w:rPr>
          <w:rFonts w:ascii="Arial" w:hAnsi="Arial" w:cs="Arial"/>
          <w:sz w:val="22"/>
          <w:szCs w:val="22"/>
        </w:rPr>
        <w:t>Given the low impact, there have been no specific consultations with external bodies on this proposal</w:t>
      </w:r>
      <w:r w:rsidRPr="009851E9">
        <w:rPr>
          <w:rFonts w:ascii="Arial (W1)" w:hAnsi="Arial (W1)" w:cs="Arial"/>
          <w:sz w:val="22"/>
          <w:szCs w:val="22"/>
        </w:rPr>
        <w:t xml:space="preserve">. </w:t>
      </w:r>
      <w:r w:rsidRPr="009851E9">
        <w:rPr>
          <w:rFonts w:ascii="Arial" w:hAnsi="Arial" w:cs="Arial"/>
          <w:spacing w:val="-3"/>
          <w:sz w:val="22"/>
          <w:szCs w:val="22"/>
        </w:rPr>
        <w:t>HM Revenue and Customs produce UK data for the purposes of the regulation in question and have been fully consulted in the development of this Explanatory Memorandum.</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IMPACT ASSESSMENT</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tabs>
          <w:tab w:val="left" w:pos="0"/>
        </w:tabs>
        <w:suppressAutoHyphens/>
        <w:ind w:left="-567" w:right="-339"/>
        <w:rPr>
          <w:rFonts w:ascii="Arial" w:hAnsi="Arial" w:cs="Arial"/>
          <w:i/>
          <w:spacing w:val="-3"/>
          <w:sz w:val="22"/>
          <w:szCs w:val="22"/>
        </w:rPr>
      </w:pPr>
      <w:r w:rsidRPr="009851E9">
        <w:rPr>
          <w:rFonts w:ascii="Arial" w:hAnsi="Arial" w:cs="Arial"/>
          <w:spacing w:val="-3"/>
          <w:sz w:val="22"/>
          <w:szCs w:val="22"/>
        </w:rPr>
        <w:t>16.</w:t>
      </w:r>
      <w:r w:rsidRPr="009851E9">
        <w:rPr>
          <w:rFonts w:ascii="Arial" w:hAnsi="Arial" w:cs="Arial"/>
          <w:i/>
          <w:spacing w:val="-3"/>
          <w:sz w:val="22"/>
          <w:szCs w:val="22"/>
        </w:rPr>
        <w:tab/>
      </w:r>
      <w:r w:rsidRPr="009851E9">
        <w:rPr>
          <w:rFonts w:ascii="Arial" w:hAnsi="Arial" w:cs="Arial"/>
          <w:spacing w:val="-3"/>
          <w:sz w:val="22"/>
          <w:szCs w:val="22"/>
        </w:rPr>
        <w:t xml:space="preserve">An Impact Assessment is not required.  </w:t>
      </w:r>
    </w:p>
    <w:p w:rsidR="00801761" w:rsidRPr="009851E9" w:rsidRDefault="00801761" w:rsidP="009851E9">
      <w:pPr>
        <w:tabs>
          <w:tab w:val="left" w:pos="0"/>
        </w:tabs>
        <w:suppressAutoHyphens/>
        <w:ind w:right="-339"/>
        <w:rPr>
          <w:rFonts w:ascii="Arial" w:hAnsi="Arial" w:cs="Arial"/>
          <w:b/>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FINANCIAL IMPLICATIONS</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ind w:left="-567" w:right="-339"/>
        <w:jc w:val="both"/>
        <w:rPr>
          <w:rFonts w:ascii="Arial (W1)" w:hAnsi="Arial (W1)" w:cs="Arial"/>
          <w:i/>
          <w:color w:val="FF0000"/>
          <w:sz w:val="22"/>
          <w:szCs w:val="22"/>
        </w:rPr>
      </w:pPr>
      <w:r w:rsidRPr="009851E9">
        <w:rPr>
          <w:rFonts w:ascii="Arial" w:hAnsi="Arial" w:cs="Arial"/>
          <w:spacing w:val="-3"/>
          <w:sz w:val="22"/>
          <w:szCs w:val="22"/>
        </w:rPr>
        <w:t>17.</w:t>
      </w:r>
      <w:r w:rsidRPr="009851E9">
        <w:rPr>
          <w:rFonts w:ascii="Arial" w:hAnsi="Arial" w:cs="Arial"/>
          <w:i/>
          <w:spacing w:val="-3"/>
          <w:sz w:val="22"/>
          <w:szCs w:val="22"/>
        </w:rPr>
        <w:tab/>
      </w:r>
      <w:r w:rsidRPr="009851E9">
        <w:rPr>
          <w:rFonts w:ascii="Arial" w:hAnsi="Arial" w:cs="Arial"/>
          <w:spacing w:val="-3"/>
          <w:sz w:val="22"/>
          <w:szCs w:val="22"/>
        </w:rPr>
        <w:t>There should be little or no financial implications from the proposals, notwithstanding successful negotiated amendments which may improve safeguards in this area.</w:t>
      </w:r>
    </w:p>
    <w:p w:rsidR="00801761" w:rsidRPr="009851E9" w:rsidRDefault="00801761" w:rsidP="009851E9">
      <w:pPr>
        <w:tabs>
          <w:tab w:val="left" w:pos="0"/>
        </w:tabs>
        <w:suppressAutoHyphens/>
        <w:ind w:left="-567" w:right="-339"/>
        <w:rPr>
          <w:rFonts w:ascii="Arial" w:hAnsi="Arial" w:cs="Arial"/>
          <w:i/>
          <w:spacing w:val="-3"/>
          <w:sz w:val="22"/>
          <w:szCs w:val="22"/>
        </w:rPr>
      </w:pPr>
    </w:p>
    <w:p w:rsidR="00801761" w:rsidRPr="009851E9" w:rsidRDefault="00801761" w:rsidP="009851E9">
      <w:pPr>
        <w:tabs>
          <w:tab w:val="left" w:pos="0"/>
        </w:tabs>
        <w:suppressAutoHyphens/>
        <w:ind w:left="-567" w:right="-339"/>
        <w:rPr>
          <w:rFonts w:ascii="Arial" w:hAnsi="Arial" w:cs="Arial"/>
          <w:b/>
          <w:spacing w:val="-3"/>
          <w:sz w:val="22"/>
          <w:szCs w:val="22"/>
        </w:rPr>
      </w:pPr>
      <w:r w:rsidRPr="009851E9">
        <w:rPr>
          <w:rFonts w:ascii="Arial" w:hAnsi="Arial" w:cs="Arial"/>
          <w:b/>
          <w:spacing w:val="-3"/>
          <w:sz w:val="22"/>
          <w:szCs w:val="22"/>
        </w:rPr>
        <w:t>TIMETABLE</w:t>
      </w:r>
    </w:p>
    <w:p w:rsidR="00801761" w:rsidRPr="009851E9" w:rsidRDefault="00801761" w:rsidP="009851E9">
      <w:pPr>
        <w:tabs>
          <w:tab w:val="left" w:pos="0"/>
        </w:tabs>
        <w:suppressAutoHyphens/>
        <w:ind w:left="-567" w:right="-339"/>
        <w:rPr>
          <w:rFonts w:ascii="Arial" w:hAnsi="Arial" w:cs="Arial"/>
          <w:b/>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r w:rsidRPr="009851E9">
        <w:rPr>
          <w:rFonts w:ascii="Arial" w:hAnsi="Arial" w:cs="Arial"/>
          <w:spacing w:val="-3"/>
          <w:sz w:val="22"/>
          <w:szCs w:val="22"/>
        </w:rPr>
        <w:t>18.</w:t>
      </w:r>
      <w:r w:rsidRPr="009851E9">
        <w:rPr>
          <w:rFonts w:ascii="Arial" w:hAnsi="Arial" w:cs="Arial"/>
          <w:i/>
          <w:spacing w:val="-3"/>
          <w:sz w:val="22"/>
          <w:szCs w:val="22"/>
        </w:rPr>
        <w:tab/>
      </w:r>
      <w:r w:rsidRPr="009851E9">
        <w:rPr>
          <w:rFonts w:ascii="Arial" w:hAnsi="Arial" w:cs="Arial"/>
          <w:spacing w:val="-3"/>
          <w:sz w:val="22"/>
          <w:szCs w:val="22"/>
        </w:rPr>
        <w:t>The Lithuanian Presidency has yet to indicate a timetable for negotiations in Council.</w:t>
      </w: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tabs>
          <w:tab w:val="left" w:pos="0"/>
        </w:tabs>
        <w:suppressAutoHyphens/>
        <w:ind w:left="-567" w:right="-339"/>
        <w:rPr>
          <w:rFonts w:ascii="Arial" w:hAnsi="Arial" w:cs="Arial"/>
          <w:spacing w:val="-3"/>
          <w:sz w:val="22"/>
          <w:szCs w:val="22"/>
        </w:rPr>
      </w:pPr>
    </w:p>
    <w:p w:rsidR="00801761" w:rsidRPr="009851E9" w:rsidRDefault="00801761" w:rsidP="009851E9">
      <w:pPr>
        <w:suppressAutoHyphens/>
        <w:ind w:left="-567" w:right="-339"/>
        <w:rPr>
          <w:rFonts w:ascii="Arial" w:hAnsi="Arial" w:cs="Arial"/>
          <w:sz w:val="22"/>
          <w:szCs w:val="22"/>
        </w:rPr>
      </w:pPr>
    </w:p>
    <w:p w:rsidR="00801761" w:rsidRPr="009851E9" w:rsidRDefault="009851E9" w:rsidP="009851E9">
      <w:pPr>
        <w:tabs>
          <w:tab w:val="left" w:pos="0"/>
        </w:tabs>
        <w:suppressAutoHyphens/>
        <w:ind w:left="-567" w:right="-339"/>
        <w:rPr>
          <w:rFonts w:ascii="Arial" w:hAnsi="Arial" w:cs="Arial"/>
          <w:b/>
          <w:sz w:val="22"/>
          <w:szCs w:val="22"/>
        </w:rPr>
      </w:pPr>
      <w:r w:rsidRPr="009851E9">
        <w:rPr>
          <w:rFonts w:ascii="Arial" w:hAnsi="Arial" w:cs="Arial"/>
          <w:b/>
          <w:sz w:val="22"/>
          <w:szCs w:val="22"/>
        </w:rPr>
        <w:t>NICK HURD MP</w:t>
      </w:r>
    </w:p>
    <w:p w:rsidR="009851E9" w:rsidRPr="009851E9" w:rsidRDefault="009851E9" w:rsidP="009851E9">
      <w:pPr>
        <w:tabs>
          <w:tab w:val="left" w:pos="0"/>
        </w:tabs>
        <w:suppressAutoHyphens/>
        <w:ind w:left="-567" w:right="-339"/>
        <w:rPr>
          <w:rFonts w:ascii="Arial" w:hAnsi="Arial" w:cs="Arial"/>
          <w:b/>
          <w:sz w:val="22"/>
          <w:szCs w:val="22"/>
        </w:rPr>
      </w:pPr>
      <w:r w:rsidRPr="009851E9">
        <w:rPr>
          <w:rFonts w:ascii="Arial" w:hAnsi="Arial" w:cs="Arial"/>
          <w:b/>
          <w:sz w:val="22"/>
          <w:szCs w:val="22"/>
        </w:rPr>
        <w:t>MINISTER FOR CIVIL SOCIETY</w:t>
      </w:r>
    </w:p>
    <w:p w:rsidR="009851E9" w:rsidRPr="009851E9" w:rsidRDefault="009851E9" w:rsidP="009851E9">
      <w:pPr>
        <w:tabs>
          <w:tab w:val="left" w:pos="0"/>
        </w:tabs>
        <w:suppressAutoHyphens/>
        <w:ind w:left="-567" w:right="-339"/>
        <w:rPr>
          <w:rFonts w:ascii="Arial" w:hAnsi="Arial" w:cs="Arial"/>
          <w:b/>
          <w:spacing w:val="-3"/>
          <w:sz w:val="22"/>
          <w:szCs w:val="22"/>
        </w:rPr>
      </w:pPr>
      <w:r w:rsidRPr="009851E9">
        <w:rPr>
          <w:rFonts w:ascii="Arial" w:hAnsi="Arial" w:cs="Arial"/>
          <w:b/>
          <w:sz w:val="22"/>
          <w:szCs w:val="22"/>
        </w:rPr>
        <w:t>CABINET OFFICE</w:t>
      </w:r>
    </w:p>
    <w:p w:rsidR="00A647F6" w:rsidRPr="009851E9" w:rsidRDefault="00A647F6" w:rsidP="009851E9">
      <w:pPr>
        <w:ind w:left="-567" w:right="-339"/>
        <w:rPr>
          <w:rFonts w:ascii="Arial" w:hAnsi="Arial" w:cs="Arial"/>
          <w:spacing w:val="-3"/>
          <w:sz w:val="22"/>
          <w:szCs w:val="22"/>
        </w:rPr>
      </w:pPr>
    </w:p>
    <w:sectPr w:rsidR="00A647F6" w:rsidRPr="009851E9" w:rsidSect="00660B83">
      <w:endnotePr>
        <w:numFmt w:val="decimal"/>
      </w:endnotePr>
      <w:pgSz w:w="11909" w:h="16834"/>
      <w:pgMar w:top="1134" w:right="1588" w:bottom="1134" w:left="1588"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C49" w:rsidRDefault="00AA5C49">
      <w:pPr>
        <w:spacing w:line="20" w:lineRule="exact"/>
        <w:rPr>
          <w:sz w:val="24"/>
        </w:rPr>
      </w:pPr>
    </w:p>
  </w:endnote>
  <w:endnote w:type="continuationSeparator" w:id="0">
    <w:p w:rsidR="00AA5C49" w:rsidRDefault="00AA5C49">
      <w:r>
        <w:rPr>
          <w:sz w:val="24"/>
        </w:rPr>
        <w:t xml:space="preserve"> </w:t>
      </w:r>
    </w:p>
  </w:endnote>
  <w:endnote w:type="continuationNotice" w:id="1">
    <w:p w:rsidR="00AA5C49" w:rsidRDefault="00AA5C4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C49" w:rsidRDefault="00AA5C49">
      <w:r>
        <w:rPr>
          <w:sz w:val="24"/>
        </w:rPr>
        <w:separator/>
      </w:r>
    </w:p>
  </w:footnote>
  <w:footnote w:type="continuationSeparator" w:id="0">
    <w:p w:rsidR="00AA5C49" w:rsidRDefault="00AA5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0BDF"/>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1">
    <w:nsid w:val="2B9236F2"/>
    <w:multiLevelType w:val="hybridMultilevel"/>
    <w:tmpl w:val="648A7C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1555277"/>
    <w:multiLevelType w:val="hybridMultilevel"/>
    <w:tmpl w:val="591C1336"/>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795193A"/>
    <w:multiLevelType w:val="singleLevel"/>
    <w:tmpl w:val="F1922388"/>
    <w:lvl w:ilvl="0">
      <w:start w:val="4"/>
      <w:numFmt w:val="lowerRoman"/>
      <w:lvlText w:val="%1."/>
      <w:lvlJc w:val="left"/>
      <w:pPr>
        <w:tabs>
          <w:tab w:val="num" w:pos="1440"/>
        </w:tabs>
        <w:ind w:left="1440" w:hanging="720"/>
      </w:pPr>
      <w:rPr>
        <w:rFonts w:hint="default"/>
      </w:rPr>
    </w:lvl>
  </w:abstractNum>
  <w:abstractNum w:abstractNumId="4">
    <w:nsid w:val="386C4BAB"/>
    <w:multiLevelType w:val="hybridMultilevel"/>
    <w:tmpl w:val="5AEA1E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8C57D6F"/>
    <w:multiLevelType w:val="hybridMultilevel"/>
    <w:tmpl w:val="BEDA4FE2"/>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5B83842"/>
    <w:multiLevelType w:val="hybridMultilevel"/>
    <w:tmpl w:val="F25AEA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9136EBE"/>
    <w:multiLevelType w:val="singleLevel"/>
    <w:tmpl w:val="5B987408"/>
    <w:lvl w:ilvl="0">
      <w:start w:val="2"/>
      <w:numFmt w:val="bullet"/>
      <w:lvlText w:val="-"/>
      <w:lvlJc w:val="left"/>
      <w:pPr>
        <w:tabs>
          <w:tab w:val="num" w:pos="2160"/>
        </w:tabs>
        <w:ind w:left="2160" w:hanging="720"/>
      </w:pPr>
      <w:rPr>
        <w:rFonts w:ascii="Times New Roman" w:hAnsi="Times New Roman" w:hint="default"/>
      </w:rPr>
    </w:lvl>
  </w:abstractNum>
  <w:abstractNum w:abstractNumId="8">
    <w:nsid w:val="62662800"/>
    <w:multiLevelType w:val="hybridMultilevel"/>
    <w:tmpl w:val="84DC88D2"/>
    <w:lvl w:ilvl="0" w:tplc="48B2413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1"/>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43"/>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DAbbrAddr" w:val=" "/>
    <w:docVar w:name="PDAbbrDept" w:val=" "/>
    <w:docVar w:name="PDAddr1" w:val=" "/>
    <w:docVar w:name="PDAddr2" w:val=" "/>
    <w:docVar w:name="PDAddr3" w:val=" "/>
    <w:docVar w:name="PDAddr4" w:val=" "/>
    <w:docVar w:name="PDDepartment" w:val=" "/>
    <w:docVar w:name="PDEmail" w:val=" "/>
    <w:docVar w:name="PDFaxNo" w:val=" "/>
    <w:docVar w:name="PDFormalName" w:val=" "/>
    <w:docVar w:name="PDFullName" w:val=" "/>
    <w:docVar w:name="PDPhoneNo" w:val=" "/>
    <w:docVar w:name="PDSection" w:val=" "/>
  </w:docVars>
  <w:rsids>
    <w:rsidRoot w:val="00AC71B4"/>
    <w:rsid w:val="00013444"/>
    <w:rsid w:val="00050AFD"/>
    <w:rsid w:val="000555E7"/>
    <w:rsid w:val="00080DE5"/>
    <w:rsid w:val="0012316B"/>
    <w:rsid w:val="001307E7"/>
    <w:rsid w:val="00142B4D"/>
    <w:rsid w:val="00181463"/>
    <w:rsid w:val="0018427A"/>
    <w:rsid w:val="00190CF1"/>
    <w:rsid w:val="001B7066"/>
    <w:rsid w:val="001F104F"/>
    <w:rsid w:val="0021474D"/>
    <w:rsid w:val="002353A6"/>
    <w:rsid w:val="0026402A"/>
    <w:rsid w:val="0027669E"/>
    <w:rsid w:val="00286551"/>
    <w:rsid w:val="002B3E76"/>
    <w:rsid w:val="002F082C"/>
    <w:rsid w:val="00330920"/>
    <w:rsid w:val="00336187"/>
    <w:rsid w:val="003438CE"/>
    <w:rsid w:val="003446EA"/>
    <w:rsid w:val="00346AB0"/>
    <w:rsid w:val="0036762A"/>
    <w:rsid w:val="00380F72"/>
    <w:rsid w:val="00390724"/>
    <w:rsid w:val="00394A21"/>
    <w:rsid w:val="003A1998"/>
    <w:rsid w:val="003B69FF"/>
    <w:rsid w:val="003E4EC8"/>
    <w:rsid w:val="0042283C"/>
    <w:rsid w:val="00425BF2"/>
    <w:rsid w:val="00461BDE"/>
    <w:rsid w:val="0052545D"/>
    <w:rsid w:val="00534BF6"/>
    <w:rsid w:val="005537A8"/>
    <w:rsid w:val="0059013A"/>
    <w:rsid w:val="005F7E55"/>
    <w:rsid w:val="00611A0D"/>
    <w:rsid w:val="00652D15"/>
    <w:rsid w:val="00660B83"/>
    <w:rsid w:val="00665D87"/>
    <w:rsid w:val="006947D6"/>
    <w:rsid w:val="00696BBA"/>
    <w:rsid w:val="0069734E"/>
    <w:rsid w:val="006E5C4A"/>
    <w:rsid w:val="006E7976"/>
    <w:rsid w:val="006F4226"/>
    <w:rsid w:val="007000FE"/>
    <w:rsid w:val="007003C7"/>
    <w:rsid w:val="0071428F"/>
    <w:rsid w:val="00721653"/>
    <w:rsid w:val="007249E1"/>
    <w:rsid w:val="0074744C"/>
    <w:rsid w:val="007732FB"/>
    <w:rsid w:val="0079065F"/>
    <w:rsid w:val="007A2872"/>
    <w:rsid w:val="007B1716"/>
    <w:rsid w:val="007E2C29"/>
    <w:rsid w:val="007E5411"/>
    <w:rsid w:val="007E6728"/>
    <w:rsid w:val="00801761"/>
    <w:rsid w:val="00821103"/>
    <w:rsid w:val="00830F1F"/>
    <w:rsid w:val="0084071E"/>
    <w:rsid w:val="008F248B"/>
    <w:rsid w:val="009075A3"/>
    <w:rsid w:val="009851E9"/>
    <w:rsid w:val="00990C38"/>
    <w:rsid w:val="009A0866"/>
    <w:rsid w:val="009E5FE4"/>
    <w:rsid w:val="009F685E"/>
    <w:rsid w:val="00A27877"/>
    <w:rsid w:val="00A647F6"/>
    <w:rsid w:val="00A70B39"/>
    <w:rsid w:val="00A75C0E"/>
    <w:rsid w:val="00A85E37"/>
    <w:rsid w:val="00A877E8"/>
    <w:rsid w:val="00AA1866"/>
    <w:rsid w:val="00AA5C49"/>
    <w:rsid w:val="00AC71B4"/>
    <w:rsid w:val="00AD4764"/>
    <w:rsid w:val="00AE5F97"/>
    <w:rsid w:val="00AF6274"/>
    <w:rsid w:val="00B067E7"/>
    <w:rsid w:val="00B33B44"/>
    <w:rsid w:val="00BB691C"/>
    <w:rsid w:val="00BC40F9"/>
    <w:rsid w:val="00BE042E"/>
    <w:rsid w:val="00C52338"/>
    <w:rsid w:val="00C747AC"/>
    <w:rsid w:val="00C96A8F"/>
    <w:rsid w:val="00CA729F"/>
    <w:rsid w:val="00CA7CCF"/>
    <w:rsid w:val="00CB6377"/>
    <w:rsid w:val="00CE5012"/>
    <w:rsid w:val="00CF6268"/>
    <w:rsid w:val="00D1491E"/>
    <w:rsid w:val="00D540ED"/>
    <w:rsid w:val="00D65BA5"/>
    <w:rsid w:val="00D939EA"/>
    <w:rsid w:val="00DE0B53"/>
    <w:rsid w:val="00E04D0A"/>
    <w:rsid w:val="00E07033"/>
    <w:rsid w:val="00E616F4"/>
    <w:rsid w:val="00E72007"/>
    <w:rsid w:val="00E95BC3"/>
    <w:rsid w:val="00E974F5"/>
    <w:rsid w:val="00EA7FC9"/>
    <w:rsid w:val="00EC1C0F"/>
    <w:rsid w:val="00EC3768"/>
    <w:rsid w:val="00ED1926"/>
    <w:rsid w:val="00ED232D"/>
    <w:rsid w:val="00EE1851"/>
    <w:rsid w:val="00EE5D76"/>
    <w:rsid w:val="00F023C3"/>
    <w:rsid w:val="00F50890"/>
    <w:rsid w:val="00F53553"/>
    <w:rsid w:val="00F672AF"/>
    <w:rsid w:val="00F84422"/>
    <w:rsid w:val="00F96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5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65BA5"/>
    <w:rPr>
      <w:sz w:val="24"/>
    </w:rPr>
  </w:style>
  <w:style w:type="character" w:styleId="EndnoteReference">
    <w:name w:val="endnote reference"/>
    <w:basedOn w:val="DefaultParagraphFont"/>
    <w:semiHidden/>
    <w:rsid w:val="00D65BA5"/>
    <w:rPr>
      <w:vertAlign w:val="superscript"/>
    </w:rPr>
  </w:style>
  <w:style w:type="paragraph" w:styleId="FootnoteText">
    <w:name w:val="footnote text"/>
    <w:basedOn w:val="Normal"/>
    <w:semiHidden/>
    <w:rsid w:val="00D65BA5"/>
    <w:rPr>
      <w:sz w:val="24"/>
    </w:rPr>
  </w:style>
  <w:style w:type="character" w:styleId="FootnoteReference">
    <w:name w:val="footnote reference"/>
    <w:basedOn w:val="DefaultParagraphFont"/>
    <w:semiHidden/>
    <w:rsid w:val="00D65BA5"/>
    <w:rPr>
      <w:vertAlign w:val="superscript"/>
    </w:rPr>
  </w:style>
  <w:style w:type="paragraph" w:styleId="TOC1">
    <w:name w:val="toc 1"/>
    <w:basedOn w:val="Normal"/>
    <w:next w:val="Normal"/>
    <w:semiHidden/>
    <w:rsid w:val="00D65BA5"/>
    <w:pPr>
      <w:tabs>
        <w:tab w:val="right" w:leader="dot" w:pos="9360"/>
      </w:tabs>
      <w:suppressAutoHyphens/>
      <w:spacing w:before="480"/>
      <w:ind w:left="720" w:right="720" w:hanging="720"/>
    </w:pPr>
    <w:rPr>
      <w:lang w:val="en-US"/>
    </w:rPr>
  </w:style>
  <w:style w:type="paragraph" w:styleId="TOC2">
    <w:name w:val="toc 2"/>
    <w:basedOn w:val="Normal"/>
    <w:next w:val="Normal"/>
    <w:semiHidden/>
    <w:rsid w:val="00D65BA5"/>
    <w:pPr>
      <w:tabs>
        <w:tab w:val="right" w:leader="dot" w:pos="9360"/>
      </w:tabs>
      <w:suppressAutoHyphens/>
      <w:ind w:left="1440" w:right="720" w:hanging="720"/>
    </w:pPr>
    <w:rPr>
      <w:lang w:val="en-US"/>
    </w:rPr>
  </w:style>
  <w:style w:type="paragraph" w:styleId="TOC3">
    <w:name w:val="toc 3"/>
    <w:basedOn w:val="Normal"/>
    <w:next w:val="Normal"/>
    <w:semiHidden/>
    <w:rsid w:val="00D65BA5"/>
    <w:pPr>
      <w:tabs>
        <w:tab w:val="right" w:leader="dot" w:pos="9360"/>
      </w:tabs>
      <w:suppressAutoHyphens/>
      <w:ind w:left="2160" w:right="720" w:hanging="720"/>
    </w:pPr>
    <w:rPr>
      <w:lang w:val="en-US"/>
    </w:rPr>
  </w:style>
  <w:style w:type="paragraph" w:styleId="TOC4">
    <w:name w:val="toc 4"/>
    <w:basedOn w:val="Normal"/>
    <w:next w:val="Normal"/>
    <w:semiHidden/>
    <w:rsid w:val="00D65BA5"/>
    <w:pPr>
      <w:tabs>
        <w:tab w:val="right" w:leader="dot" w:pos="9360"/>
      </w:tabs>
      <w:suppressAutoHyphens/>
      <w:ind w:left="2880" w:right="720" w:hanging="720"/>
    </w:pPr>
    <w:rPr>
      <w:lang w:val="en-US"/>
    </w:rPr>
  </w:style>
  <w:style w:type="paragraph" w:styleId="TOC5">
    <w:name w:val="toc 5"/>
    <w:basedOn w:val="Normal"/>
    <w:next w:val="Normal"/>
    <w:semiHidden/>
    <w:rsid w:val="00D65BA5"/>
    <w:pPr>
      <w:tabs>
        <w:tab w:val="right" w:leader="dot" w:pos="9360"/>
      </w:tabs>
      <w:suppressAutoHyphens/>
      <w:ind w:left="3600" w:right="720" w:hanging="720"/>
    </w:pPr>
    <w:rPr>
      <w:lang w:val="en-US"/>
    </w:rPr>
  </w:style>
  <w:style w:type="paragraph" w:styleId="TOC6">
    <w:name w:val="toc 6"/>
    <w:basedOn w:val="Normal"/>
    <w:next w:val="Normal"/>
    <w:semiHidden/>
    <w:rsid w:val="00D65BA5"/>
    <w:pPr>
      <w:tabs>
        <w:tab w:val="right" w:pos="9360"/>
      </w:tabs>
      <w:suppressAutoHyphens/>
      <w:ind w:left="720" w:hanging="720"/>
    </w:pPr>
    <w:rPr>
      <w:lang w:val="en-US"/>
    </w:rPr>
  </w:style>
  <w:style w:type="paragraph" w:styleId="TOC7">
    <w:name w:val="toc 7"/>
    <w:basedOn w:val="Normal"/>
    <w:next w:val="Normal"/>
    <w:semiHidden/>
    <w:rsid w:val="00D65BA5"/>
    <w:pPr>
      <w:suppressAutoHyphens/>
      <w:ind w:left="720" w:hanging="720"/>
    </w:pPr>
    <w:rPr>
      <w:lang w:val="en-US"/>
    </w:rPr>
  </w:style>
  <w:style w:type="paragraph" w:styleId="TOC8">
    <w:name w:val="toc 8"/>
    <w:basedOn w:val="Normal"/>
    <w:next w:val="Normal"/>
    <w:semiHidden/>
    <w:rsid w:val="00D65BA5"/>
    <w:pPr>
      <w:tabs>
        <w:tab w:val="right" w:pos="9360"/>
      </w:tabs>
      <w:suppressAutoHyphens/>
      <w:ind w:left="720" w:hanging="720"/>
    </w:pPr>
    <w:rPr>
      <w:lang w:val="en-US"/>
    </w:rPr>
  </w:style>
  <w:style w:type="paragraph" w:styleId="TOC9">
    <w:name w:val="toc 9"/>
    <w:basedOn w:val="Normal"/>
    <w:next w:val="Normal"/>
    <w:semiHidden/>
    <w:rsid w:val="00D65BA5"/>
    <w:pPr>
      <w:tabs>
        <w:tab w:val="right" w:leader="dot" w:pos="9360"/>
      </w:tabs>
      <w:suppressAutoHyphens/>
      <w:ind w:left="720" w:hanging="720"/>
    </w:pPr>
    <w:rPr>
      <w:lang w:val="en-US"/>
    </w:rPr>
  </w:style>
  <w:style w:type="paragraph" w:styleId="Index1">
    <w:name w:val="index 1"/>
    <w:basedOn w:val="Normal"/>
    <w:next w:val="Normal"/>
    <w:semiHidden/>
    <w:rsid w:val="00D65BA5"/>
    <w:pPr>
      <w:tabs>
        <w:tab w:val="right" w:leader="dot" w:pos="9360"/>
      </w:tabs>
      <w:suppressAutoHyphens/>
      <w:ind w:left="1440" w:right="720" w:hanging="1440"/>
    </w:pPr>
    <w:rPr>
      <w:lang w:val="en-US"/>
    </w:rPr>
  </w:style>
  <w:style w:type="paragraph" w:styleId="Index2">
    <w:name w:val="index 2"/>
    <w:basedOn w:val="Normal"/>
    <w:next w:val="Normal"/>
    <w:semiHidden/>
    <w:rsid w:val="00D65BA5"/>
    <w:pPr>
      <w:tabs>
        <w:tab w:val="right" w:leader="dot" w:pos="9360"/>
      </w:tabs>
      <w:suppressAutoHyphens/>
      <w:ind w:left="1440" w:right="720" w:hanging="720"/>
    </w:pPr>
    <w:rPr>
      <w:lang w:val="en-US"/>
    </w:rPr>
  </w:style>
  <w:style w:type="paragraph" w:styleId="TOAHeading">
    <w:name w:val="toa heading"/>
    <w:basedOn w:val="Normal"/>
    <w:next w:val="Normal"/>
    <w:semiHidden/>
    <w:rsid w:val="00D65BA5"/>
    <w:pPr>
      <w:tabs>
        <w:tab w:val="right" w:pos="9360"/>
      </w:tabs>
      <w:suppressAutoHyphens/>
    </w:pPr>
    <w:rPr>
      <w:lang w:val="en-US"/>
    </w:rPr>
  </w:style>
  <w:style w:type="paragraph" w:styleId="Caption">
    <w:name w:val="caption"/>
    <w:basedOn w:val="Normal"/>
    <w:next w:val="Normal"/>
    <w:qFormat/>
    <w:rsid w:val="00D65BA5"/>
    <w:rPr>
      <w:sz w:val="24"/>
    </w:rPr>
  </w:style>
  <w:style w:type="character" w:customStyle="1" w:styleId="EquationCaption">
    <w:name w:val="_Equation Caption"/>
    <w:rsid w:val="00D65BA5"/>
  </w:style>
  <w:style w:type="character" w:styleId="Hyperlink">
    <w:name w:val="Hyperlink"/>
    <w:basedOn w:val="DefaultParagraphFont"/>
    <w:rsid w:val="00A877E8"/>
    <w:rPr>
      <w:color w:val="0000FF"/>
      <w:u w:val="single"/>
    </w:rPr>
  </w:style>
  <w:style w:type="character" w:styleId="FollowedHyperlink">
    <w:name w:val="FollowedHyperlink"/>
    <w:basedOn w:val="DefaultParagraphFont"/>
    <w:rsid w:val="00181463"/>
    <w:rPr>
      <w:color w:val="800080"/>
      <w:u w:val="single"/>
    </w:rPr>
  </w:style>
  <w:style w:type="paragraph" w:styleId="Header">
    <w:name w:val="header"/>
    <w:basedOn w:val="Normal"/>
    <w:link w:val="HeaderChar"/>
    <w:rsid w:val="0071428F"/>
    <w:pPr>
      <w:tabs>
        <w:tab w:val="center" w:pos="4513"/>
        <w:tab w:val="right" w:pos="9026"/>
      </w:tabs>
    </w:pPr>
  </w:style>
  <w:style w:type="character" w:customStyle="1" w:styleId="HeaderChar">
    <w:name w:val="Header Char"/>
    <w:basedOn w:val="DefaultParagraphFont"/>
    <w:link w:val="Header"/>
    <w:rsid w:val="0071428F"/>
  </w:style>
  <w:style w:type="paragraph" w:styleId="Footer">
    <w:name w:val="footer"/>
    <w:basedOn w:val="Normal"/>
    <w:link w:val="FooterChar"/>
    <w:rsid w:val="0071428F"/>
    <w:pPr>
      <w:tabs>
        <w:tab w:val="center" w:pos="4513"/>
        <w:tab w:val="right" w:pos="9026"/>
      </w:tabs>
    </w:pPr>
  </w:style>
  <w:style w:type="character" w:customStyle="1" w:styleId="FooterChar">
    <w:name w:val="Footer Char"/>
    <w:basedOn w:val="DefaultParagraphFont"/>
    <w:link w:val="Footer"/>
    <w:rsid w:val="0071428F"/>
  </w:style>
  <w:style w:type="paragraph" w:styleId="BalloonText">
    <w:name w:val="Balloon Text"/>
    <w:basedOn w:val="Normal"/>
    <w:link w:val="BalloonTextChar"/>
    <w:rsid w:val="0071428F"/>
    <w:rPr>
      <w:rFonts w:ascii="Tahoma" w:hAnsi="Tahoma" w:cs="Tahoma"/>
      <w:sz w:val="16"/>
      <w:szCs w:val="16"/>
    </w:rPr>
  </w:style>
  <w:style w:type="character" w:customStyle="1" w:styleId="BalloonTextChar">
    <w:name w:val="Balloon Text Char"/>
    <w:basedOn w:val="DefaultParagraphFont"/>
    <w:link w:val="BalloonText"/>
    <w:rsid w:val="0071428F"/>
    <w:rPr>
      <w:rFonts w:ascii="Tahoma" w:hAnsi="Tahoma" w:cs="Tahoma"/>
      <w:sz w:val="16"/>
      <w:szCs w:val="16"/>
    </w:rPr>
  </w:style>
  <w:style w:type="paragraph" w:styleId="ListParagraph">
    <w:name w:val="List Paragraph"/>
    <w:basedOn w:val="Normal"/>
    <w:uiPriority w:val="34"/>
    <w:qFormat/>
    <w:rsid w:val="008017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5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65BA5"/>
    <w:rPr>
      <w:sz w:val="24"/>
    </w:rPr>
  </w:style>
  <w:style w:type="character" w:styleId="EndnoteReference">
    <w:name w:val="endnote reference"/>
    <w:basedOn w:val="DefaultParagraphFont"/>
    <w:semiHidden/>
    <w:rsid w:val="00D65BA5"/>
    <w:rPr>
      <w:vertAlign w:val="superscript"/>
    </w:rPr>
  </w:style>
  <w:style w:type="paragraph" w:styleId="FootnoteText">
    <w:name w:val="footnote text"/>
    <w:basedOn w:val="Normal"/>
    <w:semiHidden/>
    <w:rsid w:val="00D65BA5"/>
    <w:rPr>
      <w:sz w:val="24"/>
    </w:rPr>
  </w:style>
  <w:style w:type="character" w:styleId="FootnoteReference">
    <w:name w:val="footnote reference"/>
    <w:basedOn w:val="DefaultParagraphFont"/>
    <w:semiHidden/>
    <w:rsid w:val="00D65BA5"/>
    <w:rPr>
      <w:vertAlign w:val="superscript"/>
    </w:rPr>
  </w:style>
  <w:style w:type="paragraph" w:styleId="TOC1">
    <w:name w:val="toc 1"/>
    <w:basedOn w:val="Normal"/>
    <w:next w:val="Normal"/>
    <w:semiHidden/>
    <w:rsid w:val="00D65BA5"/>
    <w:pPr>
      <w:tabs>
        <w:tab w:val="right" w:leader="dot" w:pos="9360"/>
      </w:tabs>
      <w:suppressAutoHyphens/>
      <w:spacing w:before="480"/>
      <w:ind w:left="720" w:right="720" w:hanging="720"/>
    </w:pPr>
    <w:rPr>
      <w:lang w:val="en-US"/>
    </w:rPr>
  </w:style>
  <w:style w:type="paragraph" w:styleId="TOC2">
    <w:name w:val="toc 2"/>
    <w:basedOn w:val="Normal"/>
    <w:next w:val="Normal"/>
    <w:semiHidden/>
    <w:rsid w:val="00D65BA5"/>
    <w:pPr>
      <w:tabs>
        <w:tab w:val="right" w:leader="dot" w:pos="9360"/>
      </w:tabs>
      <w:suppressAutoHyphens/>
      <w:ind w:left="1440" w:right="720" w:hanging="720"/>
    </w:pPr>
    <w:rPr>
      <w:lang w:val="en-US"/>
    </w:rPr>
  </w:style>
  <w:style w:type="paragraph" w:styleId="TOC3">
    <w:name w:val="toc 3"/>
    <w:basedOn w:val="Normal"/>
    <w:next w:val="Normal"/>
    <w:semiHidden/>
    <w:rsid w:val="00D65BA5"/>
    <w:pPr>
      <w:tabs>
        <w:tab w:val="right" w:leader="dot" w:pos="9360"/>
      </w:tabs>
      <w:suppressAutoHyphens/>
      <w:ind w:left="2160" w:right="720" w:hanging="720"/>
    </w:pPr>
    <w:rPr>
      <w:lang w:val="en-US"/>
    </w:rPr>
  </w:style>
  <w:style w:type="paragraph" w:styleId="TOC4">
    <w:name w:val="toc 4"/>
    <w:basedOn w:val="Normal"/>
    <w:next w:val="Normal"/>
    <w:semiHidden/>
    <w:rsid w:val="00D65BA5"/>
    <w:pPr>
      <w:tabs>
        <w:tab w:val="right" w:leader="dot" w:pos="9360"/>
      </w:tabs>
      <w:suppressAutoHyphens/>
      <w:ind w:left="2880" w:right="720" w:hanging="720"/>
    </w:pPr>
    <w:rPr>
      <w:lang w:val="en-US"/>
    </w:rPr>
  </w:style>
  <w:style w:type="paragraph" w:styleId="TOC5">
    <w:name w:val="toc 5"/>
    <w:basedOn w:val="Normal"/>
    <w:next w:val="Normal"/>
    <w:semiHidden/>
    <w:rsid w:val="00D65BA5"/>
    <w:pPr>
      <w:tabs>
        <w:tab w:val="right" w:leader="dot" w:pos="9360"/>
      </w:tabs>
      <w:suppressAutoHyphens/>
      <w:ind w:left="3600" w:right="720" w:hanging="720"/>
    </w:pPr>
    <w:rPr>
      <w:lang w:val="en-US"/>
    </w:rPr>
  </w:style>
  <w:style w:type="paragraph" w:styleId="TOC6">
    <w:name w:val="toc 6"/>
    <w:basedOn w:val="Normal"/>
    <w:next w:val="Normal"/>
    <w:semiHidden/>
    <w:rsid w:val="00D65BA5"/>
    <w:pPr>
      <w:tabs>
        <w:tab w:val="right" w:pos="9360"/>
      </w:tabs>
      <w:suppressAutoHyphens/>
      <w:ind w:left="720" w:hanging="720"/>
    </w:pPr>
    <w:rPr>
      <w:lang w:val="en-US"/>
    </w:rPr>
  </w:style>
  <w:style w:type="paragraph" w:styleId="TOC7">
    <w:name w:val="toc 7"/>
    <w:basedOn w:val="Normal"/>
    <w:next w:val="Normal"/>
    <w:semiHidden/>
    <w:rsid w:val="00D65BA5"/>
    <w:pPr>
      <w:suppressAutoHyphens/>
      <w:ind w:left="720" w:hanging="720"/>
    </w:pPr>
    <w:rPr>
      <w:lang w:val="en-US"/>
    </w:rPr>
  </w:style>
  <w:style w:type="paragraph" w:styleId="TOC8">
    <w:name w:val="toc 8"/>
    <w:basedOn w:val="Normal"/>
    <w:next w:val="Normal"/>
    <w:semiHidden/>
    <w:rsid w:val="00D65BA5"/>
    <w:pPr>
      <w:tabs>
        <w:tab w:val="right" w:pos="9360"/>
      </w:tabs>
      <w:suppressAutoHyphens/>
      <w:ind w:left="720" w:hanging="720"/>
    </w:pPr>
    <w:rPr>
      <w:lang w:val="en-US"/>
    </w:rPr>
  </w:style>
  <w:style w:type="paragraph" w:styleId="TOC9">
    <w:name w:val="toc 9"/>
    <w:basedOn w:val="Normal"/>
    <w:next w:val="Normal"/>
    <w:semiHidden/>
    <w:rsid w:val="00D65BA5"/>
    <w:pPr>
      <w:tabs>
        <w:tab w:val="right" w:leader="dot" w:pos="9360"/>
      </w:tabs>
      <w:suppressAutoHyphens/>
      <w:ind w:left="720" w:hanging="720"/>
    </w:pPr>
    <w:rPr>
      <w:lang w:val="en-US"/>
    </w:rPr>
  </w:style>
  <w:style w:type="paragraph" w:styleId="Index1">
    <w:name w:val="index 1"/>
    <w:basedOn w:val="Normal"/>
    <w:next w:val="Normal"/>
    <w:semiHidden/>
    <w:rsid w:val="00D65BA5"/>
    <w:pPr>
      <w:tabs>
        <w:tab w:val="right" w:leader="dot" w:pos="9360"/>
      </w:tabs>
      <w:suppressAutoHyphens/>
      <w:ind w:left="1440" w:right="720" w:hanging="1440"/>
    </w:pPr>
    <w:rPr>
      <w:lang w:val="en-US"/>
    </w:rPr>
  </w:style>
  <w:style w:type="paragraph" w:styleId="Index2">
    <w:name w:val="index 2"/>
    <w:basedOn w:val="Normal"/>
    <w:next w:val="Normal"/>
    <w:semiHidden/>
    <w:rsid w:val="00D65BA5"/>
    <w:pPr>
      <w:tabs>
        <w:tab w:val="right" w:leader="dot" w:pos="9360"/>
      </w:tabs>
      <w:suppressAutoHyphens/>
      <w:ind w:left="1440" w:right="720" w:hanging="720"/>
    </w:pPr>
    <w:rPr>
      <w:lang w:val="en-US"/>
    </w:rPr>
  </w:style>
  <w:style w:type="paragraph" w:styleId="TOAHeading">
    <w:name w:val="toa heading"/>
    <w:basedOn w:val="Normal"/>
    <w:next w:val="Normal"/>
    <w:semiHidden/>
    <w:rsid w:val="00D65BA5"/>
    <w:pPr>
      <w:tabs>
        <w:tab w:val="right" w:pos="9360"/>
      </w:tabs>
      <w:suppressAutoHyphens/>
    </w:pPr>
    <w:rPr>
      <w:lang w:val="en-US"/>
    </w:rPr>
  </w:style>
  <w:style w:type="paragraph" w:styleId="Caption">
    <w:name w:val="caption"/>
    <w:basedOn w:val="Normal"/>
    <w:next w:val="Normal"/>
    <w:qFormat/>
    <w:rsid w:val="00D65BA5"/>
    <w:rPr>
      <w:sz w:val="24"/>
    </w:rPr>
  </w:style>
  <w:style w:type="character" w:customStyle="1" w:styleId="EquationCaption">
    <w:name w:val="_Equation Caption"/>
    <w:rsid w:val="00D65BA5"/>
  </w:style>
  <w:style w:type="character" w:styleId="Hyperlink">
    <w:name w:val="Hyperlink"/>
    <w:basedOn w:val="DefaultParagraphFont"/>
    <w:rsid w:val="00A877E8"/>
    <w:rPr>
      <w:color w:val="0000FF"/>
      <w:u w:val="single"/>
    </w:rPr>
  </w:style>
  <w:style w:type="character" w:styleId="FollowedHyperlink">
    <w:name w:val="FollowedHyperlink"/>
    <w:basedOn w:val="DefaultParagraphFont"/>
    <w:rsid w:val="00181463"/>
    <w:rPr>
      <w:color w:val="800080"/>
      <w:u w:val="single"/>
    </w:rPr>
  </w:style>
  <w:style w:type="paragraph" w:styleId="Header">
    <w:name w:val="header"/>
    <w:basedOn w:val="Normal"/>
    <w:link w:val="HeaderChar"/>
    <w:rsid w:val="0071428F"/>
    <w:pPr>
      <w:tabs>
        <w:tab w:val="center" w:pos="4513"/>
        <w:tab w:val="right" w:pos="9026"/>
      </w:tabs>
    </w:pPr>
  </w:style>
  <w:style w:type="character" w:customStyle="1" w:styleId="HeaderChar">
    <w:name w:val="Header Char"/>
    <w:basedOn w:val="DefaultParagraphFont"/>
    <w:link w:val="Header"/>
    <w:rsid w:val="0071428F"/>
  </w:style>
  <w:style w:type="paragraph" w:styleId="Footer">
    <w:name w:val="footer"/>
    <w:basedOn w:val="Normal"/>
    <w:link w:val="FooterChar"/>
    <w:rsid w:val="0071428F"/>
    <w:pPr>
      <w:tabs>
        <w:tab w:val="center" w:pos="4513"/>
        <w:tab w:val="right" w:pos="9026"/>
      </w:tabs>
    </w:pPr>
  </w:style>
  <w:style w:type="character" w:customStyle="1" w:styleId="FooterChar">
    <w:name w:val="Footer Char"/>
    <w:basedOn w:val="DefaultParagraphFont"/>
    <w:link w:val="Footer"/>
    <w:rsid w:val="0071428F"/>
  </w:style>
  <w:style w:type="paragraph" w:styleId="BalloonText">
    <w:name w:val="Balloon Text"/>
    <w:basedOn w:val="Normal"/>
    <w:link w:val="BalloonTextChar"/>
    <w:rsid w:val="0071428F"/>
    <w:rPr>
      <w:rFonts w:ascii="Tahoma" w:hAnsi="Tahoma" w:cs="Tahoma"/>
      <w:sz w:val="16"/>
      <w:szCs w:val="16"/>
    </w:rPr>
  </w:style>
  <w:style w:type="character" w:customStyle="1" w:styleId="BalloonTextChar">
    <w:name w:val="Balloon Text Char"/>
    <w:basedOn w:val="DefaultParagraphFont"/>
    <w:link w:val="BalloonText"/>
    <w:rsid w:val="0071428F"/>
    <w:rPr>
      <w:rFonts w:ascii="Tahoma" w:hAnsi="Tahoma" w:cs="Tahoma"/>
      <w:sz w:val="16"/>
      <w:szCs w:val="16"/>
    </w:rPr>
  </w:style>
  <w:style w:type="paragraph" w:styleId="ListParagraph">
    <w:name w:val="List Paragraph"/>
    <w:basedOn w:val="Normal"/>
    <w:uiPriority w:val="34"/>
    <w:qFormat/>
    <w:rsid w:val="0080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971</Words>
  <Characters>5535</Characters>
  <Application>Microsoft Office Word</Application>
  <DocSecurity>4</DocSecurity>
  <Lines>46</Lines>
  <Paragraphs>12</Paragraphs>
  <ScaleCrop>false</ScaleCrop>
  <HeadingPairs>
    <vt:vector size="2" baseType="variant">
      <vt:variant>
        <vt:lpstr>Title</vt:lpstr>
      </vt:variant>
      <vt:variant>
        <vt:i4>1</vt:i4>
      </vt:variant>
    </vt:vector>
  </HeadingPairs>
  <TitlesOfParts>
    <vt:vector size="1" baseType="lpstr">
      <vt:lpstr>STANDARD FORM OF AN EXPLANATORY MEMORANDUM</vt:lpstr>
    </vt:vector>
  </TitlesOfParts>
  <Company>DETR</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AN EXPLANATORY MEMORANDUM</dc:title>
  <dc:creator>Lawrence, Ellen - Cabinet Office [Restricted]</dc:creator>
  <cp:lastModifiedBy>Lawrence, Ellen - Cabinet Office [Restricted]</cp:lastModifiedBy>
  <cp:revision>2</cp:revision>
  <cp:lastPrinted>2010-11-24T13:42:00Z</cp:lastPrinted>
  <dcterms:created xsi:type="dcterms:W3CDTF">2013-10-02T10:04:00Z</dcterms:created>
  <dcterms:modified xsi:type="dcterms:W3CDTF">2013-10-02T10:04:00Z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BusinessUnit">
    <vt:lpwstr> </vt:lpwstr>
  </property>
  <property fmtid="{D5CDD505-2E9C-101B-9397-08002B2CF9AE}" pid="4" name="GeographicalCoverage">
    <vt:lpwstr> </vt:lpwstr>
  </property>
  <property fmtid="{D5CDD505-2E9C-101B-9397-08002B2CF9AE}" pid="5" name="Privacy">
    <vt:lpwstr/>
  </property>
  <property fmtid="{D5CDD505-2E9C-101B-9397-08002B2CF9AE}" pid="6" name="Classification">
    <vt:lpwstr>UNCLASSIFIED</vt:lpwstr>
  </property>
  <property fmtid="{D5CDD505-2E9C-101B-9397-08002B2CF9AE}" pid="7" name="AlternativeTitle">
    <vt:lpwstr/>
  </property>
  <property fmtid="{D5CDD505-2E9C-101B-9397-08002B2CF9AE}" pid="8" name="SubjectCode">
    <vt:lpwstr> </vt:lpwstr>
  </property>
  <property fmtid="{D5CDD505-2E9C-101B-9397-08002B2CF9AE}" pid="9" name="DocType">
    <vt:lpwstr>Normal</vt:lpwstr>
  </property>
  <property fmtid="{D5CDD505-2E9C-101B-9397-08002B2CF9AE}" pid="10" name="SourceSystem">
    <vt:lpwstr>IREC</vt:lpwstr>
  </property>
  <property fmtid="{D5CDD505-2E9C-101B-9397-08002B2CF9AE}" pid="11" name="Originator">
    <vt:lpwstr> </vt:lpwstr>
  </property>
  <property fmtid="{D5CDD505-2E9C-101B-9397-08002B2CF9AE}" pid="12" name="Created">
    <vt:filetime>2010-11-24T00:00:00Z</vt:filetime>
  </property>
</Properties>
</file>