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080fda29f324b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E9" w:rsidRDefault="00426AE9" w:rsidP="008A7E3E">
      <w:pPr>
        <w:rPr>
          <w:rFonts w:ascii="Foundry Form Sans" w:hAnsi="Foundry Form Sans"/>
          <w:b/>
          <w:szCs w:val="24"/>
        </w:rPr>
      </w:pPr>
    </w:p>
    <w:p w:rsidR="00066541" w:rsidRDefault="00066541">
      <w:pPr>
        <w:spacing w:after="200" w:line="276" w:lineRule="auto"/>
        <w:rPr>
          <w:rFonts w:ascii="Foundry Form Sans" w:hAnsi="Foundry Form Sans"/>
          <w:szCs w:val="24"/>
        </w:rPr>
        <w:sectPr w:rsidR="00066541" w:rsidSect="008A7E3E">
          <w:headerReference w:type="default" r:id="rId8"/>
          <w:footerReference w:type="even" r:id="rId9"/>
          <w:headerReference w:type="first" r:id="rId10"/>
          <w:pgSz w:w="11906" w:h="16838" w:code="9"/>
          <w:pgMar w:top="1134" w:right="851" w:bottom="1077" w:left="851" w:header="709" w:footer="709" w:gutter="0"/>
          <w:cols w:space="708"/>
          <w:titlePg/>
          <w:docGrid w:linePitch="360"/>
        </w:sectPr>
      </w:pPr>
    </w:p>
    <w:p w:rsidR="008A7E3E" w:rsidRPr="001C094C" w:rsidRDefault="008A7E3E" w:rsidP="008A7E3E">
      <w:pPr>
        <w:tabs>
          <w:tab w:val="left" w:pos="720"/>
        </w:tabs>
        <w:rPr>
          <w:rFonts w:ascii="Foundry Form Sans" w:hAnsi="Foundry Form Sans"/>
          <w:szCs w:val="24"/>
        </w:rPr>
      </w:pPr>
      <w:r w:rsidRPr="001C094C">
        <w:rPr>
          <w:rFonts w:ascii="Foundry Form Sans" w:hAnsi="Foundry Form Sans"/>
          <w:b/>
          <w:szCs w:val="24"/>
        </w:rPr>
        <w:lastRenderedPageBreak/>
        <w:t xml:space="preserve">Appendix </w:t>
      </w:r>
      <w:r w:rsidR="00E74D3F">
        <w:rPr>
          <w:rFonts w:ascii="Foundry Form Sans" w:hAnsi="Foundry Form Sans"/>
          <w:b/>
          <w:szCs w:val="24"/>
        </w:rPr>
        <w:t>2</w:t>
      </w:r>
      <w:r w:rsidRPr="001C094C">
        <w:rPr>
          <w:rFonts w:ascii="Foundry Form Sans" w:hAnsi="Foundry Form Sans"/>
          <w:b/>
          <w:szCs w:val="24"/>
        </w:rPr>
        <w:t xml:space="preserve"> – Schedules of GLA Group Shared Services and Collaborative Procurement</w:t>
      </w: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szCs w:val="24"/>
        </w:rPr>
      </w:pPr>
      <w:r>
        <w:rPr>
          <w:rFonts w:ascii="Foundry Form Sans" w:hAnsi="Foundry Form Sans"/>
          <w:szCs w:val="24"/>
        </w:rPr>
        <w:t>(NB. Changes in the schedule from that last reported to the GLA Oversight Committee are highlighted in bold)</w:t>
      </w:r>
      <w:bookmarkStart w:id="0" w:name="_GoBack"/>
      <w:bookmarkEnd w:id="0"/>
    </w:p>
    <w:p w:rsidR="008A7E3E" w:rsidRPr="0035050B" w:rsidRDefault="008A7E3E" w:rsidP="008A7E3E">
      <w:pPr>
        <w:rPr>
          <w:rFonts w:ascii="Foundry Form Sans" w:hAnsi="Foundry Form Sans"/>
          <w:szCs w:val="24"/>
        </w:rPr>
      </w:pPr>
    </w:p>
    <w:p w:rsidR="008A7E3E" w:rsidRPr="00DE0751" w:rsidRDefault="008A7E3E" w:rsidP="008A7E3E">
      <w:pPr>
        <w:rPr>
          <w:rFonts w:ascii="Foundry Form Sans" w:hAnsi="Foundry Form Sans"/>
          <w:b/>
          <w:szCs w:val="24"/>
        </w:rPr>
      </w:pPr>
      <w:r>
        <w:rPr>
          <w:rFonts w:ascii="Foundry Form Sans" w:hAnsi="Foundry Form Sans"/>
          <w:b/>
          <w:szCs w:val="24"/>
        </w:rPr>
        <w:t>A</w:t>
      </w:r>
      <w:r w:rsidRPr="00DE0751">
        <w:rPr>
          <w:rFonts w:ascii="Foundry Form Sans" w:hAnsi="Foundry Form Sans"/>
          <w:b/>
          <w:szCs w:val="24"/>
        </w:rPr>
        <w:t>.</w:t>
      </w:r>
      <w:r w:rsidRPr="00DE0751">
        <w:rPr>
          <w:rFonts w:ascii="Foundry Form Sans" w:hAnsi="Foundry Form Sans"/>
          <w:b/>
          <w:szCs w:val="24"/>
        </w:rPr>
        <w:tab/>
        <w:t xml:space="preserve">Functional </w:t>
      </w:r>
      <w:r>
        <w:rPr>
          <w:rFonts w:ascii="Foundry Form Sans" w:hAnsi="Foundry Form Sans"/>
          <w:b/>
          <w:szCs w:val="24"/>
        </w:rPr>
        <w:t>d</w:t>
      </w:r>
      <w:r w:rsidRPr="00DE0751">
        <w:rPr>
          <w:rFonts w:ascii="Foundry Form Sans" w:hAnsi="Foundry Form Sans"/>
          <w:b/>
          <w:szCs w:val="24"/>
        </w:rPr>
        <w:t>elegations</w:t>
      </w:r>
    </w:p>
    <w:p w:rsidR="008A7E3E" w:rsidRPr="00DE0751" w:rsidRDefault="008A7E3E" w:rsidP="008A7E3E">
      <w:pPr>
        <w:rPr>
          <w:rFonts w:ascii="Foundry Form Sans" w:hAnsi="Foundry Form Sans"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35"/>
        <w:gridCol w:w="4252"/>
      </w:tblGrid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Delegation to: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Service provided to: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Service provided: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HCA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Financial Transactions (includes inherited mortgages and the new Help to Buy Scheme)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Treasury Management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Clerk and Democratic Services 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Member services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LLDC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Treasury Management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DB690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DB6904"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DB690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DB6904">
              <w:rPr>
                <w:rFonts w:ascii="Foundry Form Sans" w:hAnsi="Foundry Form Sans"/>
                <w:b/>
                <w:szCs w:val="24"/>
              </w:rPr>
              <w:t>LLDC</w:t>
            </w:r>
          </w:p>
        </w:tc>
        <w:tc>
          <w:tcPr>
            <w:tcW w:w="4252" w:type="dxa"/>
            <w:shd w:val="clear" w:color="auto" w:fill="auto"/>
          </w:tcPr>
          <w:p w:rsidR="008A7E3E" w:rsidRPr="00DB690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Wide range of clerking services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35050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35050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LPFA</w:t>
            </w:r>
          </w:p>
        </w:tc>
        <w:tc>
          <w:tcPr>
            <w:tcW w:w="4252" w:type="dxa"/>
            <w:shd w:val="clear" w:color="auto" w:fill="auto"/>
          </w:tcPr>
          <w:p w:rsidR="008A7E3E" w:rsidRPr="0035050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Treasury Management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DB690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DB690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MOPAC</w:t>
            </w:r>
          </w:p>
        </w:tc>
        <w:tc>
          <w:tcPr>
            <w:tcW w:w="4252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IT Services including: customer support services; support for all live systems; infrastructure management; developing the IT service; overseeing the quality of the IT service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MOPAC</w:t>
            </w:r>
          </w:p>
        </w:tc>
        <w:tc>
          <w:tcPr>
            <w:tcW w:w="4252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Media services – press officer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MOPAC</w:t>
            </w:r>
          </w:p>
        </w:tc>
        <w:tc>
          <w:tcPr>
            <w:tcW w:w="4252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Treasury management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Payroll 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LPFA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proofErr w:type="spellStart"/>
            <w:r w:rsidRPr="00CD2D44">
              <w:rPr>
                <w:rFonts w:ascii="Foundry Form Sans" w:hAnsi="Foundry Form Sans"/>
                <w:szCs w:val="24"/>
              </w:rPr>
              <w:t>Firefighters’</w:t>
            </w:r>
            <w:proofErr w:type="spellEnd"/>
            <w:r w:rsidRPr="00CD2D44">
              <w:rPr>
                <w:rFonts w:ascii="Foundry Form Sans" w:hAnsi="Foundry Form Sans"/>
                <w:szCs w:val="24"/>
              </w:rPr>
              <w:t xml:space="preserve"> Pension Services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MOPAC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GLA 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Internal Audit 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MOPAC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Internal Audit </w:t>
            </w:r>
          </w:p>
        </w:tc>
      </w:tr>
    </w:tbl>
    <w:p w:rsidR="008A7E3E" w:rsidRDefault="008A7E3E" w:rsidP="008A7E3E">
      <w:r>
        <w:br w:type="page"/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35"/>
        <w:gridCol w:w="4252"/>
      </w:tblGrid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lastRenderedPageBreak/>
              <w:t>Delegation to: (cont.)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Service provided to: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Service provided: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TfL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Procurement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TfL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Legal (for Mayoral functions)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TfL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IT services including:</w:t>
            </w:r>
          </w:p>
          <w:p w:rsidR="008A7E3E" w:rsidRPr="00CD2D44" w:rsidRDefault="008A7E3E" w:rsidP="008A7E3E">
            <w:pPr>
              <w:numPr>
                <w:ilvl w:val="0"/>
                <w:numId w:val="1"/>
              </w:num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Data Hosting</w:t>
            </w:r>
          </w:p>
          <w:p w:rsidR="008A7E3E" w:rsidRPr="00CD2D44" w:rsidRDefault="008A7E3E" w:rsidP="008A7E3E">
            <w:pPr>
              <w:numPr>
                <w:ilvl w:val="0"/>
                <w:numId w:val="1"/>
              </w:num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Business Continuity</w:t>
            </w:r>
          </w:p>
          <w:p w:rsidR="008A7E3E" w:rsidRPr="00CD2D44" w:rsidRDefault="008A7E3E" w:rsidP="008A7E3E">
            <w:pPr>
              <w:numPr>
                <w:ilvl w:val="0"/>
                <w:numId w:val="1"/>
              </w:num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Internet Services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TfL 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Professional support and management of Compulsory Purchase Order functions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6343B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6343B4">
              <w:rPr>
                <w:rFonts w:ascii="Foundry Form Sans" w:hAnsi="Foundry Form Sans"/>
                <w:szCs w:val="24"/>
              </w:rPr>
              <w:t>TfL</w:t>
            </w:r>
          </w:p>
        </w:tc>
        <w:tc>
          <w:tcPr>
            <w:tcW w:w="2535" w:type="dxa"/>
            <w:shd w:val="clear" w:color="auto" w:fill="auto"/>
          </w:tcPr>
          <w:p w:rsidR="008A7E3E" w:rsidRPr="006343B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6343B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6343B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6343B4">
              <w:rPr>
                <w:rFonts w:ascii="Foundry Form Sans" w:hAnsi="Foundry Form Sans"/>
                <w:szCs w:val="24"/>
              </w:rPr>
              <w:t>Services to settle Compulsory Purchase Order claims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TfL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MOPAC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Legal Services (as required)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i/>
                <w:szCs w:val="24"/>
              </w:rPr>
            </w:pPr>
            <w:r w:rsidRPr="00CD2D44">
              <w:rPr>
                <w:rFonts w:ascii="Foundry Form Sans" w:hAnsi="Foundry Form Sans"/>
                <w:i/>
                <w:szCs w:val="24"/>
              </w:rPr>
              <w:t>Pending: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i/>
                <w:szCs w:val="24"/>
              </w:rPr>
            </w:pPr>
            <w:r w:rsidRPr="00CD2D44">
              <w:rPr>
                <w:rFonts w:ascii="Foundry Form Sans" w:hAnsi="Foundry Form Sans"/>
                <w:i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i/>
                <w:szCs w:val="24"/>
              </w:rPr>
            </w:pPr>
            <w:r w:rsidRPr="00CD2D44">
              <w:rPr>
                <w:rFonts w:ascii="Foundry Form Sans" w:hAnsi="Foundry Form Sans"/>
                <w:i/>
                <w:szCs w:val="24"/>
              </w:rPr>
              <w:t>MOPAC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i/>
                <w:szCs w:val="24"/>
              </w:rPr>
            </w:pPr>
            <w:r>
              <w:rPr>
                <w:rFonts w:ascii="Foundry Form Sans" w:hAnsi="Foundry Form Sans"/>
                <w:i/>
                <w:szCs w:val="24"/>
              </w:rPr>
              <w:t xml:space="preserve">HR services 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FA36AF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 w:rsidRPr="00FA36AF">
              <w:rPr>
                <w:rFonts w:ascii="Foundry Form Sans" w:hAnsi="Foundry Form Sans"/>
                <w:b/>
                <w:i/>
                <w:szCs w:val="24"/>
              </w:rPr>
              <w:t>MOPAC</w:t>
            </w:r>
          </w:p>
        </w:tc>
        <w:tc>
          <w:tcPr>
            <w:tcW w:w="2535" w:type="dxa"/>
            <w:shd w:val="clear" w:color="auto" w:fill="auto"/>
          </w:tcPr>
          <w:p w:rsidR="008A7E3E" w:rsidRPr="00FA36AF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 w:rsidRPr="00FA36AF">
              <w:rPr>
                <w:rFonts w:ascii="Foundry Form Sans" w:hAnsi="Foundry Form Sans"/>
                <w:b/>
                <w:i/>
                <w:szCs w:val="24"/>
              </w:rPr>
              <w:t>LLDC</w:t>
            </w:r>
          </w:p>
        </w:tc>
        <w:tc>
          <w:tcPr>
            <w:tcW w:w="4252" w:type="dxa"/>
            <w:shd w:val="clear" w:color="auto" w:fill="auto"/>
          </w:tcPr>
          <w:p w:rsidR="008A7E3E" w:rsidRPr="00FA36AF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>
              <w:rPr>
                <w:rFonts w:ascii="Foundry Form Sans" w:hAnsi="Foundry Form Sans"/>
                <w:b/>
                <w:i/>
                <w:szCs w:val="24"/>
              </w:rPr>
              <w:t>Internal Audit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FA36AF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>
              <w:rPr>
                <w:rFonts w:ascii="Foundry Form Sans" w:hAnsi="Foundry Form Sans"/>
                <w:b/>
                <w:i/>
                <w:szCs w:val="24"/>
              </w:rPr>
              <w:t>TfL</w:t>
            </w:r>
          </w:p>
        </w:tc>
        <w:tc>
          <w:tcPr>
            <w:tcW w:w="2535" w:type="dxa"/>
            <w:shd w:val="clear" w:color="auto" w:fill="auto"/>
          </w:tcPr>
          <w:p w:rsidR="008A7E3E" w:rsidRPr="00FA36AF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>
              <w:rPr>
                <w:rFonts w:ascii="Foundry Form Sans" w:hAnsi="Foundry Form Sans"/>
                <w:b/>
                <w:i/>
                <w:szCs w:val="24"/>
              </w:rPr>
              <w:t>GLA, LFEPA and LLDC</w:t>
            </w:r>
          </w:p>
        </w:tc>
        <w:tc>
          <w:tcPr>
            <w:tcW w:w="4252" w:type="dxa"/>
            <w:shd w:val="clear" w:color="auto" w:fill="auto"/>
          </w:tcPr>
          <w:p w:rsidR="008A7E3E" w:rsidRPr="00FA36AF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>
              <w:rPr>
                <w:rFonts w:ascii="Foundry Form Sans" w:hAnsi="Foundry Form Sans"/>
                <w:b/>
                <w:i/>
                <w:szCs w:val="24"/>
              </w:rPr>
              <w:t>Insurance</w:t>
            </w:r>
          </w:p>
        </w:tc>
      </w:tr>
    </w:tbl>
    <w:p w:rsidR="008A7E3E" w:rsidRDefault="008A7E3E" w:rsidP="008A7E3E">
      <w:pPr>
        <w:rPr>
          <w:rFonts w:ascii="Foundry Form Sans" w:hAnsi="Foundry Form Sans"/>
          <w:szCs w:val="24"/>
        </w:rPr>
      </w:pPr>
    </w:p>
    <w:p w:rsidR="008A7E3E" w:rsidRPr="00DE0751" w:rsidRDefault="008A7E3E" w:rsidP="008A7E3E">
      <w:pPr>
        <w:rPr>
          <w:rFonts w:ascii="Foundry Form Sans" w:hAnsi="Foundry Form Sans"/>
          <w:szCs w:val="24"/>
        </w:rPr>
      </w:pPr>
    </w:p>
    <w:p w:rsidR="008A7E3E" w:rsidRPr="00DE0751" w:rsidRDefault="008A7E3E" w:rsidP="008A7E3E">
      <w:pPr>
        <w:rPr>
          <w:rFonts w:ascii="Foundry Form Sans" w:hAnsi="Foundry Form Sans"/>
          <w:b/>
          <w:szCs w:val="24"/>
        </w:rPr>
      </w:pPr>
      <w:r>
        <w:rPr>
          <w:rFonts w:ascii="Foundry Form Sans" w:hAnsi="Foundry Form Sans"/>
          <w:b/>
          <w:szCs w:val="24"/>
        </w:rPr>
        <w:t>B</w:t>
      </w:r>
      <w:r w:rsidRPr="00DE0751">
        <w:rPr>
          <w:rFonts w:ascii="Foundry Form Sans" w:hAnsi="Foundry Form Sans"/>
          <w:b/>
          <w:szCs w:val="24"/>
        </w:rPr>
        <w:t>.</w:t>
      </w:r>
      <w:r w:rsidRPr="00DE0751">
        <w:rPr>
          <w:rFonts w:ascii="Foundry Form Sans" w:hAnsi="Foundry Form Sans"/>
          <w:b/>
          <w:szCs w:val="24"/>
        </w:rPr>
        <w:tab/>
        <w:t xml:space="preserve">Statutory </w:t>
      </w:r>
      <w:r>
        <w:rPr>
          <w:rFonts w:ascii="Foundry Form Sans" w:hAnsi="Foundry Form Sans"/>
          <w:b/>
          <w:szCs w:val="24"/>
        </w:rPr>
        <w:t>a</w:t>
      </w:r>
      <w:r w:rsidRPr="00DE0751">
        <w:rPr>
          <w:rFonts w:ascii="Foundry Form Sans" w:hAnsi="Foundry Form Sans"/>
          <w:b/>
          <w:szCs w:val="24"/>
        </w:rPr>
        <w:t>rrangements</w:t>
      </w:r>
    </w:p>
    <w:p w:rsidR="008A7E3E" w:rsidRPr="00DE0751" w:rsidRDefault="008A7E3E" w:rsidP="008A7E3E">
      <w:pPr>
        <w:rPr>
          <w:rFonts w:ascii="Foundry Form Sans" w:hAnsi="Foundry Form Sans"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35"/>
        <w:gridCol w:w="4252"/>
      </w:tblGrid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Provided by: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Service provided to: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Service provided: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DCLG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2007-13 European Regional Development Fund programme management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LPFA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LGPS Pension Services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LPFA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LGPS Pension Services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LPFA</w:t>
            </w:r>
          </w:p>
        </w:tc>
        <w:tc>
          <w:tcPr>
            <w:tcW w:w="2535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LLDC</w:t>
            </w:r>
          </w:p>
        </w:tc>
        <w:tc>
          <w:tcPr>
            <w:tcW w:w="4252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LGPS Pension Services</w:t>
            </w:r>
          </w:p>
        </w:tc>
      </w:tr>
    </w:tbl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Pr="00DE0751" w:rsidRDefault="008A7E3E" w:rsidP="008A7E3E">
      <w:pPr>
        <w:rPr>
          <w:rFonts w:ascii="Foundry Form Sans" w:hAnsi="Foundry Form Sans"/>
          <w:b/>
          <w:szCs w:val="24"/>
        </w:rPr>
      </w:pPr>
      <w:r>
        <w:rPr>
          <w:rFonts w:ascii="Foundry Form Sans" w:hAnsi="Foundry Form Sans"/>
          <w:b/>
          <w:szCs w:val="24"/>
        </w:rPr>
        <w:br w:type="page"/>
      </w:r>
      <w:r>
        <w:rPr>
          <w:rFonts w:ascii="Foundry Form Sans" w:hAnsi="Foundry Form Sans"/>
          <w:b/>
          <w:szCs w:val="24"/>
        </w:rPr>
        <w:lastRenderedPageBreak/>
        <w:t>C</w:t>
      </w:r>
      <w:r w:rsidRPr="00DE0751">
        <w:rPr>
          <w:rFonts w:ascii="Foundry Form Sans" w:hAnsi="Foundry Form Sans"/>
          <w:b/>
          <w:szCs w:val="24"/>
        </w:rPr>
        <w:t>.</w:t>
      </w:r>
      <w:r w:rsidRPr="00DE0751">
        <w:rPr>
          <w:rFonts w:ascii="Foundry Form Sans" w:hAnsi="Foundry Form Sans"/>
          <w:b/>
          <w:szCs w:val="24"/>
        </w:rPr>
        <w:tab/>
        <w:t xml:space="preserve">Management and </w:t>
      </w:r>
      <w:r>
        <w:rPr>
          <w:rFonts w:ascii="Foundry Form Sans" w:hAnsi="Foundry Form Sans"/>
          <w:b/>
          <w:szCs w:val="24"/>
        </w:rPr>
        <w:t>c</w:t>
      </w:r>
      <w:r w:rsidRPr="00DE0751">
        <w:rPr>
          <w:rFonts w:ascii="Foundry Form Sans" w:hAnsi="Foundry Form Sans"/>
          <w:b/>
          <w:szCs w:val="24"/>
        </w:rPr>
        <w:t>o-location</w:t>
      </w:r>
    </w:p>
    <w:p w:rsidR="008A7E3E" w:rsidRPr="00DE0751" w:rsidRDefault="008A7E3E" w:rsidP="008A7E3E">
      <w:pPr>
        <w:rPr>
          <w:rFonts w:ascii="Foundry Form Sans" w:hAnsi="Foundry Form Sans"/>
          <w:b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35"/>
        <w:gridCol w:w="4252"/>
      </w:tblGrid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Hosted by: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Responsibility: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Service provided: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TfL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TfL Board/Committee services 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 / LPFA</w:t>
            </w:r>
          </w:p>
        </w:tc>
        <w:tc>
          <w:tcPr>
            <w:tcW w:w="2535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 / LPFA</w:t>
            </w:r>
          </w:p>
        </w:tc>
        <w:tc>
          <w:tcPr>
            <w:tcW w:w="4252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Treasury management operations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LAS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Co-location at Barnet and Acton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MPS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PCSO base at Holloway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7004B8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TfL</w:t>
            </w:r>
          </w:p>
        </w:tc>
        <w:tc>
          <w:tcPr>
            <w:tcW w:w="2535" w:type="dxa"/>
            <w:shd w:val="clear" w:color="auto" w:fill="auto"/>
          </w:tcPr>
          <w:p w:rsidR="008A7E3E" w:rsidRPr="007004B8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7004B8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7004B8">
              <w:rPr>
                <w:rFonts w:ascii="Foundry Form Sans" w:hAnsi="Foundry Form Sans"/>
                <w:b/>
                <w:szCs w:val="24"/>
              </w:rPr>
              <w:t xml:space="preserve">Co-location of </w:t>
            </w:r>
            <w:r>
              <w:rPr>
                <w:rFonts w:ascii="Foundry Form Sans" w:hAnsi="Foundry Form Sans"/>
                <w:b/>
                <w:szCs w:val="24"/>
              </w:rPr>
              <w:t>GLA</w:t>
            </w:r>
            <w:r w:rsidRPr="007004B8">
              <w:rPr>
                <w:rFonts w:ascii="Foundry Form Sans" w:hAnsi="Foundry Form Sans"/>
                <w:b/>
                <w:szCs w:val="24"/>
              </w:rPr>
              <w:t>’s secondary data centre and associated network connectivity to TFL’s Woking data centre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TfL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Co-location of LFEPA’s secondary data centre and associated network connectivity to TFL’s Woking data centre</w:t>
            </w:r>
          </w:p>
        </w:tc>
      </w:tr>
      <w:tr w:rsidR="006D42EB" w:rsidRPr="00CD2D44" w:rsidTr="00807E86">
        <w:tc>
          <w:tcPr>
            <w:tcW w:w="2535" w:type="dxa"/>
            <w:shd w:val="clear" w:color="auto" w:fill="auto"/>
          </w:tcPr>
          <w:p w:rsidR="006D42EB" w:rsidRDefault="006D42EB">
            <w:r w:rsidRPr="00537092">
              <w:rPr>
                <w:rFonts w:ascii="Foundry Form Sans" w:hAnsi="Foundry Form Sans"/>
                <w:b/>
                <w:i/>
                <w:szCs w:val="24"/>
              </w:rPr>
              <w:t>Under review / pending:</w:t>
            </w:r>
          </w:p>
        </w:tc>
        <w:tc>
          <w:tcPr>
            <w:tcW w:w="2535" w:type="dxa"/>
            <w:shd w:val="clear" w:color="auto" w:fill="auto"/>
          </w:tcPr>
          <w:p w:rsidR="006D42EB" w:rsidRDefault="006D42EB"/>
        </w:tc>
        <w:tc>
          <w:tcPr>
            <w:tcW w:w="4252" w:type="dxa"/>
            <w:shd w:val="clear" w:color="auto" w:fill="auto"/>
          </w:tcPr>
          <w:p w:rsidR="006D42EB" w:rsidRDefault="006D42EB"/>
        </w:tc>
      </w:tr>
      <w:tr w:rsidR="008A7E3E" w:rsidRPr="006D42EB" w:rsidTr="00807E86">
        <w:tc>
          <w:tcPr>
            <w:tcW w:w="2535" w:type="dxa"/>
            <w:shd w:val="clear" w:color="auto" w:fill="auto"/>
          </w:tcPr>
          <w:p w:rsidR="008A7E3E" w:rsidRPr="006D42E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6D42EB">
              <w:rPr>
                <w:rFonts w:ascii="Foundry Form Sans" w:hAnsi="Foundry Form Sans"/>
                <w:b/>
                <w:szCs w:val="24"/>
              </w:rPr>
              <w:t>LFEPA</w:t>
            </w:r>
          </w:p>
        </w:tc>
        <w:tc>
          <w:tcPr>
            <w:tcW w:w="2535" w:type="dxa"/>
            <w:shd w:val="clear" w:color="auto" w:fill="auto"/>
          </w:tcPr>
          <w:p w:rsidR="008A7E3E" w:rsidRPr="006D42E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6D42EB">
              <w:rPr>
                <w:rFonts w:ascii="Foundry Form Sans" w:hAnsi="Foundry Form Sans"/>
                <w:b/>
                <w:szCs w:val="24"/>
              </w:rPr>
              <w:t>MOPAC</w:t>
            </w:r>
          </w:p>
        </w:tc>
        <w:tc>
          <w:tcPr>
            <w:tcW w:w="4252" w:type="dxa"/>
            <w:shd w:val="clear" w:color="auto" w:fill="auto"/>
          </w:tcPr>
          <w:p w:rsidR="008A7E3E" w:rsidRPr="006D42E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6D42EB">
              <w:rPr>
                <w:rFonts w:ascii="Foundry Form Sans" w:hAnsi="Foundry Form Sans"/>
                <w:b/>
                <w:szCs w:val="24"/>
              </w:rPr>
              <w:t xml:space="preserve">Sharing facilities at </w:t>
            </w:r>
            <w:proofErr w:type="spellStart"/>
            <w:r w:rsidRPr="006D42EB">
              <w:rPr>
                <w:rFonts w:ascii="Foundry Form Sans" w:hAnsi="Foundry Form Sans"/>
                <w:b/>
                <w:szCs w:val="24"/>
              </w:rPr>
              <w:t>Purley</w:t>
            </w:r>
            <w:proofErr w:type="spellEnd"/>
            <w:r w:rsidRPr="006D42EB">
              <w:rPr>
                <w:rFonts w:ascii="Foundry Form Sans" w:hAnsi="Foundry Form Sans"/>
                <w:b/>
                <w:szCs w:val="24"/>
              </w:rPr>
              <w:t xml:space="preserve"> Fire Station</w:t>
            </w:r>
          </w:p>
        </w:tc>
      </w:tr>
    </w:tbl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Pr="00DE0751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Pr="00DE0751" w:rsidRDefault="008A7E3E" w:rsidP="008A7E3E">
      <w:pPr>
        <w:rPr>
          <w:rFonts w:ascii="Foundry Form Sans" w:hAnsi="Foundry Form Sans"/>
          <w:szCs w:val="24"/>
        </w:rPr>
      </w:pPr>
      <w:r>
        <w:rPr>
          <w:rFonts w:ascii="Foundry Form Sans" w:hAnsi="Foundry Form Sans"/>
          <w:b/>
          <w:szCs w:val="24"/>
        </w:rPr>
        <w:t>D</w:t>
      </w:r>
      <w:r w:rsidRPr="00DE0751">
        <w:rPr>
          <w:rFonts w:ascii="Foundry Form Sans" w:hAnsi="Foundry Form Sans"/>
          <w:b/>
          <w:szCs w:val="24"/>
        </w:rPr>
        <w:t>.</w:t>
      </w:r>
      <w:r w:rsidRPr="00DE0751">
        <w:rPr>
          <w:rFonts w:ascii="Foundry Form Sans" w:hAnsi="Foundry Form Sans"/>
          <w:b/>
          <w:szCs w:val="24"/>
        </w:rPr>
        <w:tab/>
        <w:t>Contractual</w:t>
      </w:r>
      <w:r>
        <w:rPr>
          <w:rFonts w:ascii="Foundry Form Sans" w:hAnsi="Foundry Form Sans"/>
          <w:b/>
          <w:szCs w:val="24"/>
        </w:rPr>
        <w:t>, v</w:t>
      </w:r>
      <w:r w:rsidRPr="00DE0751">
        <w:rPr>
          <w:rFonts w:ascii="Foundry Form Sans" w:hAnsi="Foundry Form Sans"/>
          <w:b/>
          <w:szCs w:val="24"/>
        </w:rPr>
        <w:t>oluntary</w:t>
      </w:r>
      <w:r>
        <w:rPr>
          <w:rFonts w:ascii="Foundry Form Sans" w:hAnsi="Foundry Form Sans"/>
          <w:b/>
          <w:szCs w:val="24"/>
        </w:rPr>
        <w:t xml:space="preserve"> and o</w:t>
      </w:r>
      <w:r w:rsidRPr="00DE0751">
        <w:rPr>
          <w:rFonts w:ascii="Foundry Form Sans" w:hAnsi="Foundry Form Sans"/>
          <w:b/>
          <w:szCs w:val="24"/>
        </w:rPr>
        <w:t xml:space="preserve">ther </w:t>
      </w:r>
      <w:r>
        <w:rPr>
          <w:rFonts w:ascii="Foundry Form Sans" w:hAnsi="Foundry Form Sans"/>
          <w:b/>
          <w:szCs w:val="24"/>
        </w:rPr>
        <w:t>a</w:t>
      </w:r>
      <w:r w:rsidRPr="00DE0751">
        <w:rPr>
          <w:rFonts w:ascii="Foundry Form Sans" w:hAnsi="Foundry Form Sans"/>
          <w:b/>
          <w:szCs w:val="24"/>
        </w:rPr>
        <w:t>rrangements</w:t>
      </w:r>
    </w:p>
    <w:p w:rsidR="008A7E3E" w:rsidRPr="00DE0751" w:rsidRDefault="008A7E3E" w:rsidP="008A7E3E">
      <w:pPr>
        <w:rPr>
          <w:rFonts w:ascii="Foundry Form Sans" w:hAnsi="Foundry Form Sans"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35"/>
        <w:gridCol w:w="4252"/>
      </w:tblGrid>
      <w:tr w:rsidR="008A7E3E" w:rsidRPr="00CD2D44" w:rsidTr="00807E86">
        <w:trPr>
          <w:tblHeader/>
        </w:trPr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Provided by: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Service provided to: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 w:rsidRPr="00CD2D44">
              <w:rPr>
                <w:rFonts w:ascii="Foundry Form Sans" w:hAnsi="Foundry Form Sans"/>
                <w:b/>
                <w:szCs w:val="24"/>
              </w:rPr>
              <w:t>Service provided: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DWP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2007-13 European Social Fund programme management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Functional bodies 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Intelligence Unit services (e.g. opinion research, and demography/policy analysis) provided on a largely ad hoc basis in response to specific requests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 and TfL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 Economics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LFEPA 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 Head of Finance (part-time)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LPFA</w:t>
            </w:r>
          </w:p>
        </w:tc>
        <w:tc>
          <w:tcPr>
            <w:tcW w:w="4252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LPFA Director of Finance (part-time)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366291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7004B8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Mayor’s Fund for London</w:t>
            </w:r>
          </w:p>
        </w:tc>
        <w:tc>
          <w:tcPr>
            <w:tcW w:w="4252" w:type="dxa"/>
            <w:shd w:val="clear" w:color="auto" w:fill="auto"/>
          </w:tcPr>
          <w:p w:rsidR="008A7E3E" w:rsidRPr="007004B8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City Hall accommodation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Mayor’s Fund for Young Musicians</w:t>
            </w:r>
          </w:p>
        </w:tc>
        <w:tc>
          <w:tcPr>
            <w:tcW w:w="4252" w:type="dxa"/>
            <w:shd w:val="clear" w:color="auto" w:fill="auto"/>
          </w:tcPr>
          <w:p w:rsidR="008A7E3E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City Hall accommodation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MOPAC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City Hall accommodation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lastRenderedPageBreak/>
              <w:t>HCA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Provision of specific housing IT systems 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6E054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HCA</w:t>
            </w:r>
          </w:p>
        </w:tc>
        <w:tc>
          <w:tcPr>
            <w:tcW w:w="2535" w:type="dxa"/>
            <w:shd w:val="clear" w:color="auto" w:fill="auto"/>
          </w:tcPr>
          <w:p w:rsidR="008A7E3E" w:rsidRPr="006E054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6E054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Legacy activities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6E054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HCA</w:t>
            </w:r>
          </w:p>
        </w:tc>
        <w:tc>
          <w:tcPr>
            <w:tcW w:w="2535" w:type="dxa"/>
            <w:shd w:val="clear" w:color="auto" w:fill="auto"/>
          </w:tcPr>
          <w:p w:rsidR="008A7E3E" w:rsidRPr="006E054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6E054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Build to Rent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6E054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HCA</w:t>
            </w:r>
          </w:p>
        </w:tc>
        <w:tc>
          <w:tcPr>
            <w:tcW w:w="2535" w:type="dxa"/>
            <w:shd w:val="clear" w:color="auto" w:fill="auto"/>
          </w:tcPr>
          <w:p w:rsidR="008A7E3E" w:rsidRPr="006E054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6E054B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Help to Buy equity mortgages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Operational </w:t>
            </w:r>
            <w:proofErr w:type="spellStart"/>
            <w:r w:rsidRPr="00CD2D44">
              <w:rPr>
                <w:rFonts w:ascii="Foundry Form Sans" w:hAnsi="Foundry Form Sans"/>
                <w:szCs w:val="24"/>
              </w:rPr>
              <w:t>secondee</w:t>
            </w:r>
            <w:proofErr w:type="spellEnd"/>
            <w:r w:rsidRPr="00CD2D44">
              <w:rPr>
                <w:rFonts w:ascii="Foundry Form Sans" w:hAnsi="Foundry Form Sans"/>
                <w:szCs w:val="24"/>
              </w:rPr>
              <w:t xml:space="preserve"> working for LRT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GLA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Emergency Planning </w:t>
            </w:r>
            <w:proofErr w:type="spellStart"/>
            <w:r w:rsidRPr="00CD2D44">
              <w:rPr>
                <w:rFonts w:ascii="Foundry Form Sans" w:hAnsi="Foundry Form Sans"/>
                <w:szCs w:val="24"/>
              </w:rPr>
              <w:t>secondee</w:t>
            </w:r>
            <w:proofErr w:type="spellEnd"/>
            <w:r w:rsidRPr="00CD2D44">
              <w:rPr>
                <w:rFonts w:ascii="Foundry Form Sans" w:hAnsi="Foundry Form Sans"/>
                <w:szCs w:val="24"/>
              </w:rPr>
              <w:t xml:space="preserve"> for LRT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LWRB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Office accommodation at 169 Union St. This includes mail, IT and media services. 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MPS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Seconded officer working within SO15 providing the single point of contact for urgent or sensitive operational issues of relevance to LFB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LPFA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Bexley, Ealing, Newham and Westminster, and Hertfordshire CC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Pensions administration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LPFA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>
              <w:rPr>
                <w:rFonts w:ascii="Foundry Form Sans" w:hAnsi="Foundry Form Sans"/>
                <w:szCs w:val="24"/>
              </w:rPr>
              <w:t xml:space="preserve">London </w:t>
            </w:r>
            <w:r w:rsidRPr="00CD2D44">
              <w:rPr>
                <w:rFonts w:ascii="Foundry Form Sans" w:hAnsi="Foundry Form Sans"/>
                <w:szCs w:val="24"/>
              </w:rPr>
              <w:t>Boroughs</w:t>
            </w:r>
            <w:r>
              <w:rPr>
                <w:rFonts w:ascii="Foundry Form Sans" w:hAnsi="Foundry Form Sans"/>
                <w:szCs w:val="24"/>
              </w:rPr>
              <w:t xml:space="preserve"> and other local authorities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Other pensions support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8C4258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LPFA</w:t>
            </w:r>
          </w:p>
        </w:tc>
        <w:tc>
          <w:tcPr>
            <w:tcW w:w="2535" w:type="dxa"/>
            <w:shd w:val="clear" w:color="auto" w:fill="auto"/>
          </w:tcPr>
          <w:p w:rsidR="008A7E3E" w:rsidRPr="008C4258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 xml:space="preserve">London </w:t>
            </w:r>
            <w:proofErr w:type="spellStart"/>
            <w:r>
              <w:rPr>
                <w:rFonts w:ascii="Foundry Form Sans" w:hAnsi="Foundry Form Sans"/>
                <w:b/>
                <w:szCs w:val="24"/>
              </w:rPr>
              <w:t>TravelWatch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8A7E3E" w:rsidRPr="008C4258" w:rsidRDefault="008A7E3E" w:rsidP="00807E86">
            <w:pPr>
              <w:spacing w:before="120" w:after="120"/>
              <w:rPr>
                <w:rFonts w:ascii="Foundry Form Sans" w:hAnsi="Foundry Form Sans"/>
                <w:b/>
                <w:szCs w:val="24"/>
              </w:rPr>
            </w:pPr>
            <w:r>
              <w:rPr>
                <w:rFonts w:ascii="Foundry Form Sans" w:hAnsi="Foundry Form Sans"/>
                <w:b/>
                <w:szCs w:val="24"/>
              </w:rPr>
              <w:t>Office accommodation</w:t>
            </w:r>
          </w:p>
        </w:tc>
      </w:tr>
      <w:tr w:rsidR="008A7E3E" w:rsidRPr="00CD2D44" w:rsidTr="00807E86"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MPS</w:t>
            </w:r>
          </w:p>
        </w:tc>
        <w:tc>
          <w:tcPr>
            <w:tcW w:w="2535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>LFEPA</w:t>
            </w:r>
          </w:p>
        </w:tc>
        <w:tc>
          <w:tcPr>
            <w:tcW w:w="4252" w:type="dxa"/>
            <w:shd w:val="clear" w:color="auto" w:fill="auto"/>
          </w:tcPr>
          <w:p w:rsidR="008A7E3E" w:rsidRPr="00CD2D44" w:rsidRDefault="008A7E3E" w:rsidP="00807E86">
            <w:pPr>
              <w:spacing w:before="120" w:after="120"/>
              <w:rPr>
                <w:rFonts w:ascii="Foundry Form Sans" w:hAnsi="Foundry Form Sans"/>
                <w:szCs w:val="24"/>
              </w:rPr>
            </w:pPr>
            <w:r w:rsidRPr="00CD2D44">
              <w:rPr>
                <w:rFonts w:ascii="Foundry Form Sans" w:hAnsi="Foundry Form Sans"/>
                <w:szCs w:val="24"/>
              </w:rPr>
              <w:t xml:space="preserve">Dedicated network connectivity to the police national network for secure interagency email communication and storage of information classified as ‘restricted’. </w:t>
            </w:r>
          </w:p>
        </w:tc>
      </w:tr>
      <w:tr w:rsidR="008A7E3E" w:rsidRPr="005757C1" w:rsidTr="00807E86">
        <w:tc>
          <w:tcPr>
            <w:tcW w:w="2535" w:type="dxa"/>
            <w:shd w:val="clear" w:color="auto" w:fill="auto"/>
          </w:tcPr>
          <w:p w:rsidR="008A7E3E" w:rsidRPr="005757C1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 w:rsidRPr="005757C1">
              <w:rPr>
                <w:rFonts w:ascii="Foundry Form Sans" w:hAnsi="Foundry Form Sans"/>
                <w:b/>
                <w:i/>
                <w:szCs w:val="24"/>
              </w:rPr>
              <w:t>Under review / pending:</w:t>
            </w:r>
          </w:p>
        </w:tc>
        <w:tc>
          <w:tcPr>
            <w:tcW w:w="2535" w:type="dxa"/>
            <w:shd w:val="clear" w:color="auto" w:fill="auto"/>
          </w:tcPr>
          <w:p w:rsidR="008A7E3E" w:rsidRPr="005757C1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</w:p>
        </w:tc>
        <w:tc>
          <w:tcPr>
            <w:tcW w:w="4252" w:type="dxa"/>
            <w:shd w:val="clear" w:color="auto" w:fill="auto"/>
          </w:tcPr>
          <w:p w:rsidR="008A7E3E" w:rsidRPr="005757C1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</w:p>
        </w:tc>
      </w:tr>
      <w:tr w:rsidR="008A7E3E" w:rsidRPr="005757C1" w:rsidTr="00807E86">
        <w:tc>
          <w:tcPr>
            <w:tcW w:w="2535" w:type="dxa"/>
            <w:shd w:val="clear" w:color="auto" w:fill="auto"/>
          </w:tcPr>
          <w:p w:rsidR="008A7E3E" w:rsidRPr="005757C1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 w:rsidRPr="005757C1">
              <w:rPr>
                <w:rFonts w:ascii="Foundry Form Sans" w:hAnsi="Foundry Form Sans"/>
                <w:b/>
                <w:i/>
                <w:szCs w:val="24"/>
              </w:rPr>
              <w:t>LFEPA</w:t>
            </w:r>
          </w:p>
        </w:tc>
        <w:tc>
          <w:tcPr>
            <w:tcW w:w="2535" w:type="dxa"/>
            <w:shd w:val="clear" w:color="auto" w:fill="auto"/>
          </w:tcPr>
          <w:p w:rsidR="008A7E3E" w:rsidRPr="005757C1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 w:rsidRPr="005757C1">
              <w:rPr>
                <w:rFonts w:ascii="Foundry Form Sans" w:hAnsi="Foundry Form Sans"/>
                <w:b/>
                <w:i/>
                <w:szCs w:val="24"/>
              </w:rPr>
              <w:t>LPFA</w:t>
            </w:r>
          </w:p>
        </w:tc>
        <w:tc>
          <w:tcPr>
            <w:tcW w:w="4252" w:type="dxa"/>
            <w:shd w:val="clear" w:color="auto" w:fill="auto"/>
          </w:tcPr>
          <w:p w:rsidR="008A7E3E" w:rsidRPr="005757C1" w:rsidRDefault="008A7E3E" w:rsidP="00807E86">
            <w:pPr>
              <w:spacing w:before="120" w:after="120"/>
              <w:rPr>
                <w:rFonts w:ascii="Foundry Form Sans" w:hAnsi="Foundry Form Sans"/>
                <w:b/>
                <w:i/>
                <w:szCs w:val="24"/>
              </w:rPr>
            </w:pPr>
            <w:r w:rsidRPr="005757C1">
              <w:rPr>
                <w:rFonts w:ascii="Foundry Form Sans" w:hAnsi="Foundry Form Sans"/>
                <w:b/>
                <w:i/>
                <w:szCs w:val="24"/>
              </w:rPr>
              <w:t>Office Accommodation</w:t>
            </w:r>
          </w:p>
        </w:tc>
      </w:tr>
    </w:tbl>
    <w:p w:rsidR="008A7E3E" w:rsidRPr="00DE0751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Default="008A7E3E" w:rsidP="008A7E3E">
      <w:pPr>
        <w:rPr>
          <w:rFonts w:ascii="Foundry Form Sans" w:hAnsi="Foundry Form Sans"/>
          <w:b/>
          <w:szCs w:val="24"/>
        </w:rPr>
      </w:pPr>
    </w:p>
    <w:p w:rsidR="008A7E3E" w:rsidRPr="00DE0751" w:rsidRDefault="008A7E3E" w:rsidP="008A7E3E">
      <w:pPr>
        <w:rPr>
          <w:rFonts w:ascii="Foundry Form Sans" w:hAnsi="Foundry Form Sans"/>
          <w:szCs w:val="24"/>
        </w:rPr>
      </w:pPr>
      <w:r>
        <w:rPr>
          <w:rFonts w:ascii="Foundry Form Sans" w:hAnsi="Foundry Form Sans"/>
          <w:b/>
          <w:szCs w:val="24"/>
        </w:rPr>
        <w:lastRenderedPageBreak/>
        <w:t>E</w:t>
      </w:r>
      <w:r w:rsidRPr="00DE0751">
        <w:rPr>
          <w:rFonts w:ascii="Foundry Form Sans" w:hAnsi="Foundry Form Sans"/>
          <w:b/>
          <w:szCs w:val="24"/>
        </w:rPr>
        <w:t>.</w:t>
      </w:r>
      <w:r w:rsidRPr="00DE0751">
        <w:rPr>
          <w:rFonts w:ascii="Foundry Form Sans" w:hAnsi="Foundry Form Sans"/>
          <w:b/>
          <w:szCs w:val="24"/>
        </w:rPr>
        <w:tab/>
        <w:t xml:space="preserve">Collaborative </w:t>
      </w:r>
      <w:r>
        <w:rPr>
          <w:rFonts w:ascii="Foundry Form Sans" w:hAnsi="Foundry Form Sans"/>
          <w:b/>
          <w:szCs w:val="24"/>
        </w:rPr>
        <w:t>p</w:t>
      </w:r>
      <w:r w:rsidRPr="00DE0751">
        <w:rPr>
          <w:rFonts w:ascii="Foundry Form Sans" w:hAnsi="Foundry Form Sans"/>
          <w:b/>
          <w:szCs w:val="24"/>
        </w:rPr>
        <w:t xml:space="preserve">rocurement </w:t>
      </w:r>
      <w:r w:rsidRPr="00DE0751">
        <w:rPr>
          <w:rFonts w:ascii="Foundry Form Sans" w:hAnsi="Foundry Form Sans"/>
          <w:szCs w:val="24"/>
        </w:rPr>
        <w:t xml:space="preserve">(not </w:t>
      </w:r>
      <w:r>
        <w:rPr>
          <w:rFonts w:ascii="Foundry Form Sans" w:hAnsi="Foundry Form Sans"/>
          <w:szCs w:val="24"/>
        </w:rPr>
        <w:t xml:space="preserve">an </w:t>
      </w:r>
      <w:r w:rsidRPr="00DE0751">
        <w:rPr>
          <w:rFonts w:ascii="Foundry Form Sans" w:hAnsi="Foundry Form Sans"/>
          <w:szCs w:val="24"/>
        </w:rPr>
        <w:t>exhaustive</w:t>
      </w:r>
      <w:r>
        <w:rPr>
          <w:rFonts w:ascii="Foundry Form Sans" w:hAnsi="Foundry Form Sans"/>
          <w:szCs w:val="24"/>
        </w:rPr>
        <w:t xml:space="preserve"> list</w:t>
      </w:r>
      <w:r w:rsidRPr="00DE0751">
        <w:rPr>
          <w:rFonts w:ascii="Foundry Form Sans" w:hAnsi="Foundry Form Sans"/>
          <w:szCs w:val="24"/>
        </w:rPr>
        <w:t>)</w:t>
      </w:r>
    </w:p>
    <w:p w:rsidR="008A7E3E" w:rsidRDefault="008A7E3E" w:rsidP="008A7E3E">
      <w:pPr>
        <w:rPr>
          <w:rFonts w:ascii="Foundry Form Sans" w:hAnsi="Foundry Form Sans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1978"/>
        <w:gridCol w:w="1978"/>
        <w:gridCol w:w="1978"/>
        <w:gridCol w:w="1978"/>
      </w:tblGrid>
      <w:tr w:rsidR="008A7E3E" w:rsidRPr="001404D0" w:rsidTr="00807E86">
        <w:trPr>
          <w:trHeight w:val="645"/>
          <w:tblHeader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  <w:bCs/>
                <w:u w:val="single"/>
              </w:rPr>
            </w:pPr>
            <w:r w:rsidRPr="001404D0">
              <w:rPr>
                <w:rFonts w:ascii="Foundry Form Sans" w:hAnsi="Foundry Form Sans"/>
                <w:b/>
                <w:bCs/>
                <w:u w:val="single"/>
              </w:rPr>
              <w:t>Service provided to: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  <w:bCs/>
                <w:u w:val="single"/>
              </w:rPr>
            </w:pPr>
            <w:r w:rsidRPr="001404D0">
              <w:rPr>
                <w:rFonts w:ascii="Foundry Form Sans" w:hAnsi="Foundry Form Sans"/>
                <w:b/>
                <w:bCs/>
                <w:u w:val="single"/>
              </w:rPr>
              <w:t>Framework/Contract: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  <w:bCs/>
                <w:u w:val="single"/>
              </w:rPr>
            </w:pPr>
            <w:r w:rsidRPr="001404D0">
              <w:rPr>
                <w:rFonts w:ascii="Foundry Form Sans" w:hAnsi="Foundry Form Sans"/>
                <w:b/>
                <w:bCs/>
                <w:u w:val="single"/>
              </w:rPr>
              <w:t>Service provided (company):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  <w:bCs/>
                <w:u w:val="single"/>
              </w:rPr>
            </w:pPr>
            <w:r w:rsidRPr="001404D0">
              <w:rPr>
                <w:rFonts w:ascii="Foundry Form Sans" w:hAnsi="Foundry Form Sans"/>
                <w:b/>
                <w:bCs/>
                <w:u w:val="single"/>
              </w:rPr>
              <w:t>Above OJEU threshold?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  <w:bCs/>
                <w:u w:val="single"/>
              </w:rPr>
            </w:pPr>
            <w:r w:rsidRPr="001404D0">
              <w:rPr>
                <w:rFonts w:ascii="Foundry Form Sans" w:hAnsi="Foundry Form Sans"/>
                <w:b/>
                <w:bCs/>
                <w:u w:val="single"/>
              </w:rPr>
              <w:t xml:space="preserve">Reason  for not following a GLA Group framework 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 xml:space="preserve">GLA 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Cleaning (GBM)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Health and safety (White, Young, Green)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Archiving (Crown)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Stationery (Office Depot)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</w:rPr>
            </w:pPr>
            <w:r w:rsidRPr="001404D0">
              <w:rPr>
                <w:rFonts w:ascii="Foundry Form Sans" w:hAnsi="Foundry Form Sans"/>
                <w:b/>
              </w:rPr>
              <w:t>GLA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</w:rPr>
            </w:pPr>
            <w:r w:rsidRPr="001404D0">
              <w:rPr>
                <w:rFonts w:ascii="Foundry Form Sans" w:hAnsi="Foundry Form Sans"/>
                <w:b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</w:rPr>
            </w:pPr>
            <w:r w:rsidRPr="001404D0">
              <w:rPr>
                <w:rFonts w:ascii="Foundry Form Sans" w:hAnsi="Foundry Form Sans"/>
                <w:b/>
              </w:rPr>
              <w:t>Reprographics Printing (TfL in-house)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Courier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</w:rPr>
            </w:pPr>
            <w:r w:rsidRPr="001404D0">
              <w:rPr>
                <w:rFonts w:ascii="Foundry Form Sans" w:hAnsi="Foundry Form Sans"/>
                <w:b/>
              </w:rPr>
              <w:t>GLA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</w:rPr>
            </w:pPr>
            <w:r w:rsidRPr="001404D0">
              <w:rPr>
                <w:rFonts w:ascii="Foundry Form Sans" w:hAnsi="Foundry Form Sans"/>
                <w:b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  <w:b/>
              </w:rPr>
            </w:pPr>
            <w:r w:rsidRPr="001404D0">
              <w:rPr>
                <w:rFonts w:ascii="Foundry Form Sans" w:hAnsi="Foundry Form Sans"/>
                <w:b/>
              </w:rPr>
              <w:t>Newspapers and Journals (SETS)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GLA/LFEPA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GLA/LFEPA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Catering (OCS)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GLA, MOPAC, LFEPA and LLDC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Treasury advisors (Sector)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None exists</w:t>
            </w:r>
          </w:p>
        </w:tc>
      </w:tr>
      <w:tr w:rsidR="008A7E3E" w:rsidRPr="001404D0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GLA/Westminster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GLA/Westminster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Trafalgar/Parliament Squares cleaning/horticulture (Veolia)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GLA/Westminster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>GLA/Westminster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1404D0">
              <w:rPr>
                <w:rFonts w:ascii="Foundry Form Sans" w:hAnsi="Foundry Form Sans"/>
              </w:rPr>
              <w:t xml:space="preserve">Hawk pigeon control (Van </w:t>
            </w:r>
            <w:proofErr w:type="spellStart"/>
            <w:r w:rsidRPr="001404D0">
              <w:rPr>
                <w:rFonts w:ascii="Foundry Form Sans" w:hAnsi="Foundry Form Sans"/>
              </w:rPr>
              <w:t>Vynck</w:t>
            </w:r>
            <w:proofErr w:type="spellEnd"/>
            <w:r w:rsidRPr="001404D0">
              <w:rPr>
                <w:rFonts w:ascii="Foundry Form Sans" w:hAnsi="Foundry Form Sans"/>
              </w:rPr>
              <w:t>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CE2C49">
              <w:rPr>
                <w:rFonts w:ascii="Foundry Form Sans" w:hAnsi="Foundry Form Sans"/>
                <w:b/>
              </w:rPr>
              <w:t>Framework followed</w:t>
            </w:r>
          </w:p>
        </w:tc>
      </w:tr>
      <w:tr w:rsidR="008A7E3E" w:rsidRPr="001404D0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1404D0" w:rsidRDefault="008A7E3E" w:rsidP="00807E86">
            <w:pPr>
              <w:rPr>
                <w:rFonts w:ascii="Foundry Form Sans" w:hAnsi="Foundry Form Sans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EUC2 (Computacenter)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Eastern Shires Purchasing Organisation (ESPO)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Mailroom Equipment (Pitney Bowes)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ESPO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Gym Equipment (Pulse Fitness Ltd)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ESPO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HR E-Recruitment Systems (Tribal Resourcing Ltd)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91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ESPO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Gym Equipment Maintenance (</w:t>
            </w:r>
            <w:proofErr w:type="spellStart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Sportsafe</w:t>
            </w:r>
            <w:proofErr w:type="spellEnd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 UK Ltd)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lastRenderedPageBreak/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proofErr w:type="spellStart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Firebuy</w:t>
            </w:r>
            <w:proofErr w:type="spellEnd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 Consortium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Foam (</w:t>
            </w:r>
            <w:proofErr w:type="spellStart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Auxquimia</w:t>
            </w:r>
            <w:proofErr w:type="spellEnd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 SA)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Government Procurement Service (GPS) 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Travel Management Services (</w:t>
            </w:r>
            <w:proofErr w:type="spellStart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Redfern</w:t>
            </w:r>
            <w:proofErr w:type="spellEnd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GPS 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Sprint II Framework (SCC)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Management Consultancy (Mott McDonald)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vMerge w:val="restart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vMerge w:val="restart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Stationery (Banner Business Services Ltd)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vMerge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</w:p>
        </w:tc>
        <w:tc>
          <w:tcPr>
            <w:tcW w:w="1978" w:type="dxa"/>
            <w:vMerge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Computer consumables (XMA)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IT: Business Intelligence (Bramble cc. Ltd)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Multifunctional devices (Cannon UK Ltd)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Building Materials (Grafton </w:t>
            </w:r>
            <w:proofErr w:type="spellStart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Merchanting</w:t>
            </w:r>
            <w:proofErr w:type="spellEnd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 UK Ltd)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Security (MITIE)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 framework not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Accounting Advice Services (BDO LLP)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Internet Service Provider Services (Global Crossing Communications Ltd)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lastRenderedPageBreak/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Fuel Cards (</w:t>
            </w:r>
            <w:proofErr w:type="spellStart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Arval</w:t>
            </w:r>
            <w:proofErr w:type="spellEnd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Energy (Gas and Electricity –British Gas, EDF Energy, Corona Gas)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330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MOPAC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Childcare Vouchers (</w:t>
            </w:r>
            <w:proofErr w:type="spellStart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Edenred</w:t>
            </w:r>
            <w:proofErr w:type="spellEnd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 (UK Group) Ltd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GLA Framework used </w:t>
            </w:r>
          </w:p>
        </w:tc>
      </w:tr>
      <w:tr w:rsidR="008A7E3E" w:rsidRPr="008632A4" w:rsidTr="00807E86">
        <w:trPr>
          <w:trHeight w:val="690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MOPAC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Cleaning Consumables (</w:t>
            </w:r>
            <w:proofErr w:type="spellStart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Greenham</w:t>
            </w:r>
            <w:proofErr w:type="spellEnd"/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GLA Framework used </w:t>
            </w:r>
          </w:p>
        </w:tc>
      </w:tr>
      <w:tr w:rsidR="008A7E3E" w:rsidRPr="008632A4" w:rsidTr="00807E86">
        <w:trPr>
          <w:trHeight w:val="1590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Thames Valley Police Framework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Temporary Labour (Adecco)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The TfL framework comprised only of a list of approved suppliers whilst LFEPA required a Managed Vendor Service to  minimise costs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LFEPA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8632A4">
              <w:rPr>
                <w:rFonts w:ascii="Foundry Form Sans" w:hAnsi="Foundry Form Sans"/>
                <w:color w:val="000000"/>
                <w:szCs w:val="24"/>
                <w:lang w:eastAsia="en-GB"/>
              </w:rPr>
              <w:t>Financial &amp; Commercial Advice (Grant Thornton LLP)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CE2C4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GLA Framework used 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LLDC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Digital Marketing Services</w:t>
            </w:r>
          </w:p>
        </w:tc>
        <w:tc>
          <w:tcPr>
            <w:tcW w:w="1978" w:type="dxa"/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LLDC</w:t>
            </w:r>
          </w:p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Look, </w:t>
            </w:r>
            <w:proofErr w:type="spellStart"/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wayfinding</w:t>
            </w:r>
            <w:proofErr w:type="spellEnd"/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 xml:space="preserve"> and signage</w:t>
            </w:r>
          </w:p>
        </w:tc>
        <w:tc>
          <w:tcPr>
            <w:tcW w:w="1978" w:type="dxa"/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suitable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LLDC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HCA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Management of 3 Mills Studio</w:t>
            </w:r>
          </w:p>
        </w:tc>
        <w:tc>
          <w:tcPr>
            <w:tcW w:w="1978" w:type="dxa"/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LLDC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shd w:val="clear" w:color="auto" w:fill="auto"/>
          </w:tcPr>
          <w:p w:rsidR="008A7E3E" w:rsidRPr="008632A4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Corporate tax compliance and advisory services</w:t>
            </w:r>
          </w:p>
        </w:tc>
        <w:tc>
          <w:tcPr>
            <w:tcW w:w="1978" w:type="dxa"/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 framework used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LLDC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HCA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Property Services Panel (Hackney Wick)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LLDC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HCA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Property Services Panel (Accelerated Delivery LCS p-2)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LLDC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HCA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Environmental. Transport.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known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LLDC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LLDC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Planning Law Design Services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n/a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LLDC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Events Framework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 framework used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LLDC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Communications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D41D9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D41D99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suitable GLA framework available at the time of award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MOPAC, on behalf of MPS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GPS and other Government frameworks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Stationery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Current supplier offered better value for money and fit the requirement</w:t>
            </w:r>
          </w:p>
        </w:tc>
      </w:tr>
      <w:tr w:rsidR="008A7E3E" w:rsidRPr="008632A4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MOPAC, on behalf of MPS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GPS and other Government frameworks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Consultancy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Multiple consultancy contracts exist, further definition required.</w:t>
            </w:r>
          </w:p>
        </w:tc>
      </w:tr>
      <w:tr w:rsidR="008A7E3E" w:rsidRPr="00CE2C49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MOPAC, on behalf of MPS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GPS and other Government frameworks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color w:val="000000"/>
                <w:szCs w:val="24"/>
                <w:lang w:eastAsia="en-GB"/>
              </w:rPr>
              <w:t>Energy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GLA framework existed.</w:t>
            </w:r>
          </w:p>
        </w:tc>
      </w:tr>
      <w:tr w:rsidR="008A7E3E" w:rsidRPr="00CE2C49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B43A0D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B43A0D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/ GLA / MPS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B43A0D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B43A0D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/ GLA / MPS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B43A0D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B43A0D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Facilities management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N/A</w:t>
            </w:r>
          </w:p>
        </w:tc>
      </w:tr>
      <w:tr w:rsidR="008A7E3E" w:rsidRPr="00CE2C49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B43A0D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B43A0D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MOPAC, on behalf of MPS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B43A0D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 and other Government frameworks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B43A0D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Fuel Cards (</w:t>
            </w:r>
            <w:proofErr w:type="spellStart"/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Allstar</w:t>
            </w:r>
            <w:proofErr w:type="spellEnd"/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N/A</w:t>
            </w:r>
          </w:p>
        </w:tc>
      </w:tr>
      <w:tr w:rsidR="008A7E3E" w:rsidRPr="00CE2C49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B43A0D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B43A0D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MOPAC, on behalf of MPS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B43A0D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 and other Government frameworks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B43A0D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Supply of vehicles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CE2C49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Mandated Home Office framework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Faxes and Photocopier (Canon &amp; Ricoh)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Improvement and Efficiency South east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Carpeting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London Councils Supply Group (LCSG)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Stationery &amp; IT Consumables (Office Depot)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LCSG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Janitorial Items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Yorkshire Purchasing Organisation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Franking Machines (Neopost)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Transcription services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Temporary Labour Services (39 Suppliers on a PSL)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On-Line Reporting Services (Triple 5 Triple 1)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Permanent Recruitment Services (44 Suppliers on a PSL)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TfL/London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Engineering &amp; Project Management Framework (33 Suppliers on a Framework)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TfL/London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TfL/London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Highways maintenance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The London Highways Alliance Contract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LoHAC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) was set up by TfL and went live in April 2013 for use by TfL and the London Boroughs (Please see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LoHAC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details below).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TfL/MPS/Boroughs and City Police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TfL/MPS/Boroughs and City Police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CCTV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CCTV Product tender was awarded March 13 for use by all GLA bodies (as well as FCO, Network Rail and MOJ).  (Please see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LoHAC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details below).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In train: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TfL/GLA/MPS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TfL/GLA/MPS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Media monitoring and press cutting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E&amp;I Training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TfL/GLA/London Transport Museum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TfL/GLA/London Transport Museum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Events Framework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Electricity Supply – two GPS frameworks being used - EDF Energy (higher volume requirements) and British Gas (low volume requirements)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Other member of the GLA Group also use GPS for this - Met Police and LFEPA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Gas Supply - Corona Energy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Other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member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s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of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the GLA Group also use GPS for this - Met Police and LFEPA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Specialist Cloud services (P3M Systems Ltd)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Commoditised IT Hardware and Software RM721 (SBL,  Insight)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Multi Disciplinary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Framework (Deloitte)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Architectural, Design and Urbanism Panel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Framework Agreement for the Provision of Services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(Asperity Employee 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Benefits Limited)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TfL/London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TfL/London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Traffic Control Maintenance Service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Currently being re-tendered by TfL. No other Frameworks identified with the requisite scope or flexibility to meet the requirement. 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TfL/London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TfL/London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Safety Camera replacement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 Frameworks identified that can supply Home Office Type Approved (HOTA) Safety Cameras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Financial Services Framework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TfL/GLA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Legal Services Framework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 VAT Helpdesk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 &amp; 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Barclays Cycle Superhighways Cycle Safety Checks Framework (Cycle Confident Ltd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br/>
              <w:t>Cycle Training UK Ltd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br/>
              <w:t>Bike Works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br/>
              <w:t>Have Bike Partnership LLP)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 &amp; 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Provision of Electric Vehicles and Ultra Low Carbon Vehicles and Vehicle Maintenance Services  (ZAP, Citroen UL Ltd, Colt Car Co ltd, 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 xml:space="preserve">Smith Electric Vehicles Europe Ltd, Allied Vehicles Ltd, Electric Motorcycles ltd, Mercedes Benz UK ltd, Tata Motors PLC,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Ashwoods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Automotive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Plc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BMW UK Ltd, Toyota (GB)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Plc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Micro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Vett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Spa, AVID Vehicles ltd, EVF Spa, Lease Plan UK Ltd, Allied Vehicles Ltd &lt;)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TfL Group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Framework Agreement for Early Contractor Involvement &amp; Construction 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Hochtief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BAM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Nuttall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Costain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, Skanska)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Bulk purchase of street furniture and miscellaneous items of equipment (AGD Systems; Aldridge; Bristol Industrial;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Clearview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; Henry  Williams;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Mallatite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;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Motus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; NAL; Peek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Imtech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Traffic and Infrastructure);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Ritherdon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; Siemens; Signpost;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Telent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;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Thermotor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; Time 24; Traffic Systems (TSL))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TfL Group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Supply and Installation of traffic control CCTV (Tyco Fire &amp; Integrated Solutions (UK) Ltd 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 &amp; 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Signage Framework (AJ Wells,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Stocksigns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Trueform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Pearce,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Merson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, Link Signs.)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 &amp; 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Pan London Cycle Training  Services (Cycle Confident Ltd)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 &amp; 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Smarter Travel Programme - Workplace Cycle Training Services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Bikeworks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, Cycle Confident, Cycle Systems)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 &amp; 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DCPC - Driver Certificate of Professional Competence. (Skills Training Ltd, M2 Training Ltd, AA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DriveTech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Ltd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br/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 &amp; 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Magnetometers for SCOOT Deployment (Golden River Traffic Ltd)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Group, GLA &amp;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London Highway Alliance Contract South (EM Highway Services Ltd)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Group, GLA &amp;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London Highway Alliance Contract Central (Colas,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VolkerHighways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and URS (CVU))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TfL Group, GLA &amp;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London Highway Alliance Contract North West (Conway AECOM)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Group, GLA &amp;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London Highway Alliance Contract North East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Ringway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Jacobs Ltd)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GLA, Borough &amp; functional bodies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Legible London Programme: Totem manufacture, supply, installation and maintenance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Trueform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Engineering Ltd)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GLA, Borough &amp; functional bodies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Cycle Parking Framework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Bellsure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Bike Dock,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Broxap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Cyclehoop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Cyclepods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and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Lockitsafe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.  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Group, GLA &amp;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Supply, installation and maintenance of Charge Point Infrastructure (Pod Point Ltd,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Chargemaster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PLC,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Ringway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Infrastructure Ltd.)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Smarter Travel Programme - Workplace Cycle Parking Equipment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Allpark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Ltd, Bike Dock Solutions Ltd,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Broxap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Ltd and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Cyclehoop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Ltd.)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TfL Group, Boroughs, Foreign &amp; Commonwealth Office, Ministry of Justice, Met Police, Highway Agency, Network Rail, City of London Police, Train Operating Companies and the above supply chains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Pan-TfL CCTV Product Framework (Anixter Ltd, ADI-Gardiner Ltd.)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Group, GLA and TfL Suppliers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(Surface)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CCTV - Supply of Equipment (Digital Barriers Services Ltd)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Contactless Payment Oyster Cards 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br/>
              <w:t xml:space="preserve">Suppliers on the framework: ASK S.A,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Austrai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Cards,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Exceet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Gemalto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br/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Group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/ GLA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Integration and Middleware Services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Detica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SAP Managed Service (including hosting &amp; third line support). (Axon)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Group &amp; GLA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Mobile Applications : hosting/development/support &amp; maintenance (BT, Trapeze, MDV, 2ergo)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TfLGroup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Technical Smartcard Consultancy Services (Consult 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Hyperion / Crisp Telecom Ltd / PA Consulting)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TfL Group &amp; GLA &amp; London Boroughs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GIS Applications &amp; Services Framework. Applications - Desktop/web/mobile/other &amp; Support/Services &amp; training (ESRI, Pitney Bowes, Intergraph,   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 &amp; 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/ GLA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SASSPAC (framework for analysis, support and development for census data)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 Group &amp; GLA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TfL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Telephone Accessories &amp; Consumables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&amp; GLA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/ GLA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Provision of wireless communications including; voice/data/associated airtime &amp; services.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Telefonica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&amp; O2)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&amp; GLA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On Demand' Colocation Datacentre catering for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continious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growth. (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Telecity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Group)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&amp; GLA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PCI Audit: Validates compliance with PCI Payment and Card Industry Standard (NCC Group)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&amp; GLA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&amp; GLA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Digital Services Framework: Lot 1: design/ front 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 xml:space="preserve">end build/ technical build/content management. L2: requirements definition/ information architecture/usability testing. L3: load testing/system testing/accessibility testing/ compatibility testign.L4 security testing. 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 xml:space="preserve">YES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Assistive Technologies -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Telecare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,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Telehealth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and </w:t>
            </w: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Telecoaching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Commoditised IT Hardware and Software (55)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Desktop21 (3)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Digital Continuity (24)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entities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G-Cloud II&amp;III (750)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proofErr w:type="spellStart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GSi</w:t>
            </w:r>
            <w:proofErr w:type="spellEnd"/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Convergence (1)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ICT Consultancy and Delivery Services (24)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Information Management and Learning Services (18)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IT Hardware and Solutions (17)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IT Managed Services (11)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Local Government Software 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Application Solutions (39)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lastRenderedPageBreak/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Managed Telecommunications  Convergence Framework (3)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Payroll Services (1)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Payroll, Human Resources (HR) and Finance Services (1)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PSN Connectivity (12)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PSN Services (29)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Software Application Solutions (20)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Sprint ii (1)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All government entit</w:t>
            </w:r>
            <w: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i</w:t>
            </w: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GPS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Traffic Management Technology (33)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  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Available to all forces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MPS, through MOPAC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Mobile phones (Vodafone)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YES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 xml:space="preserve">TfL Wireless Communications Framework Contract (ITC10686)   was awarded in April 09 for use of all GLA bodies and the London Boroughs  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Available to all forces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MPS, through MOPAC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Legal services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  <w:tr w:rsidR="008A7E3E" w:rsidRPr="00AC4968" w:rsidTr="00807E86">
        <w:trPr>
          <w:trHeight w:val="64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Available to all forces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MPS, through MOPAC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color w:val="000000"/>
                <w:szCs w:val="24"/>
                <w:lang w:eastAsia="en-GB"/>
              </w:rPr>
              <w:t>Body armour (Home Office mandated)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E3E" w:rsidRPr="00AC4968" w:rsidRDefault="008A7E3E" w:rsidP="00807E86">
            <w:pPr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</w:pPr>
            <w:r w:rsidRPr="00AC4968">
              <w:rPr>
                <w:rFonts w:ascii="Foundry Form Sans" w:hAnsi="Foundry Form Sans"/>
                <w:b/>
                <w:color w:val="000000"/>
                <w:szCs w:val="24"/>
                <w:lang w:eastAsia="en-GB"/>
              </w:rPr>
              <w:t> </w:t>
            </w:r>
          </w:p>
        </w:tc>
      </w:tr>
    </w:tbl>
    <w:p w:rsidR="008A7E3E" w:rsidRDefault="008A7E3E" w:rsidP="008A7E3E">
      <w:r>
        <w:rPr>
          <w:rFonts w:ascii="Foundry Form Sans" w:hAnsi="Foundry Form Sans"/>
          <w:vanish/>
          <w:highlight w:val="yellow"/>
          <w:u w:val="single"/>
        </w:rPr>
        <w:t>d</w:t>
      </w:r>
      <w:r w:rsidRPr="006343B4">
        <w:rPr>
          <w:rFonts w:ascii="Foundry Form Sans" w:hAnsi="Foundry Form Sans"/>
          <w:vanish/>
          <w:highlight w:val="yellow"/>
          <w:u w:val="single"/>
        </w:rPr>
        <w:t xml:space="preserve"> side</w:t>
      </w:r>
    </w:p>
    <w:p w:rsidR="00720E01" w:rsidRDefault="00720E01"/>
    <w:sectPr w:rsidR="00720E01" w:rsidSect="00066541">
      <w:headerReference w:type="first" r:id="rId11"/>
      <w:type w:val="continuous"/>
      <w:pgSz w:w="11906" w:h="16838" w:code="9"/>
      <w:pgMar w:top="1134" w:right="851" w:bottom="107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E3E" w:rsidRDefault="008A7E3E" w:rsidP="008A7E3E">
      <w:r>
        <w:separator/>
      </w:r>
    </w:p>
  </w:endnote>
  <w:endnote w:type="continuationSeparator" w:id="0">
    <w:p w:rsidR="008A7E3E" w:rsidRDefault="008A7E3E" w:rsidP="008A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undry Form Sans Bold">
    <w:panose1 w:val="02000803060000020004"/>
    <w:charset w:val="00"/>
    <w:family w:val="roman"/>
    <w:notTrueType/>
    <w:pitch w:val="default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65" w:rsidRDefault="008A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6965" w:rsidRDefault="00E74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E3E" w:rsidRDefault="008A7E3E" w:rsidP="008A7E3E">
      <w:r>
        <w:separator/>
      </w:r>
    </w:p>
  </w:footnote>
  <w:footnote w:type="continuationSeparator" w:id="0">
    <w:p w:rsidR="008A7E3E" w:rsidRDefault="008A7E3E" w:rsidP="008A7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65" w:rsidRDefault="008A7E3E">
    <w:pPr>
      <w:pStyle w:val="Header"/>
      <w:tabs>
        <w:tab w:val="clear" w:pos="8640"/>
      </w:tabs>
      <w:ind w:right="-416"/>
    </w:pPr>
    <w:r>
      <w:tab/>
    </w:r>
    <w:r>
      <w:tab/>
    </w:r>
    <w:r>
      <w:tab/>
    </w:r>
    <w:r>
      <w:tab/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65" w:rsidRPr="00426AE9" w:rsidRDefault="00426AE9" w:rsidP="00066541">
    <w:pPr>
      <w:pStyle w:val="Header"/>
      <w:ind w:left="2880" w:firstLine="432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      </w:t>
    </w:r>
    <w:r w:rsidR="00E74D3F">
      <w:rPr>
        <w:rFonts w:ascii="Arial" w:hAnsi="Arial" w:cs="Arial"/>
        <w:b/>
        <w:sz w:val="28"/>
        <w:szCs w:val="28"/>
      </w:rPr>
      <w:t>Appendix 2</w:t>
    </w:r>
  </w:p>
  <w:p w:rsidR="008A4F4A" w:rsidRPr="00607738" w:rsidRDefault="008A7E3E" w:rsidP="008A4F4A">
    <w:pPr>
      <w:pStyle w:val="Header"/>
      <w:tabs>
        <w:tab w:val="clear" w:pos="8640"/>
        <w:tab w:val="right" w:pos="10206"/>
      </w:tabs>
      <w:spacing w:after="120"/>
      <w:rPr>
        <w:color w:val="000000"/>
        <w:sz w:val="18"/>
        <w:szCs w:val="18"/>
        <w:lang w:eastAsia="en-GB"/>
      </w:rPr>
    </w:pPr>
    <w:r>
      <w:t xml:space="preserve">                                                                  </w:t>
    </w:r>
    <w:r>
      <w:tab/>
      <w:t xml:space="preserve"> 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541" w:rsidRPr="009554D6" w:rsidRDefault="009554D6" w:rsidP="00066541">
    <w:pPr>
      <w:pStyle w:val="Header"/>
      <w:ind w:left="2880" w:firstLine="432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  </w:t>
    </w:r>
    <w:r w:rsidR="00066541" w:rsidRPr="009554D6">
      <w:rPr>
        <w:rFonts w:ascii="Arial" w:hAnsi="Arial" w:cs="Arial"/>
        <w:b/>
        <w:sz w:val="28"/>
        <w:szCs w:val="28"/>
      </w:rPr>
      <w:t xml:space="preserve">Appendix </w:t>
    </w:r>
    <w:r w:rsidRPr="009554D6">
      <w:rPr>
        <w:rFonts w:ascii="Arial" w:hAnsi="Arial" w:cs="Arial"/>
        <w:b/>
        <w:sz w:val="28"/>
        <w:szCs w:val="28"/>
      </w:rPr>
      <w:t>2</w:t>
    </w:r>
  </w:p>
  <w:p w:rsidR="00066541" w:rsidRPr="00607738" w:rsidRDefault="00066541" w:rsidP="008A4F4A">
    <w:pPr>
      <w:pStyle w:val="Header"/>
      <w:tabs>
        <w:tab w:val="clear" w:pos="8640"/>
        <w:tab w:val="right" w:pos="10206"/>
      </w:tabs>
      <w:spacing w:after="120"/>
      <w:rPr>
        <w:color w:val="000000"/>
        <w:sz w:val="18"/>
        <w:szCs w:val="18"/>
        <w:lang w:eastAsia="en-GB"/>
      </w:rPr>
    </w:pPr>
    <w:r>
      <w:t xml:space="preserve">                                                                  </w:t>
    </w:r>
    <w:r>
      <w:tab/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60D4"/>
    <w:multiLevelType w:val="hybridMultilevel"/>
    <w:tmpl w:val="94FE76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7E6433"/>
    <w:multiLevelType w:val="hybridMultilevel"/>
    <w:tmpl w:val="710428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EB4EDF"/>
    <w:multiLevelType w:val="multilevel"/>
    <w:tmpl w:val="28F21276"/>
    <w:lvl w:ilvl="0">
      <w:start w:val="1"/>
      <w:numFmt w:val="decimal"/>
      <w:pStyle w:val="Style7-ListheadingLevel1"/>
      <w:lvlText w:val="%1"/>
      <w:lvlJc w:val="left"/>
      <w:pPr>
        <w:tabs>
          <w:tab w:val="num" w:pos="720"/>
        </w:tabs>
        <w:ind w:left="720" w:hanging="720"/>
      </w:pPr>
      <w:rPr>
        <w:rFonts w:ascii="Foundry Form Sans Bold" w:hAnsi="Foundry Form Sans Bold" w:cs="Times New Roman" w:hint="default"/>
        <w:b/>
        <w:i w:val="0"/>
        <w:color w:val="000080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Foundry Form Sans" w:hAnsi="Foundry Form Sans" w:cs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3E"/>
    <w:rsid w:val="00066541"/>
    <w:rsid w:val="000A42B8"/>
    <w:rsid w:val="00426AE9"/>
    <w:rsid w:val="006D42EB"/>
    <w:rsid w:val="00720E01"/>
    <w:rsid w:val="008A7E3E"/>
    <w:rsid w:val="009554D6"/>
    <w:rsid w:val="00D265A3"/>
    <w:rsid w:val="00E7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E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A7E3E"/>
    <w:rPr>
      <w:color w:val="0000FF"/>
      <w:u w:val="single"/>
    </w:rPr>
  </w:style>
  <w:style w:type="paragraph" w:styleId="Header">
    <w:name w:val="header"/>
    <w:basedOn w:val="Normal"/>
    <w:link w:val="HeaderChar"/>
    <w:rsid w:val="008A7E3E"/>
    <w:pPr>
      <w:tabs>
        <w:tab w:val="center" w:pos="4320"/>
        <w:tab w:val="right" w:pos="8640"/>
      </w:tabs>
      <w:autoSpaceDE w:val="0"/>
      <w:autoSpaceDN w:val="0"/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8A7E3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semiHidden/>
    <w:rsid w:val="008A7E3E"/>
    <w:pPr>
      <w:tabs>
        <w:tab w:val="center" w:pos="4320"/>
        <w:tab w:val="right" w:pos="8640"/>
      </w:tabs>
      <w:autoSpaceDE w:val="0"/>
      <w:autoSpaceDN w:val="0"/>
    </w:pPr>
    <w:rPr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8A7E3E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8A7E3E"/>
  </w:style>
  <w:style w:type="paragraph" w:customStyle="1" w:styleId="Style7-ListheadingLevel1">
    <w:name w:val="Style7 - List heading Level 1"/>
    <w:basedOn w:val="Normal"/>
    <w:qFormat/>
    <w:rsid w:val="008A7E3E"/>
    <w:pPr>
      <w:numPr>
        <w:numId w:val="2"/>
      </w:numPr>
      <w:spacing w:before="240" w:after="120" w:line="300" w:lineRule="exact"/>
    </w:pPr>
    <w:rPr>
      <w:rFonts w:ascii="Foundry Form Sans" w:hAnsi="Foundry Form Sans"/>
      <w:b/>
      <w:color w:val="00008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3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E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A7E3E"/>
    <w:rPr>
      <w:color w:val="0000FF"/>
      <w:u w:val="single"/>
    </w:rPr>
  </w:style>
  <w:style w:type="paragraph" w:styleId="Header">
    <w:name w:val="header"/>
    <w:basedOn w:val="Normal"/>
    <w:link w:val="HeaderChar"/>
    <w:rsid w:val="008A7E3E"/>
    <w:pPr>
      <w:tabs>
        <w:tab w:val="center" w:pos="4320"/>
        <w:tab w:val="right" w:pos="8640"/>
      </w:tabs>
      <w:autoSpaceDE w:val="0"/>
      <w:autoSpaceDN w:val="0"/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8A7E3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semiHidden/>
    <w:rsid w:val="008A7E3E"/>
    <w:pPr>
      <w:tabs>
        <w:tab w:val="center" w:pos="4320"/>
        <w:tab w:val="right" w:pos="8640"/>
      </w:tabs>
      <w:autoSpaceDE w:val="0"/>
      <w:autoSpaceDN w:val="0"/>
    </w:pPr>
    <w:rPr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8A7E3E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8A7E3E"/>
  </w:style>
  <w:style w:type="paragraph" w:customStyle="1" w:styleId="Style7-ListheadingLevel1">
    <w:name w:val="Style7 - List heading Level 1"/>
    <w:basedOn w:val="Normal"/>
    <w:qFormat/>
    <w:rsid w:val="008A7E3E"/>
    <w:pPr>
      <w:numPr>
        <w:numId w:val="2"/>
      </w:numPr>
      <w:spacing w:before="240" w:after="120" w:line="300" w:lineRule="exact"/>
    </w:pPr>
    <w:rPr>
      <w:rFonts w:ascii="Foundry Form Sans" w:hAnsi="Foundry Form Sans"/>
      <w:b/>
      <w:color w:val="00008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2663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London Authority</Company>
  <LinksUpToDate>false</LinksUpToDate>
  <CharactersWithSpaces>17810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Barry</dc:creator>
  <cp:lastModifiedBy>Eleanor Lloyd</cp:lastModifiedBy>
  <cp:revision>4</cp:revision>
  <dcterms:created xsi:type="dcterms:W3CDTF">2013-11-04T16:18:00Z</dcterms:created>
  <dcterms:modified xsi:type="dcterms:W3CDTF">2013-11-04T16:19:00Z</dcterms:modified>
</cp:coreProperties>
</file>

<file path=docProps/custom.xml><?xml version="1.0" encoding="utf-8"?>
<op:Properties xmlns:op="http://schemas.openxmlformats.org/officeDocument/2006/custom-properties"/>
</file>