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DCE" w:rsidRDefault="00D63C9E">
      <w:pPr>
        <w:rPr>
          <w:b/>
        </w:rPr>
      </w:pPr>
      <w:bookmarkStart w:id="0" w:name="_GoBack"/>
      <w:bookmarkEnd w:id="0"/>
      <w:r w:rsidRPr="00DA2E9E">
        <w:rPr>
          <w:b/>
        </w:rPr>
        <w:t xml:space="preserve">ECB Guidance Note:  </w:t>
      </w:r>
      <w:r w:rsidR="00DA2E9E" w:rsidRPr="00DA2E9E">
        <w:rPr>
          <w:b/>
        </w:rPr>
        <w:t>“Food businesses” and allergen information</w:t>
      </w:r>
    </w:p>
    <w:p w:rsidR="00201113" w:rsidRDefault="00DA2E9E" w:rsidP="00C92AD0">
      <w:pPr>
        <w:jc w:val="both"/>
      </w:pPr>
      <w:r w:rsidRPr="00DA2E9E">
        <w:t xml:space="preserve">The ECB has </w:t>
      </w:r>
      <w:r w:rsidR="001B1638">
        <w:t xml:space="preserve">recently </w:t>
      </w:r>
      <w:r>
        <w:t xml:space="preserve">received a number of queries from Clubs concerning recent regulatory </w:t>
      </w:r>
      <w:r w:rsidR="00201113">
        <w:t xml:space="preserve">developments </w:t>
      </w:r>
      <w:r>
        <w:t xml:space="preserve">in regard to the provision of allergen information </w:t>
      </w:r>
      <w:r w:rsidR="00C627C8">
        <w:t>about</w:t>
      </w:r>
      <w:r w:rsidR="00C92AD0">
        <w:t xml:space="preserve"> food and drink</w:t>
      </w:r>
      <w:r w:rsidR="00C627C8">
        <w:t>/cricket teas</w:t>
      </w:r>
      <w:r w:rsidR="00C92AD0">
        <w:t xml:space="preserve"> provided by Clubs to members and guests. </w:t>
      </w:r>
    </w:p>
    <w:p w:rsidR="00DA2E9E" w:rsidRDefault="00C92AD0" w:rsidP="00C92AD0">
      <w:pPr>
        <w:jc w:val="both"/>
      </w:pPr>
      <w:r>
        <w:t xml:space="preserve">This Guidance Note is intended to supplement the ECB’s ‘Food and Beverage Management in Cricket Clubs’ document, available at </w:t>
      </w:r>
      <w:hyperlink r:id="rId9" w:history="1">
        <w:r w:rsidRPr="00995C24">
          <w:rPr>
            <w:rStyle w:val="Hyperlink"/>
          </w:rPr>
          <w:t>http://static.ecb.co.uk/files/food-and-beverage-brochure-13015.pdf</w:t>
        </w:r>
      </w:hyperlink>
      <w:r>
        <w:t>.</w:t>
      </w:r>
    </w:p>
    <w:p w:rsidR="00C92AD0" w:rsidRPr="00C92AD0" w:rsidRDefault="00C92AD0" w:rsidP="00C92AD0">
      <w:pPr>
        <w:pStyle w:val="ListParagraph"/>
        <w:numPr>
          <w:ilvl w:val="0"/>
          <w:numId w:val="1"/>
        </w:numPr>
        <w:jc w:val="both"/>
        <w:rPr>
          <w:b/>
          <w:i/>
        </w:rPr>
      </w:pPr>
      <w:r w:rsidRPr="00C92AD0">
        <w:rPr>
          <w:b/>
          <w:i/>
        </w:rPr>
        <w:t>Is your Club a “food business”?</w:t>
      </w:r>
    </w:p>
    <w:p w:rsidR="008A0804" w:rsidRDefault="00930FC4" w:rsidP="006546E6">
      <w:pPr>
        <w:jc w:val="both"/>
      </w:pPr>
      <w:r>
        <w:t>Under European Union law</w:t>
      </w:r>
      <w:r w:rsidR="00C92AD0">
        <w:t xml:space="preserve"> certain operations supplying food need to be registered with their </w:t>
      </w:r>
      <w:r w:rsidR="001B1638">
        <w:t>local authority</w:t>
      </w:r>
      <w:r w:rsidR="00C92AD0">
        <w:t>.  These operations are known as “food businesses” and that term applies whether or not</w:t>
      </w:r>
      <w:r w:rsidR="00483290">
        <w:t xml:space="preserve"> an operation is seeking to make a profit</w:t>
      </w:r>
      <w:r w:rsidR="008A0804">
        <w:t xml:space="preserve">. </w:t>
      </w:r>
      <w:r w:rsidR="00C92AD0">
        <w:t xml:space="preserve">It is </w:t>
      </w:r>
      <w:r>
        <w:t xml:space="preserve">therefore </w:t>
      </w:r>
      <w:r w:rsidR="00C92AD0">
        <w:t>important to determine whether yo</w:t>
      </w:r>
      <w:r w:rsidR="00D65B9D">
        <w:t>ur Club will be considered to be</w:t>
      </w:r>
      <w:r w:rsidR="00C92AD0">
        <w:t xml:space="preserve"> a fo</w:t>
      </w:r>
      <w:r w:rsidR="001B1638">
        <w:t>od business</w:t>
      </w:r>
      <w:r w:rsidR="00201113">
        <w:t xml:space="preserve"> and, i</w:t>
      </w:r>
      <w:r w:rsidR="00C92AD0">
        <w:t xml:space="preserve">f so, you will need to register and </w:t>
      </w:r>
      <w:r w:rsidR="008A0804">
        <w:t xml:space="preserve">regulatory </w:t>
      </w:r>
      <w:r w:rsidR="00C92AD0">
        <w:t>requirements relating t</w:t>
      </w:r>
      <w:r w:rsidR="008A0804">
        <w:t xml:space="preserve">o allergen information </w:t>
      </w:r>
      <w:r w:rsidR="00C92AD0">
        <w:t>will apply to your Club</w:t>
      </w:r>
      <w:r w:rsidR="006002EE">
        <w:t xml:space="preserve"> (see below)</w:t>
      </w:r>
      <w:r w:rsidR="00C92AD0">
        <w:t xml:space="preserve">. </w:t>
      </w:r>
    </w:p>
    <w:p w:rsidR="008A0804" w:rsidRDefault="00930FC4" w:rsidP="006546E6">
      <w:pPr>
        <w:jc w:val="both"/>
      </w:pPr>
      <w:r>
        <w:t>Y</w:t>
      </w:r>
      <w:r w:rsidR="00E8247B">
        <w:t>ou</w:t>
      </w:r>
      <w:r>
        <w:t xml:space="preserve">r Club will be considered a food business if </w:t>
      </w:r>
      <w:r w:rsidR="00E8247B">
        <w:t>it has</w:t>
      </w:r>
      <w:r>
        <w:t xml:space="preserve"> (i) </w:t>
      </w:r>
      <w:r w:rsidR="00483290">
        <w:t>a “</w:t>
      </w:r>
      <w:r w:rsidR="00E8247B">
        <w:t>c</w:t>
      </w:r>
      <w:r w:rsidR="00483290">
        <w:t>ertain continuity of activities”</w:t>
      </w:r>
      <w:r w:rsidR="006546E6">
        <w:t>;</w:t>
      </w:r>
      <w:r w:rsidR="00E8247B">
        <w:t xml:space="preserve"> and </w:t>
      </w:r>
      <w:r>
        <w:t xml:space="preserve">(ii) </w:t>
      </w:r>
      <w:r w:rsidR="00483290">
        <w:t>a “certain degree of organisation”</w:t>
      </w:r>
      <w:r>
        <w:t xml:space="preserve">, </w:t>
      </w:r>
      <w:r w:rsidR="00E8247B">
        <w:t>in regard to its supply of food</w:t>
      </w:r>
      <w:r w:rsidR="00C627C8">
        <w:t xml:space="preserve"> and drink/cricket teas</w:t>
      </w:r>
      <w:r w:rsidR="00E8247B">
        <w:t xml:space="preserve">. </w:t>
      </w:r>
      <w:r w:rsidR="008A0804">
        <w:t xml:space="preserve"> </w:t>
      </w:r>
      <w:r w:rsidR="00E8247B">
        <w:t>In accordance with Food Standards Agency</w:t>
      </w:r>
      <w:r>
        <w:t xml:space="preserve"> (FSA)</w:t>
      </w:r>
      <w:r w:rsidR="001B1638">
        <w:t xml:space="preserve"> guidance</w:t>
      </w:r>
      <w:r w:rsidR="00483290">
        <w:t>,</w:t>
      </w:r>
      <w:r w:rsidR="00E8247B">
        <w:t xml:space="preserve"> available at </w:t>
      </w:r>
      <w:hyperlink r:id="rId10" w:history="1">
        <w:r w:rsidR="00E8247B" w:rsidRPr="00995C24">
          <w:rPr>
            <w:rStyle w:val="Hyperlink"/>
          </w:rPr>
          <w:t>https://www.food.gov.uk/sites/default/files/multimedia/pdfs/hall-provision.pdf</w:t>
        </w:r>
      </w:hyperlink>
      <w:r w:rsidR="00E8247B">
        <w:t>,   ‘continuity’ general</w:t>
      </w:r>
      <w:r w:rsidR="006546E6">
        <w:t xml:space="preserve">ly means </w:t>
      </w:r>
      <w:r w:rsidR="00E8247B">
        <w:t xml:space="preserve">more frequently than once a month and ‘organisation’ is </w:t>
      </w:r>
      <w:r w:rsidR="006002EE">
        <w:t xml:space="preserve">largely </w:t>
      </w:r>
      <w:r w:rsidR="00E8247B">
        <w:t xml:space="preserve">dependent on the </w:t>
      </w:r>
      <w:r w:rsidR="00D65B9D">
        <w:t xml:space="preserve">level of </w:t>
      </w:r>
      <w:r w:rsidR="00E8247B">
        <w:t xml:space="preserve">risk involved </w:t>
      </w:r>
      <w:r w:rsidR="008A0804">
        <w:t xml:space="preserve">in supplying food. </w:t>
      </w:r>
    </w:p>
    <w:p w:rsidR="008A0804" w:rsidRDefault="008A0804" w:rsidP="006546E6">
      <w:pPr>
        <w:jc w:val="both"/>
      </w:pPr>
      <w:r>
        <w:t xml:space="preserve">During a cricket season, </w:t>
      </w:r>
      <w:r w:rsidR="006002EE">
        <w:t>it is expected that the vast majority of</w:t>
      </w:r>
      <w:r>
        <w:t xml:space="preserve"> Clubs would be considered to have</w:t>
      </w:r>
      <w:r w:rsidR="006002EE">
        <w:t xml:space="preserve"> sufficient</w:t>
      </w:r>
      <w:r>
        <w:t xml:space="preserve"> ‘continuity’ in regard to their supply of food and dr</w:t>
      </w:r>
      <w:r w:rsidR="006002EE">
        <w:t>ink/cricket teas</w:t>
      </w:r>
      <w:r w:rsidR="00D65B9D">
        <w:t>.</w:t>
      </w:r>
      <w:r w:rsidR="006002EE">
        <w:t xml:space="preserve"> ‘</w:t>
      </w:r>
      <w:r w:rsidR="00D65B9D">
        <w:t>O</w:t>
      </w:r>
      <w:r w:rsidR="006002EE">
        <w:t>rganisation’ is therefore likely to be the determining factor.</w:t>
      </w:r>
      <w:r>
        <w:t xml:space="preserve"> </w:t>
      </w:r>
    </w:p>
    <w:p w:rsidR="00C92AD0" w:rsidRDefault="008A0804" w:rsidP="006546E6">
      <w:pPr>
        <w:jc w:val="both"/>
      </w:pPr>
      <w:r>
        <w:t xml:space="preserve">Whether a Club has a sufficient level of ‘organisation’ </w:t>
      </w:r>
      <w:r w:rsidR="006002EE">
        <w:t xml:space="preserve">to warrant registration </w:t>
      </w:r>
      <w:r>
        <w:t xml:space="preserve">may </w:t>
      </w:r>
      <w:r w:rsidR="006002EE">
        <w:t>not be</w:t>
      </w:r>
      <w:r>
        <w:t xml:space="preserve"> straightforward to determine and </w:t>
      </w:r>
      <w:r w:rsidR="006002EE">
        <w:t xml:space="preserve">the position </w:t>
      </w:r>
      <w:r>
        <w:t>will vary significantly between Clubs. However, in the ECB’s view, c</w:t>
      </w:r>
      <w:r w:rsidR="00C627C8">
        <w:t>ricket teas consisting of</w:t>
      </w:r>
      <w:r w:rsidR="001B1638">
        <w:t xml:space="preserve"> </w:t>
      </w:r>
      <w:r w:rsidR="00E8247B">
        <w:t>tea</w:t>
      </w:r>
      <w:r w:rsidR="00201113">
        <w:t>/coffee</w:t>
      </w:r>
      <w:r w:rsidR="00E8247B">
        <w:t xml:space="preserve"> and bis</w:t>
      </w:r>
      <w:r w:rsidR="00BF53F2">
        <w:t xml:space="preserve">cuits, </w:t>
      </w:r>
      <w:r w:rsidR="00C627C8">
        <w:t xml:space="preserve">other pre-packaged </w:t>
      </w:r>
      <w:r w:rsidR="005B30BE">
        <w:t xml:space="preserve">dry </w:t>
      </w:r>
      <w:r w:rsidR="00C627C8">
        <w:t xml:space="preserve">foods (e.g. </w:t>
      </w:r>
      <w:r w:rsidR="00201113">
        <w:t>packets of crisps</w:t>
      </w:r>
      <w:r w:rsidR="005B30BE">
        <w:t>), and foods that can be kept safely at room temperature</w:t>
      </w:r>
      <w:r w:rsidR="00C627C8">
        <w:t xml:space="preserve"> </w:t>
      </w:r>
      <w:r>
        <w:t>are</w:t>
      </w:r>
      <w:r w:rsidR="006002EE">
        <w:t xml:space="preserve"> likely to be</w:t>
      </w:r>
      <w:r>
        <w:t xml:space="preserve"> of limited</w:t>
      </w:r>
      <w:r w:rsidR="00E8247B">
        <w:t xml:space="preserve"> risk</w:t>
      </w:r>
      <w:r w:rsidR="006002EE">
        <w:t>/require less organisation</w:t>
      </w:r>
      <w:r w:rsidR="005B30BE">
        <w:t>;</w:t>
      </w:r>
      <w:r>
        <w:t xml:space="preserve"> whereas</w:t>
      </w:r>
      <w:r w:rsidR="00E8247B">
        <w:t xml:space="preserve"> </w:t>
      </w:r>
      <w:r w:rsidR="00C627C8">
        <w:t xml:space="preserve">cricket teas which include </w:t>
      </w:r>
      <w:r w:rsidR="00E8247B">
        <w:t xml:space="preserve">the provision of hot </w:t>
      </w:r>
      <w:r w:rsidR="00C627C8">
        <w:t xml:space="preserve">or ‘home made’ </w:t>
      </w:r>
      <w:r w:rsidR="00E8247B">
        <w:t xml:space="preserve">food </w:t>
      </w:r>
      <w:r w:rsidR="006002EE">
        <w:t>(e.g. sandwiches or cakes prepared by the Club)</w:t>
      </w:r>
      <w:r w:rsidR="005B30BE">
        <w:t xml:space="preserve">, </w:t>
      </w:r>
      <w:r w:rsidR="005B30BE">
        <w:rPr>
          <w:lang w:eastAsia="en-GB"/>
        </w:rPr>
        <w:t xml:space="preserve">ready-to-eat foods </w:t>
      </w:r>
      <w:r w:rsidR="005C6CAC">
        <w:rPr>
          <w:lang w:eastAsia="en-GB"/>
        </w:rPr>
        <w:t xml:space="preserve">that </w:t>
      </w:r>
      <w:r w:rsidR="005B30BE">
        <w:rPr>
          <w:lang w:eastAsia="en-GB"/>
        </w:rPr>
        <w:t>need to be kept cool to remain safe,</w:t>
      </w:r>
      <w:r w:rsidR="006002EE">
        <w:t xml:space="preserve"> </w:t>
      </w:r>
      <w:r w:rsidR="00E8247B">
        <w:t>or food served to vulnerable persons (e.g. infants or the elderly)</w:t>
      </w:r>
      <w:r>
        <w:t xml:space="preserve"> would likely be</w:t>
      </w:r>
      <w:r w:rsidR="00C627C8">
        <w:t xml:space="preserve"> considered</w:t>
      </w:r>
      <w:r w:rsidR="006546E6">
        <w:t xml:space="preserve"> higher risk/</w:t>
      </w:r>
      <w:r w:rsidR="00403570">
        <w:t xml:space="preserve">to </w:t>
      </w:r>
      <w:r w:rsidR="006546E6">
        <w:t>require more organisation.</w:t>
      </w:r>
      <w:r w:rsidR="00E8247B">
        <w:t xml:space="preserve"> </w:t>
      </w:r>
    </w:p>
    <w:p w:rsidR="00930FC4" w:rsidRDefault="00930FC4" w:rsidP="006546E6">
      <w:pPr>
        <w:jc w:val="both"/>
      </w:pPr>
      <w:r>
        <w:t>Unfortunately, it will not be clear in all cases whether a Club should or should not register as a food business and many Clubs will be marginal cases</w:t>
      </w:r>
      <w:r w:rsidR="00201113">
        <w:t>. E</w:t>
      </w:r>
      <w:r>
        <w:t xml:space="preserve">ach Club should </w:t>
      </w:r>
      <w:r w:rsidR="00201113">
        <w:t xml:space="preserve">therefore </w:t>
      </w:r>
      <w:r w:rsidR="001B1638">
        <w:t>first</w:t>
      </w:r>
      <w:r>
        <w:t xml:space="preserve"> make its own determination in ac</w:t>
      </w:r>
      <w:r w:rsidR="001B1638">
        <w:t>cordance with the FSA Guidance</w:t>
      </w:r>
      <w:r w:rsidR="00201113">
        <w:t xml:space="preserve"> and its </w:t>
      </w:r>
      <w:r w:rsidR="00BF53F2">
        <w:t xml:space="preserve">own food </w:t>
      </w:r>
      <w:r w:rsidR="00201113">
        <w:t>practices</w:t>
      </w:r>
      <w:r w:rsidR="001B1638">
        <w:t xml:space="preserve">. </w:t>
      </w:r>
      <w:r w:rsidR="009D077B">
        <w:t>However, a</w:t>
      </w:r>
      <w:r>
        <w:t xml:space="preserve">s a general rule, it is the ECB’s </w:t>
      </w:r>
      <w:r w:rsidR="006002EE">
        <w:t xml:space="preserve">recommendation </w:t>
      </w:r>
      <w:r>
        <w:t>that any Club which (i) charges for any food or drink; and/or (ii) prepares food for its mem</w:t>
      </w:r>
      <w:r w:rsidR="00C627C8">
        <w:t>bers or guests (i.e. ‘home-made’</w:t>
      </w:r>
      <w:r>
        <w:t xml:space="preserve"> food as opposed to pre-packaged, shop bought food)</w:t>
      </w:r>
      <w:r w:rsidR="00C627C8">
        <w:t>;</w:t>
      </w:r>
      <w:r>
        <w:t xml:space="preserve"> and/or (iii) provides food to the elderly or infants under 5 years old</w:t>
      </w:r>
      <w:r w:rsidR="009D077B">
        <w:t>,</w:t>
      </w:r>
      <w:r>
        <w:t xml:space="preserve"> should</w:t>
      </w:r>
      <w:r w:rsidR="001B1638">
        <w:t xml:space="preserve"> </w:t>
      </w:r>
      <w:r w:rsidR="00483290">
        <w:t xml:space="preserve">seek to </w:t>
      </w:r>
      <w:r w:rsidR="001B1638">
        <w:t>register or</w:t>
      </w:r>
      <w:r>
        <w:t xml:space="preserve"> at least</w:t>
      </w:r>
      <w:r w:rsidR="001B1638">
        <w:t xml:space="preserve"> make</w:t>
      </w:r>
      <w:r>
        <w:t xml:space="preserve"> </w:t>
      </w:r>
      <w:r w:rsidR="009D077B">
        <w:t xml:space="preserve">relevant </w:t>
      </w:r>
      <w:r>
        <w:t>enquiries</w:t>
      </w:r>
      <w:r w:rsidR="001B1638">
        <w:t xml:space="preserve"> of its local authority</w:t>
      </w:r>
      <w:r w:rsidR="009D077B">
        <w:t xml:space="preserve"> as to whether it should register</w:t>
      </w:r>
      <w:r>
        <w:t>.</w:t>
      </w:r>
    </w:p>
    <w:p w:rsidR="00403570" w:rsidRDefault="00930FC4" w:rsidP="006546E6">
      <w:pPr>
        <w:jc w:val="both"/>
      </w:pPr>
      <w:r>
        <w:lastRenderedPageBreak/>
        <w:t xml:space="preserve">Any Club which is in any doubt as to its position having considered </w:t>
      </w:r>
      <w:r w:rsidR="001B1638">
        <w:t xml:space="preserve">this Guidance Note and </w:t>
      </w:r>
      <w:r>
        <w:t xml:space="preserve">the FSA Guidance should seek advice from its local authority and, in the event a Club decides it does not need to register, it should </w:t>
      </w:r>
      <w:r w:rsidR="009D077B">
        <w:t xml:space="preserve">document </w:t>
      </w:r>
      <w:r>
        <w:t>its reasons for not doing so.</w:t>
      </w:r>
    </w:p>
    <w:p w:rsidR="00C92AD0" w:rsidRDefault="00930FC4" w:rsidP="00930FC4">
      <w:pPr>
        <w:pStyle w:val="ListParagraph"/>
        <w:numPr>
          <w:ilvl w:val="0"/>
          <w:numId w:val="1"/>
        </w:numPr>
        <w:jc w:val="both"/>
        <w:rPr>
          <w:b/>
          <w:i/>
        </w:rPr>
      </w:pPr>
      <w:r w:rsidRPr="00930FC4">
        <w:rPr>
          <w:b/>
          <w:i/>
        </w:rPr>
        <w:t>Allergen advice</w:t>
      </w:r>
    </w:p>
    <w:p w:rsidR="00C11863" w:rsidRPr="00C11863" w:rsidRDefault="00C11863" w:rsidP="00C11863">
      <w:pPr>
        <w:jc w:val="both"/>
        <w:rPr>
          <w:i/>
        </w:rPr>
      </w:pPr>
      <w:r w:rsidRPr="00C11863">
        <w:rPr>
          <w:i/>
        </w:rPr>
        <w:t>Food businesses</w:t>
      </w:r>
    </w:p>
    <w:p w:rsidR="00930FC4" w:rsidRDefault="00930FC4" w:rsidP="00930FC4">
      <w:pPr>
        <w:jc w:val="both"/>
      </w:pPr>
      <w:r>
        <w:t>From 13 December 2014, food businesses came under a l</w:t>
      </w:r>
      <w:r w:rsidR="00DF2D17">
        <w:t>egal/regulatory</w:t>
      </w:r>
      <w:r>
        <w:t xml:space="preserve"> obligation to provide allergen information about the food they provide. This</w:t>
      </w:r>
      <w:r w:rsidR="002673E2">
        <w:t xml:space="preserve"> includes a new requirement that</w:t>
      </w:r>
      <w:r>
        <w:t xml:space="preserve"> applies to ‘loose foods’, which in essence is food and drink which is not pre-pack</w:t>
      </w:r>
      <w:r w:rsidR="009C69FC">
        <w:t>ag</w:t>
      </w:r>
      <w:r>
        <w:t>ed (in regard to which allergen/ingredient information should appear on the package). In the context of Clubs, this may include, for example,</w:t>
      </w:r>
      <w:r w:rsidR="009D077B">
        <w:t xml:space="preserve"> cooked meals and</w:t>
      </w:r>
      <w:r>
        <w:t xml:space="preserve"> ‘home-made’ cakes and sandwiches.</w:t>
      </w:r>
    </w:p>
    <w:p w:rsidR="00930FC4" w:rsidRPr="00C11863" w:rsidRDefault="00930FC4" w:rsidP="00930FC4">
      <w:pPr>
        <w:jc w:val="both"/>
      </w:pPr>
      <w:r>
        <w:t xml:space="preserve">There are 14 </w:t>
      </w:r>
      <w:r w:rsidR="002673E2">
        <w:t xml:space="preserve">main </w:t>
      </w:r>
      <w:r>
        <w:t xml:space="preserve">allergens that need to be identified if they are used as ingredients in food. Food </w:t>
      </w:r>
      <w:r w:rsidRPr="00C11863">
        <w:t>businesses need to provide information about these allergenic ingredients appearing in foods which they provide. Those 14 allergens are as follows:</w:t>
      </w:r>
    </w:p>
    <w:p w:rsidR="00C11863" w:rsidRPr="00BF53F2" w:rsidRDefault="00C11863" w:rsidP="002673E2">
      <w:pPr>
        <w:shd w:val="clear" w:color="auto" w:fill="FFFFFF"/>
        <w:ind w:left="720"/>
        <w:rPr>
          <w:rFonts w:cs="Arial"/>
          <w:i/>
          <w:color w:val="000000"/>
          <w:lang w:val="en-US"/>
        </w:rPr>
      </w:pPr>
      <w:r w:rsidRPr="00C11863">
        <w:rPr>
          <w:rFonts w:cs="Arial"/>
          <w:i/>
          <w:color w:val="000000"/>
          <w:lang w:val="en-US"/>
        </w:rPr>
        <w:t>Cereals containing gluten</w:t>
      </w:r>
      <w:r w:rsidR="002673E2">
        <w:rPr>
          <w:rFonts w:cs="Arial"/>
          <w:i/>
          <w:color w:val="000000"/>
          <w:lang w:val="en-US"/>
        </w:rPr>
        <w:t xml:space="preserve"> (you need to specifically declare wheat (such as spelt and Khorasan Wheat), barley, rye and oats)</w:t>
      </w:r>
      <w:r w:rsidRPr="00C11863">
        <w:rPr>
          <w:rFonts w:cs="Arial"/>
          <w:i/>
          <w:color w:val="000000"/>
          <w:lang w:val="en-US"/>
        </w:rPr>
        <w:t>; Crustaceans (</w:t>
      </w:r>
      <w:r w:rsidR="002673E2">
        <w:rPr>
          <w:rFonts w:cs="Arial"/>
          <w:i/>
          <w:color w:val="000000"/>
          <w:lang w:val="en-US"/>
        </w:rPr>
        <w:t xml:space="preserve">for example </w:t>
      </w:r>
      <w:r w:rsidRPr="00C11863">
        <w:rPr>
          <w:rFonts w:cs="Arial"/>
          <w:i/>
          <w:color w:val="000000"/>
          <w:lang w:val="en-US"/>
        </w:rPr>
        <w:t>crab, lobster, prawn, shrimp, crayfish); egg; fish; soya beans; milk; peanuts; Nuts (</w:t>
      </w:r>
      <w:r w:rsidR="002673E2">
        <w:rPr>
          <w:rFonts w:cs="Arial"/>
          <w:i/>
          <w:color w:val="000000"/>
          <w:lang w:val="en-US"/>
        </w:rPr>
        <w:t xml:space="preserve">you need to specifically declare almonds, hazelnuts, walnuts, pecan nuts, Brazil nuts, pistachio, cashew, Macademia or </w:t>
      </w:r>
      <w:r w:rsidR="005F70BE">
        <w:rPr>
          <w:rFonts w:cs="Arial"/>
          <w:i/>
          <w:color w:val="000000"/>
          <w:lang w:val="en-US"/>
        </w:rPr>
        <w:t>Queensland nut</w:t>
      </w:r>
      <w:r w:rsidR="002673E2">
        <w:rPr>
          <w:rFonts w:cs="Arial"/>
          <w:i/>
          <w:color w:val="000000"/>
          <w:lang w:val="en-US"/>
        </w:rPr>
        <w:t xml:space="preserve"> </w:t>
      </w:r>
      <w:r w:rsidRPr="00C11863">
        <w:rPr>
          <w:rFonts w:cs="Arial"/>
          <w:i/>
          <w:color w:val="000000"/>
          <w:lang w:val="en-US"/>
        </w:rPr>
        <w:t>); sulphur dioxide</w:t>
      </w:r>
      <w:r w:rsidR="005F70BE">
        <w:rPr>
          <w:rFonts w:cs="Arial"/>
          <w:i/>
          <w:color w:val="000000"/>
          <w:lang w:val="en-US"/>
        </w:rPr>
        <w:t xml:space="preserve"> (where added and is above 10mg/ kg in the finished product. Often found in dried fruit and wine)</w:t>
      </w:r>
      <w:r w:rsidRPr="00C11863">
        <w:rPr>
          <w:rFonts w:cs="Arial"/>
          <w:i/>
          <w:color w:val="000000"/>
          <w:lang w:val="en-US"/>
        </w:rPr>
        <w:t>; celery; mustard; molluscs (</w:t>
      </w:r>
      <w:r w:rsidR="005F70BE">
        <w:rPr>
          <w:rFonts w:cs="Arial"/>
          <w:i/>
          <w:color w:val="000000"/>
          <w:lang w:val="en-US"/>
        </w:rPr>
        <w:t xml:space="preserve">for example </w:t>
      </w:r>
      <w:r w:rsidRPr="00C11863">
        <w:rPr>
          <w:rFonts w:cs="Arial"/>
          <w:i/>
          <w:color w:val="000000"/>
          <w:lang w:val="en-US"/>
        </w:rPr>
        <w:t xml:space="preserve">snail, oyster, mussels, octopus, squid, scollops); lupin; sesame. </w:t>
      </w:r>
    </w:p>
    <w:p w:rsidR="00930FC4" w:rsidRDefault="00C11863" w:rsidP="00930FC4">
      <w:pPr>
        <w:jc w:val="both"/>
      </w:pPr>
      <w:r>
        <w:t>In the event a food business is providing food which contains any of the above ingredients, there are a number of ways in which allergen information can be provided, including</w:t>
      </w:r>
      <w:r w:rsidR="009C69FC">
        <w:t xml:space="preserve"> (although not exclusively)</w:t>
      </w:r>
      <w:r>
        <w:t>:</w:t>
      </w:r>
    </w:p>
    <w:p w:rsidR="005F70BE" w:rsidRDefault="005F70BE" w:rsidP="005F70BE">
      <w:pPr>
        <w:pStyle w:val="ListParagraph"/>
        <w:numPr>
          <w:ilvl w:val="0"/>
          <w:numId w:val="3"/>
        </w:numPr>
        <w:jc w:val="both"/>
      </w:pPr>
      <w:r>
        <w:t xml:space="preserve">Displaying specific information about the allergens contained in specific food on a menu or in suitably prominent locations (for instance, a chalkboard) in Club facilities. For example ‘Egg sandwich – contains egg, wheat, soy and milk’; ‘Tuna salad – contains fish, celery and mustard’; ‘Carrot cake – contains milk, egg, wheat and walnuts (nuts)’; </w:t>
      </w:r>
    </w:p>
    <w:p w:rsidR="005F70BE" w:rsidRDefault="005F70BE" w:rsidP="00BF53F2">
      <w:pPr>
        <w:pStyle w:val="ListParagraph"/>
        <w:jc w:val="both"/>
      </w:pPr>
    </w:p>
    <w:p w:rsidR="00BF53F2" w:rsidRDefault="005F70BE" w:rsidP="00BF53F2">
      <w:pPr>
        <w:pStyle w:val="ListParagraph"/>
        <w:numPr>
          <w:ilvl w:val="0"/>
          <w:numId w:val="3"/>
        </w:numPr>
        <w:jc w:val="both"/>
      </w:pPr>
      <w:r>
        <w:t xml:space="preserve">Displaying general information which states that allergen sufferers should make themselves known or enquire of Club staff/volunteers if they have concerns about any ingredients. For example ‘FOOD ALLERGIES AND INTOLERANCES – IN THE EVENT YOU SUFFER FROM FOOD ALLERGIES OR INTOLERANCE PLEASE MAKE YOURSELF </w:t>
      </w:r>
      <w:r w:rsidR="00BF53F2">
        <w:t>KNOWN TO CLUB STAFF/VOLUNTEERS’; and</w:t>
      </w:r>
    </w:p>
    <w:p w:rsidR="00BF53F2" w:rsidRDefault="00BF53F2" w:rsidP="00BF53F2">
      <w:pPr>
        <w:pStyle w:val="ListParagraph"/>
      </w:pPr>
    </w:p>
    <w:p w:rsidR="00C11863" w:rsidRDefault="00BF53F2" w:rsidP="00BF53F2">
      <w:pPr>
        <w:pStyle w:val="ListParagraph"/>
        <w:numPr>
          <w:ilvl w:val="0"/>
          <w:numId w:val="3"/>
        </w:numPr>
        <w:jc w:val="both"/>
      </w:pPr>
      <w:r>
        <w:t>Ensuring</w:t>
      </w:r>
      <w:r w:rsidR="00C11863">
        <w:t xml:space="preserve"> information is available to staff/volunteers involved in</w:t>
      </w:r>
      <w:r w:rsidR="00483290">
        <w:t xml:space="preserve"> the provision of food and drink/cricket teas</w:t>
      </w:r>
      <w:r w:rsidR="005F70BE">
        <w:t xml:space="preserve"> and they are able to handle requests for allergen information</w:t>
      </w:r>
      <w:r w:rsidR="00C11863">
        <w:t>;</w:t>
      </w:r>
    </w:p>
    <w:p w:rsidR="00C11863" w:rsidRDefault="00C11863" w:rsidP="00C11863">
      <w:pPr>
        <w:jc w:val="both"/>
      </w:pPr>
      <w:r>
        <w:t xml:space="preserve">Clubs are directed to the relevant FSA Guidance, available at </w:t>
      </w:r>
      <w:hyperlink r:id="rId11" w:history="1">
        <w:r w:rsidRPr="00995C24">
          <w:rPr>
            <w:rStyle w:val="Hyperlink"/>
          </w:rPr>
          <w:t>http://www.food.gov.uk/sites/default/files/multimedia/pdfs/publication/loosefoodsleaflet.pdf</w:t>
        </w:r>
      </w:hyperlink>
      <w:r>
        <w:t xml:space="preserve">. </w:t>
      </w:r>
    </w:p>
    <w:p w:rsidR="00BF53F2" w:rsidRDefault="00BF53F2" w:rsidP="00C11863">
      <w:pPr>
        <w:jc w:val="both"/>
      </w:pPr>
    </w:p>
    <w:p w:rsidR="00C11863" w:rsidRDefault="00C11863" w:rsidP="00C11863">
      <w:pPr>
        <w:jc w:val="both"/>
        <w:rPr>
          <w:i/>
        </w:rPr>
      </w:pPr>
      <w:r w:rsidRPr="00C11863">
        <w:rPr>
          <w:i/>
        </w:rPr>
        <w:lastRenderedPageBreak/>
        <w:t>Generally</w:t>
      </w:r>
    </w:p>
    <w:p w:rsidR="001B1638" w:rsidRDefault="001B1638" w:rsidP="00C11863">
      <w:pPr>
        <w:jc w:val="both"/>
      </w:pPr>
      <w:r>
        <w:t xml:space="preserve">Whether or not your Club is a food business, the ECB’s view is that as a matter of good practice all Clubs should provide allergen information to its members and guests in order to mitigate risks to allergen sufferers. Such risks can be mitigated by taking the steps detailed above but also by </w:t>
      </w:r>
      <w:r w:rsidR="00403570">
        <w:t xml:space="preserve">taking </w:t>
      </w:r>
      <w:r>
        <w:t xml:space="preserve">other practical steps, </w:t>
      </w:r>
      <w:r w:rsidR="00483290">
        <w:t>e.g.</w:t>
      </w:r>
      <w:r>
        <w:t xml:space="preserve"> asking members and visiting teams to inform the Club of any allergies in advance. </w:t>
      </w:r>
    </w:p>
    <w:p w:rsidR="006002EE" w:rsidRDefault="001B1638" w:rsidP="00C11863">
      <w:pPr>
        <w:jc w:val="both"/>
      </w:pPr>
      <w:r>
        <w:t>Further, all Clubs should be aware what to do in the event of a severe allergic reaction (as detailed in the FSA Guidance):</w:t>
      </w:r>
    </w:p>
    <w:p w:rsidR="001B1638" w:rsidRDefault="001B1638" w:rsidP="001B1638">
      <w:pPr>
        <w:pStyle w:val="ListParagraph"/>
        <w:numPr>
          <w:ilvl w:val="0"/>
          <w:numId w:val="4"/>
        </w:numPr>
        <w:jc w:val="both"/>
      </w:pPr>
      <w:r>
        <w:t>Do not move the person suffering the reaction (this could make them worse);</w:t>
      </w:r>
    </w:p>
    <w:p w:rsidR="001B1638" w:rsidRDefault="001B1638" w:rsidP="001B1638">
      <w:pPr>
        <w:pStyle w:val="ListParagraph"/>
        <w:numPr>
          <w:ilvl w:val="0"/>
          <w:numId w:val="4"/>
        </w:numPr>
        <w:jc w:val="both"/>
      </w:pPr>
      <w:r>
        <w:t>Call 999 immediately and describe what is happening, with reference to the word ‘anaphylaxis’ to ensure the urgency of the situation is communicated effectively;</w:t>
      </w:r>
    </w:p>
    <w:p w:rsidR="001B1638" w:rsidRDefault="001B1638" w:rsidP="001B1638">
      <w:pPr>
        <w:pStyle w:val="ListParagraph"/>
        <w:numPr>
          <w:ilvl w:val="0"/>
          <w:numId w:val="4"/>
        </w:numPr>
        <w:jc w:val="both"/>
      </w:pPr>
      <w:r>
        <w:t>Ask the person whether they have an adrenaline pen and, if necessary, help them retrieve it (if someone present is trained appropriately, they may offer to assist); and</w:t>
      </w:r>
    </w:p>
    <w:p w:rsidR="001B1638" w:rsidRDefault="001B1638" w:rsidP="001B1638">
      <w:pPr>
        <w:pStyle w:val="ListParagraph"/>
        <w:numPr>
          <w:ilvl w:val="0"/>
          <w:numId w:val="4"/>
        </w:numPr>
        <w:jc w:val="both"/>
      </w:pPr>
      <w:r>
        <w:t>Send someone outside to wait for the ambulance while someone else waits with the person suffering the reaction.</w:t>
      </w:r>
    </w:p>
    <w:p w:rsidR="009D077B" w:rsidRDefault="001B1638" w:rsidP="001B1638">
      <w:pPr>
        <w:jc w:val="both"/>
      </w:pPr>
      <w:r>
        <w:t xml:space="preserve">Finally, Club staff and volunteers may find online training provided by the FSA in regard to food allergies to be a useful practical resource, available at </w:t>
      </w:r>
      <w:hyperlink r:id="rId12" w:history="1">
        <w:r w:rsidRPr="00995C24">
          <w:rPr>
            <w:rStyle w:val="Hyperlink"/>
          </w:rPr>
          <w:t>http://allergytraining.food.gov.uk/english/</w:t>
        </w:r>
      </w:hyperlink>
      <w:r>
        <w:t xml:space="preserve">. </w:t>
      </w:r>
    </w:p>
    <w:p w:rsidR="00AC6462" w:rsidRDefault="006E4F01" w:rsidP="001B1638">
      <w:pPr>
        <w:jc w:val="both"/>
      </w:pPr>
      <w:r>
        <w:t xml:space="preserve">Additional allergen resources for businesses are also available on the FSA’s website at:  </w:t>
      </w:r>
      <w:hyperlink r:id="rId13" w:history="1">
        <w:r w:rsidRPr="0023781B">
          <w:rPr>
            <w:rStyle w:val="Hyperlink"/>
          </w:rPr>
          <w:t>http://www.food.gov.uk/business-industry/allergy-guide/allergen-resources</w:t>
        </w:r>
      </w:hyperlink>
      <w:r w:rsidR="00AC6462">
        <w:t>.</w:t>
      </w:r>
    </w:p>
    <w:p w:rsidR="006E4F01" w:rsidRPr="00AC6462" w:rsidRDefault="00AC6462" w:rsidP="00AC6462">
      <w:pPr>
        <w:jc w:val="right"/>
        <w:rPr>
          <w:b/>
        </w:rPr>
      </w:pPr>
      <w:r w:rsidRPr="00AC6462">
        <w:rPr>
          <w:b/>
        </w:rPr>
        <w:t>April 2015</w:t>
      </w:r>
      <w:r w:rsidR="006E4F01" w:rsidRPr="00AC6462">
        <w:rPr>
          <w:b/>
        </w:rPr>
        <w:t xml:space="preserve"> </w:t>
      </w:r>
    </w:p>
    <w:sectPr w:rsidR="006E4F01" w:rsidRPr="00AC6462" w:rsidSect="0098549A">
      <w:footerReference w:type="even" r:id="rId14"/>
      <w:footerReference w:type="defaul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0AF" w:rsidRDefault="00E060AF" w:rsidP="001B1638">
      <w:pPr>
        <w:spacing w:after="0" w:line="240" w:lineRule="auto"/>
      </w:pPr>
      <w:r>
        <w:separator/>
      </w:r>
    </w:p>
  </w:endnote>
  <w:endnote w:type="continuationSeparator" w:id="0">
    <w:p w:rsidR="00E060AF" w:rsidRDefault="00E060AF" w:rsidP="001B1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2D34" w:rsidRDefault="004A2D34" w:rsidP="009854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A2D34" w:rsidRDefault="004A2D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462" w:rsidRPr="004A2D34" w:rsidRDefault="00AC6462" w:rsidP="00AC6462">
    <w:pPr>
      <w:pStyle w:val="Footer"/>
      <w:framePr w:wrap="around" w:vAnchor="text" w:hAnchor="margin" w:xAlign="center" w:y="1"/>
      <w:tabs>
        <w:tab w:val="left" w:pos="315"/>
      </w:tabs>
      <w:rPr>
        <w:rFonts w:ascii="Arial" w:hAnsi="Arial" w:cs="Arial"/>
        <w:sz w:val="16"/>
      </w:rPr>
    </w:pPr>
    <w:r>
      <w:rPr>
        <w:rFonts w:ascii="Arial" w:hAnsi="Arial" w:cs="Arial"/>
        <w:sz w:val="16"/>
      </w:rPr>
      <w:t xml:space="preserve">The information in this Guidance Note is correct to the best of the ECB’s knowledge at the time of its publication. However, it is only intended as guidance for Clubs and any Club in doubt as to its position should seek specific advice. For example, from local authorities or professional advisers. </w:t>
    </w:r>
  </w:p>
  <w:p w:rsidR="004A2D34" w:rsidRPr="0098549A" w:rsidRDefault="004A2D34" w:rsidP="0098549A">
    <w:pPr>
      <w:pStyle w:val="Footer"/>
      <w:framePr w:wrap="around" w:vAnchor="text" w:hAnchor="margin" w:xAlign="center" w:y="1"/>
      <w:jc w:val="center"/>
      <w:rPr>
        <w:rFonts w:ascii="Arial" w:hAnsi="Arial" w:cs="Arial"/>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6462" w:rsidRPr="004A2D34" w:rsidRDefault="00AC6462" w:rsidP="00AC6462">
    <w:pPr>
      <w:pStyle w:val="Footer"/>
      <w:tabs>
        <w:tab w:val="left" w:pos="315"/>
      </w:tabs>
      <w:rPr>
        <w:rFonts w:ascii="Arial" w:hAnsi="Arial" w:cs="Arial"/>
        <w:sz w:val="16"/>
      </w:rPr>
    </w:pPr>
    <w:r>
      <w:rPr>
        <w:rFonts w:ascii="Arial" w:hAnsi="Arial" w:cs="Arial"/>
        <w:sz w:val="16"/>
      </w:rPr>
      <w:t xml:space="preserve">The information in this Guidance Note is correct to the best of the ECB’s knowledge at the time of its publication. However, it is only intended as guidance for Clubs and any Club in doubt as to its position should seek specific advice. For example, from local authorities or professional advisers. </w:t>
    </w:r>
  </w:p>
  <w:p w:rsidR="004A2D34" w:rsidRPr="0098549A" w:rsidRDefault="004A2D34" w:rsidP="0098549A">
    <w:pPr>
      <w:pStyle w:val="Footer"/>
      <w:tabs>
        <w:tab w:val="left" w:pos="315"/>
      </w:tabs>
      <w:jc w:val="center"/>
      <w:rPr>
        <w:rFonts w:ascii="Arial" w:hAnsi="Arial" w:cs="Arial"/>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0AF" w:rsidRDefault="00E060AF" w:rsidP="001B1638">
      <w:pPr>
        <w:spacing w:after="0" w:line="240" w:lineRule="auto"/>
      </w:pPr>
      <w:r>
        <w:separator/>
      </w:r>
    </w:p>
  </w:footnote>
  <w:footnote w:type="continuationSeparator" w:id="0">
    <w:p w:rsidR="00E060AF" w:rsidRDefault="00E060AF" w:rsidP="001B16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2773D"/>
    <w:multiLevelType w:val="hybridMultilevel"/>
    <w:tmpl w:val="14DC90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56702E"/>
    <w:multiLevelType w:val="hybridMultilevel"/>
    <w:tmpl w:val="41C46EC4"/>
    <w:lvl w:ilvl="0" w:tplc="2440334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24E25C6"/>
    <w:multiLevelType w:val="hybridMultilevel"/>
    <w:tmpl w:val="89C859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000112B"/>
    <w:multiLevelType w:val="hybridMultilevel"/>
    <w:tmpl w:val="BAFAB6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C9E"/>
    <w:rsid w:val="001B1638"/>
    <w:rsid w:val="00201113"/>
    <w:rsid w:val="002673E2"/>
    <w:rsid w:val="00403570"/>
    <w:rsid w:val="00483290"/>
    <w:rsid w:val="004A2D34"/>
    <w:rsid w:val="005B30BE"/>
    <w:rsid w:val="005C6CAC"/>
    <w:rsid w:val="005F70BE"/>
    <w:rsid w:val="006002EE"/>
    <w:rsid w:val="006546E6"/>
    <w:rsid w:val="006E4F01"/>
    <w:rsid w:val="00727DCE"/>
    <w:rsid w:val="008A0804"/>
    <w:rsid w:val="00930FC4"/>
    <w:rsid w:val="0098549A"/>
    <w:rsid w:val="009C69FC"/>
    <w:rsid w:val="009D077B"/>
    <w:rsid w:val="00A45711"/>
    <w:rsid w:val="00AC6462"/>
    <w:rsid w:val="00BF07BB"/>
    <w:rsid w:val="00BF53F2"/>
    <w:rsid w:val="00C11863"/>
    <w:rsid w:val="00C627C8"/>
    <w:rsid w:val="00C92AD0"/>
    <w:rsid w:val="00D63C9E"/>
    <w:rsid w:val="00D65B9D"/>
    <w:rsid w:val="00DA2E9E"/>
    <w:rsid w:val="00DF2D17"/>
    <w:rsid w:val="00E060AF"/>
    <w:rsid w:val="00E8247B"/>
    <w:rsid w:val="00F841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2AD0"/>
    <w:rPr>
      <w:color w:val="0000FF" w:themeColor="hyperlink"/>
      <w:u w:val="single"/>
    </w:rPr>
  </w:style>
  <w:style w:type="paragraph" w:styleId="ListParagraph">
    <w:name w:val="List Paragraph"/>
    <w:basedOn w:val="Normal"/>
    <w:uiPriority w:val="34"/>
    <w:qFormat/>
    <w:rsid w:val="00C92AD0"/>
    <w:pPr>
      <w:ind w:left="720"/>
      <w:contextualSpacing/>
    </w:pPr>
  </w:style>
  <w:style w:type="paragraph" w:styleId="Header">
    <w:name w:val="header"/>
    <w:basedOn w:val="Normal"/>
    <w:link w:val="HeaderChar"/>
    <w:uiPriority w:val="99"/>
    <w:unhideWhenUsed/>
    <w:rsid w:val="001B16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1638"/>
  </w:style>
  <w:style w:type="paragraph" w:styleId="Footer">
    <w:name w:val="footer"/>
    <w:basedOn w:val="Normal"/>
    <w:link w:val="FooterChar"/>
    <w:uiPriority w:val="99"/>
    <w:unhideWhenUsed/>
    <w:rsid w:val="001B16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638"/>
  </w:style>
  <w:style w:type="character" w:styleId="PageNumber">
    <w:name w:val="page number"/>
    <w:basedOn w:val="DefaultParagraphFont"/>
    <w:uiPriority w:val="99"/>
    <w:semiHidden/>
    <w:unhideWhenUsed/>
    <w:rsid w:val="004A2D34"/>
  </w:style>
  <w:style w:type="paragraph" w:styleId="BalloonText">
    <w:name w:val="Balloon Text"/>
    <w:basedOn w:val="Normal"/>
    <w:link w:val="BalloonTextChar"/>
    <w:uiPriority w:val="99"/>
    <w:semiHidden/>
    <w:unhideWhenUsed/>
    <w:rsid w:val="00483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290"/>
    <w:rPr>
      <w:rFonts w:ascii="Tahoma" w:hAnsi="Tahoma" w:cs="Tahoma"/>
      <w:sz w:val="16"/>
      <w:szCs w:val="16"/>
    </w:rPr>
  </w:style>
  <w:style w:type="character" w:styleId="CommentReference">
    <w:name w:val="annotation reference"/>
    <w:basedOn w:val="DefaultParagraphFont"/>
    <w:uiPriority w:val="99"/>
    <w:semiHidden/>
    <w:unhideWhenUsed/>
    <w:rsid w:val="005F70BE"/>
    <w:rPr>
      <w:sz w:val="16"/>
      <w:szCs w:val="16"/>
    </w:rPr>
  </w:style>
  <w:style w:type="paragraph" w:styleId="CommentText">
    <w:name w:val="annotation text"/>
    <w:basedOn w:val="Normal"/>
    <w:link w:val="CommentTextChar"/>
    <w:uiPriority w:val="99"/>
    <w:semiHidden/>
    <w:unhideWhenUsed/>
    <w:rsid w:val="005F70BE"/>
    <w:pPr>
      <w:spacing w:line="240" w:lineRule="auto"/>
    </w:pPr>
    <w:rPr>
      <w:sz w:val="20"/>
      <w:szCs w:val="20"/>
    </w:rPr>
  </w:style>
  <w:style w:type="character" w:customStyle="1" w:styleId="CommentTextChar">
    <w:name w:val="Comment Text Char"/>
    <w:basedOn w:val="DefaultParagraphFont"/>
    <w:link w:val="CommentText"/>
    <w:uiPriority w:val="99"/>
    <w:semiHidden/>
    <w:rsid w:val="005F70BE"/>
    <w:rPr>
      <w:sz w:val="20"/>
      <w:szCs w:val="20"/>
    </w:rPr>
  </w:style>
  <w:style w:type="paragraph" w:styleId="CommentSubject">
    <w:name w:val="annotation subject"/>
    <w:basedOn w:val="CommentText"/>
    <w:next w:val="CommentText"/>
    <w:link w:val="CommentSubjectChar"/>
    <w:uiPriority w:val="99"/>
    <w:semiHidden/>
    <w:unhideWhenUsed/>
    <w:rsid w:val="005F70BE"/>
    <w:rPr>
      <w:b/>
      <w:bCs/>
    </w:rPr>
  </w:style>
  <w:style w:type="character" w:customStyle="1" w:styleId="CommentSubjectChar">
    <w:name w:val="Comment Subject Char"/>
    <w:basedOn w:val="CommentTextChar"/>
    <w:link w:val="CommentSubject"/>
    <w:uiPriority w:val="99"/>
    <w:semiHidden/>
    <w:rsid w:val="005F70B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2AD0"/>
    <w:rPr>
      <w:color w:val="0000FF" w:themeColor="hyperlink"/>
      <w:u w:val="single"/>
    </w:rPr>
  </w:style>
  <w:style w:type="paragraph" w:styleId="ListParagraph">
    <w:name w:val="List Paragraph"/>
    <w:basedOn w:val="Normal"/>
    <w:uiPriority w:val="34"/>
    <w:qFormat/>
    <w:rsid w:val="00C92AD0"/>
    <w:pPr>
      <w:ind w:left="720"/>
      <w:contextualSpacing/>
    </w:pPr>
  </w:style>
  <w:style w:type="paragraph" w:styleId="Header">
    <w:name w:val="header"/>
    <w:basedOn w:val="Normal"/>
    <w:link w:val="HeaderChar"/>
    <w:uiPriority w:val="99"/>
    <w:unhideWhenUsed/>
    <w:rsid w:val="001B16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1638"/>
  </w:style>
  <w:style w:type="paragraph" w:styleId="Footer">
    <w:name w:val="footer"/>
    <w:basedOn w:val="Normal"/>
    <w:link w:val="FooterChar"/>
    <w:uiPriority w:val="99"/>
    <w:unhideWhenUsed/>
    <w:rsid w:val="001B16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638"/>
  </w:style>
  <w:style w:type="character" w:styleId="PageNumber">
    <w:name w:val="page number"/>
    <w:basedOn w:val="DefaultParagraphFont"/>
    <w:uiPriority w:val="99"/>
    <w:semiHidden/>
    <w:unhideWhenUsed/>
    <w:rsid w:val="004A2D34"/>
  </w:style>
  <w:style w:type="paragraph" w:styleId="BalloonText">
    <w:name w:val="Balloon Text"/>
    <w:basedOn w:val="Normal"/>
    <w:link w:val="BalloonTextChar"/>
    <w:uiPriority w:val="99"/>
    <w:semiHidden/>
    <w:unhideWhenUsed/>
    <w:rsid w:val="004832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290"/>
    <w:rPr>
      <w:rFonts w:ascii="Tahoma" w:hAnsi="Tahoma" w:cs="Tahoma"/>
      <w:sz w:val="16"/>
      <w:szCs w:val="16"/>
    </w:rPr>
  </w:style>
  <w:style w:type="character" w:styleId="CommentReference">
    <w:name w:val="annotation reference"/>
    <w:basedOn w:val="DefaultParagraphFont"/>
    <w:uiPriority w:val="99"/>
    <w:semiHidden/>
    <w:unhideWhenUsed/>
    <w:rsid w:val="005F70BE"/>
    <w:rPr>
      <w:sz w:val="16"/>
      <w:szCs w:val="16"/>
    </w:rPr>
  </w:style>
  <w:style w:type="paragraph" w:styleId="CommentText">
    <w:name w:val="annotation text"/>
    <w:basedOn w:val="Normal"/>
    <w:link w:val="CommentTextChar"/>
    <w:uiPriority w:val="99"/>
    <w:semiHidden/>
    <w:unhideWhenUsed/>
    <w:rsid w:val="005F70BE"/>
    <w:pPr>
      <w:spacing w:line="240" w:lineRule="auto"/>
    </w:pPr>
    <w:rPr>
      <w:sz w:val="20"/>
      <w:szCs w:val="20"/>
    </w:rPr>
  </w:style>
  <w:style w:type="character" w:customStyle="1" w:styleId="CommentTextChar">
    <w:name w:val="Comment Text Char"/>
    <w:basedOn w:val="DefaultParagraphFont"/>
    <w:link w:val="CommentText"/>
    <w:uiPriority w:val="99"/>
    <w:semiHidden/>
    <w:rsid w:val="005F70BE"/>
    <w:rPr>
      <w:sz w:val="20"/>
      <w:szCs w:val="20"/>
    </w:rPr>
  </w:style>
  <w:style w:type="paragraph" w:styleId="CommentSubject">
    <w:name w:val="annotation subject"/>
    <w:basedOn w:val="CommentText"/>
    <w:next w:val="CommentText"/>
    <w:link w:val="CommentSubjectChar"/>
    <w:uiPriority w:val="99"/>
    <w:semiHidden/>
    <w:unhideWhenUsed/>
    <w:rsid w:val="005F70BE"/>
    <w:rPr>
      <w:b/>
      <w:bCs/>
    </w:rPr>
  </w:style>
  <w:style w:type="character" w:customStyle="1" w:styleId="CommentSubjectChar">
    <w:name w:val="Comment Subject Char"/>
    <w:basedOn w:val="CommentTextChar"/>
    <w:link w:val="CommentSubject"/>
    <w:uiPriority w:val="99"/>
    <w:semiHidden/>
    <w:rsid w:val="005F70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91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ood.gov.uk/business-industry/allergy-guide/allergen-resourc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llergytraining.food.gov.uk/englis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ood.gov.uk/sites/default/files/multimedia/pdfs/publication/loosefoodsleaflet.pdf"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www.food.gov.uk/sites/default/files/multimedia/pdfs/hall-provision.pdf" TargetMode="External"/><Relationship Id="rId4" Type="http://schemas.microsoft.com/office/2007/relationships/stylesWithEffects" Target="stylesWithEffects.xml"/><Relationship Id="rId9" Type="http://schemas.openxmlformats.org/officeDocument/2006/relationships/hyperlink" Target="http://static.ecb.co.uk/files/food-and-beverage-brochure-13015.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94F496-4E71-4FE4-8B08-72A6649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1178</Words>
  <Characters>6717</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England and Wales Cricket Board</Company>
  <LinksUpToDate>false</LinksUpToDate>
  <CharactersWithSpaces>7880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Bush (2)</dc:creator>
  <cp:lastModifiedBy>Dave Leighton</cp:lastModifiedBy>
  <cp:revision>2</cp:revision>
  <cp:lastPrinted>2015-04-27T14:13:00Z</cp:lastPrinted>
  <dcterms:created xsi:type="dcterms:W3CDTF">2015-04-29T12:05:00Z</dcterms:created>
  <dcterms:modified xsi:type="dcterms:W3CDTF">2015-04-29T12:05:00Z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_ID">
    <vt:lpwstr>E00009</vt:lpwstr>
  </property>
  <property fmtid="{D5CDD505-2E9C-101B-9397-08002B2CF9AE}" pid="3" name="MATTER_ID">
    <vt:lpwstr>0001</vt:lpwstr>
  </property>
  <property fmtid="{D5CDD505-2E9C-101B-9397-08002B2CF9AE}" pid="4" name="docnumber">
    <vt:lpwstr>53450</vt:lpwstr>
  </property>
  <property fmtid="{D5CDD505-2E9C-101B-9397-08002B2CF9AE}" pid="5" name="version">
    <vt:lpwstr>2</vt:lpwstr>
  </property>
</Properties>
</file>