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általánosan-érvényes-szabályok"/>
      <w:r>
        <w:t xml:space="preserve">Általánosan érvényes szabályok</w:t>
      </w:r>
      <w:bookmarkEnd w:id="20"/>
    </w:p>
    <w:p>
      <w:pPr>
        <w:pStyle w:val="Heading2"/>
      </w:pPr>
      <w:bookmarkStart w:id="21" w:name="a-mérkőzések-menete"/>
      <w:r>
        <w:t xml:space="preserve">A mérkőzések menete</w:t>
      </w:r>
      <w:bookmarkEnd w:id="21"/>
    </w:p>
    <w:p>
      <w:pPr>
        <w:numPr>
          <w:ilvl w:val="0"/>
          <w:numId w:val="1001"/>
        </w:numPr>
      </w:pPr>
      <w:r>
        <w:t xml:space="preserve">Minden mérkőzés meghatározott ideig vagy meghatározott számú találatig tart. Ez</w:t>
      </w:r>
      <w:r>
        <w:t xml:space="preserve"> </w:t>
      </w:r>
      <w:r>
        <w:t xml:space="preserve">különálló, független asszók sorozatán keresztül valósul meg.</w:t>
      </w:r>
    </w:p>
    <w:p>
      <w:pPr>
        <w:numPr>
          <w:ilvl w:val="0"/>
          <w:numId w:val="1001"/>
        </w:numPr>
      </w:pPr>
      <w:r>
        <w:t xml:space="preserve">A versenyzők a bíró hívására a szabályos felszerelésben, vívásra készen jelennek meg a küzdőtérnél, minden egyes körmérkőzés vagy egyenes kieséses mérkőzés előtt.</w:t>
      </w:r>
    </w:p>
    <w:p>
      <w:pPr>
        <w:numPr>
          <w:ilvl w:val="0"/>
          <w:numId w:val="1001"/>
        </w:numPr>
      </w:pPr>
      <w:r>
        <w:t xml:space="preserve">A bíró minden forduló előtt röviden ellenőrzi a felszerelésre és fegyverekre vonatkozó szabályokban előírt szabványjeleket és fegyverellenőri jelzéseket, valamint hogy a versenyzők hiánytalan felszerelésben és ruházatban jelentek-e meg. A fenti felszerelés ellenőrzést a bíró bármikor megismételheti, amikor szükségesnek ítéli. A nem megfelelő felszereléssel megjelenő versenyzők a szabálykönyv rendelkezései szerinti büntetéstben részesülnek, és nem kezdhetik meg vagy folytathatják a versenyzést, amíg a kérdéses felszerelésre a fegyverellenőrzésen jóváhagyást nem szereznek (lásd a felszerelés szabályokat), vagy le nem cserélik jóváhagyottra.</w:t>
      </w:r>
    </w:p>
    <w:p>
      <w:pPr>
        <w:numPr>
          <w:ilvl w:val="0"/>
          <w:numId w:val="1001"/>
        </w:numPr>
      </w:pPr>
      <w:r>
        <w:t xml:space="preserve">Vívónként/csapatonként egy személy segítő/edző, tartózkodhat a pást mellett. Ez a személy beszélhet a vívóval szünetek alatt, de nem zavarhatja meg a mérkőzést szóbeli vagy fizikai jelzésekkel. A bírót a versenyző szólíthatja meg segítség- vagy magyarázat- vagy felülvizsgálati kéréssel, a segítő személyek a vívók szünetekbeni tanáccsal való ellátására kell szorítkozzanak.</w:t>
      </w:r>
    </w:p>
    <w:p>
      <w:pPr>
        <w:numPr>
          <w:ilvl w:val="0"/>
          <w:numId w:val="1001"/>
        </w:numPr>
      </w:pPr>
      <w:r>
        <w:t xml:space="preserve">Az először szólított vívó foglalja el a bírótól jobbra lévő helyet, a felállási vonal mögött.</w:t>
      </w:r>
    </w:p>
    <w:p>
      <w:pPr>
        <w:numPr>
          <w:ilvl w:val="0"/>
          <w:numId w:val="1001"/>
        </w:numPr>
      </w:pPr>
      <w:r>
        <w:t xml:space="preserve">A mérkőzés megkezdése előtt a bíró felkéri az ellenfeleket, hogy egyezzenek meg a mérkőzésük során a test test elleni küzdelem során birkózó fogások használatáról.</w:t>
      </w:r>
    </w:p>
    <w:p>
      <w:pPr>
        <w:numPr>
          <w:ilvl w:val="0"/>
          <w:numId w:val="1001"/>
        </w:numPr>
      </w:pPr>
      <w:r>
        <w:t xml:space="preserve">Az idő leteltét az Időmérő (személyzet) jelzi a bíró számára, de csak a bíró állíthatja meg a mérkőzést.</w:t>
      </w:r>
    </w:p>
    <w:p>
      <w:pPr>
        <w:numPr>
          <w:ilvl w:val="0"/>
          <w:numId w:val="1001"/>
        </w:numPr>
      </w:pPr>
      <w:r>
        <w:t xml:space="preserve">A mérkőzések előtt a pástra hívott vívók üdvözlik a bírót és az ellenfelet. Az asszók megkezdése előtt a vívók a bíró ‘Állás!’ (‘On guard!’ / ‘En Garde!’) parancsára vívóállásba helyezkednek, és mozdulatlanul várják a mérkőzés indítását. A bíró ‘Kész/Ready/Pret’ kérdésére megerősítő válasz után, vagy negatív válasz hiányában a bíró elindítja az asszót a ’Rajt!’/ ‘Fence!’ / ‘Allez’ paranccsal.</w:t>
      </w:r>
    </w:p>
    <w:p>
      <w:pPr>
        <w:numPr>
          <w:ilvl w:val="0"/>
          <w:numId w:val="1001"/>
        </w:numPr>
      </w:pPr>
      <w:r>
        <w:t xml:space="preserve">Az asszó akkor fejeződik be amikor a bíró kiadja az ‘ Állj!’, ‘Halt’ vagy ‘Arrêt’ parancsot. A mérkőzés leállításának leggyakoribb okai:</w:t>
      </w:r>
    </w:p>
    <w:p>
      <w:pPr>
        <w:numPr>
          <w:ilvl w:val="1"/>
          <w:numId w:val="1002"/>
        </w:numPr>
        <w:pStyle w:val="Compact"/>
      </w:pPr>
      <w:r>
        <w:t xml:space="preserve">Érvényes találat esett.</w:t>
      </w:r>
    </w:p>
    <w:p>
      <w:pPr>
        <w:numPr>
          <w:ilvl w:val="1"/>
          <w:numId w:val="1002"/>
        </w:numPr>
        <w:pStyle w:val="Compact"/>
      </w:pPr>
      <w:r>
        <w:t xml:space="preserve">Érvénytelen találat esett, amely megnehezíti a további akciók megítélését.</w:t>
      </w:r>
    </w:p>
    <w:p>
      <w:pPr>
        <w:numPr>
          <w:ilvl w:val="1"/>
          <w:numId w:val="1002"/>
        </w:numPr>
        <w:pStyle w:val="Compact"/>
      </w:pPr>
      <w:r>
        <w:t xml:space="preserve">Az egyik vívó mindkét lábával elhagyta a küzdőteret.</w:t>
      </w:r>
    </w:p>
    <w:p>
      <w:pPr>
        <w:numPr>
          <w:ilvl w:val="1"/>
          <w:numId w:val="1002"/>
        </w:numPr>
        <w:pStyle w:val="Compact"/>
      </w:pPr>
      <w:r>
        <w:t xml:space="preserve">Lejárt az idő.</w:t>
      </w:r>
    </w:p>
    <w:p>
      <w:pPr>
        <w:numPr>
          <w:ilvl w:val="1"/>
          <w:numId w:val="1002"/>
        </w:numPr>
        <w:pStyle w:val="Compact"/>
      </w:pPr>
      <w:r>
        <w:t xml:space="preserve">Veszélyes vagy zavaros vívás.</w:t>
      </w:r>
    </w:p>
    <w:p>
      <w:pPr>
        <w:numPr>
          <w:ilvl w:val="1"/>
          <w:numId w:val="1002"/>
        </w:numPr>
        <w:pStyle w:val="Compact"/>
      </w:pPr>
      <w:r>
        <w:t xml:space="preserve">Felszerelés meghibásodása.</w:t>
      </w:r>
    </w:p>
    <w:p>
      <w:pPr>
        <w:numPr>
          <w:ilvl w:val="1"/>
          <w:numId w:val="1002"/>
        </w:numPr>
        <w:pStyle w:val="Compact"/>
      </w:pPr>
      <w:r>
        <w:t xml:space="preserve">Sérülés.</w:t>
      </w:r>
    </w:p>
    <w:p>
      <w:pPr>
        <w:numPr>
          <w:ilvl w:val="1"/>
          <w:numId w:val="1002"/>
        </w:numPr>
        <w:pStyle w:val="Compact"/>
      </w:pPr>
      <w:r>
        <w:t xml:space="preserve">Az egyik vívó kéri hogy állítsák meg az asszót.</w:t>
      </w:r>
    </w:p>
    <w:p>
      <w:pPr>
        <w:numPr>
          <w:ilvl w:val="0"/>
          <w:numId w:val="1001"/>
        </w:numPr>
      </w:pPr>
      <w:r>
        <w:t xml:space="preserve">A vívók kérhetik az asszó megállítását a kezük felemelésével. Ezt bármilyen érvényes indokkal megtehetik (pl felszerelés meghibásodás, sérülés, stb.). Az asszó csak akkor tekinthető megállítottnak, amikor a bíró kiadta az ‘Állj!’/’Halt’/’Arret’ parancsot.</w:t>
      </w:r>
    </w:p>
    <w:p>
      <w:pPr>
        <w:numPr>
          <w:ilvl w:val="0"/>
          <w:numId w:val="1001"/>
        </w:numPr>
      </w:pPr>
      <w:r>
        <w:t xml:space="preserve">Az asszó kezdetét jelző parancs előtt vagy annak befejezését jelző parancs után indított akciók nem tekinthetők érvényesnek. Az asszó indító parancs kiadása előtti, vagy az asszót megállító parancs kiadása utáni akcióindítás a fegyelmi vétségek első csoportjába tartozik.</w:t>
      </w:r>
    </w:p>
    <w:p>
      <w:pPr>
        <w:numPr>
          <w:ilvl w:val="0"/>
          <w:numId w:val="1001"/>
        </w:numPr>
      </w:pPr>
      <w:r>
        <w:t xml:space="preserve">Az érvénytelen találatokat a bíró figyelmen kívül hagyhatja, ha egyértelműen tudja követni a további akciókat.</w:t>
      </w:r>
    </w:p>
    <w:p>
      <w:pPr>
        <w:numPr>
          <w:ilvl w:val="0"/>
          <w:numId w:val="1001"/>
        </w:numPr>
      </w:pPr>
      <w:r>
        <w:t xml:space="preserve">Abban az esetben, mikor a bíró úgy állítja meg az asszót, hogy egy találatot érvénytelennek hitt és figyelmen kívül hagyott a megállítást kiváltó akció végrehajtását megelőzően, viszont később kiderül, hogy a korábbi találat érvényes volt, akkor a bírónak, ha lehetséges, az első érvényes találatot figyelembe véve kell döntést hoznia, akkor is, ha ennek eredményeképpen érvényteleníteni kell más, később esett találatokat.</w:t>
      </w:r>
    </w:p>
    <w:p>
      <w:pPr>
        <w:numPr>
          <w:ilvl w:val="0"/>
          <w:numId w:val="1001"/>
        </w:numPr>
      </w:pPr>
      <w:r>
        <w:t xml:space="preserve">Ha az egyik vívó mindkét lábával teljesen elhagyja a küzdőteret, a bírónak azonnal meg kell állítania az asszót.</w:t>
      </w:r>
    </w:p>
    <w:p>
      <w:pPr>
        <w:numPr>
          <w:ilvl w:val="0"/>
          <w:numId w:val="1001"/>
        </w:numPr>
      </w:pPr>
      <w:r>
        <w:t xml:space="preserve">Ha az egyik vívó mindkét lábával teljesen elhagyta a küzdőteret, a bíró érvénytelenít minden olyan akciót, amit a vívók küzdőtér elhagyása után indítottak.</w:t>
      </w:r>
    </w:p>
    <w:p>
      <w:pPr>
        <w:numPr>
          <w:ilvl w:val="0"/>
          <w:numId w:val="1001"/>
        </w:numPr>
      </w:pPr>
      <w:r>
        <w:t xml:space="preserve">Az a találat, amit a küzdőteret csak egyik lábával elhagyó vívó ért el, érvényesnek kell tekinteni, amennyiben az akciót az asszó megállítása előtt kezdte meg, akkor is, ha a vívó ezután teljesen elhagyta a küzdőteret.</w:t>
      </w:r>
    </w:p>
    <w:p>
      <w:pPr>
        <w:numPr>
          <w:ilvl w:val="0"/>
          <w:numId w:val="1001"/>
        </w:numPr>
      </w:pPr>
      <w:r>
        <w:t xml:space="preserve">Ha az egyik vívó mindkét lábával elhagyja a küzdőteret anélkül hogy a kilépés előtt érvényes találatot adott volna le, a bíró a következőképpen jár el:</w:t>
      </w:r>
      <w:r>
        <w:t xml:space="preserve"> </w:t>
      </w:r>
      <w:r>
        <w:t xml:space="preserve">1. Az első kilépésnél a vívó figyelmeztetést kap</w:t>
      </w:r>
      <w:r>
        <w:t xml:space="preserve"> </w:t>
      </w:r>
      <w:r>
        <w:t xml:space="preserve">2. Minden, a mérkőzésen belüli további esetben a küzdőtereet elhagyó versenyző találatot kapottnak tekintendő.</w:t>
      </w:r>
    </w:p>
    <w:p>
      <w:pPr>
        <w:numPr>
          <w:ilvl w:val="0"/>
          <w:numId w:val="1001"/>
        </w:numPr>
      </w:pPr>
      <w:r>
        <w:t xml:space="preserve">Az a versenyző, aki akaratán kívül hagyja el a küzdőteret (pl. az ellenfél lökése vagy esés következtében), nem büntetendő.</w:t>
      </w:r>
    </w:p>
    <w:p>
      <w:pPr>
        <w:numPr>
          <w:ilvl w:val="0"/>
          <w:numId w:val="1001"/>
        </w:numPr>
      </w:pPr>
      <w:r>
        <w:t xml:space="preserve">Minden érvényes találat után, vagy ha az asszót más okból megállítják (zavart vívás, meghibásodás, sikertelen birkózási kísérlet, stb.), a mérkőzés a felállási vonalról folytatódik, vívóállásból.</w:t>
      </w:r>
    </w:p>
    <w:p>
      <w:pPr>
        <w:numPr>
          <w:ilvl w:val="0"/>
          <w:numId w:val="1001"/>
        </w:numPr>
      </w:pPr>
      <w:r>
        <w:t xml:space="preserve">Minden vívónak mérkőzésenként egyszer (csapatmérkőzéseken belül körönként egyszer) van lehetősége videó felülvizsgálatot kérni, a csoportban (ha biztosított a videóelemzés) és a kieséses mérkőzéseken is. Mind csapat, mind egyéni versenyszámban csak a páston lévő vívónak van joga kérni a</w:t>
      </w:r>
      <w:r>
        <w:t xml:space="preserve"> </w:t>
      </w:r>
      <w:r>
        <w:t xml:space="preserve">videó felülvizsgálatot. A videó felülvizsgálat technikai feltételeit az egyenes kieséses mérkőzéseken a szervező köteles biztosítani. Videobírói eljárásra irányuló kérelem esetén a játékvezető a videós tanácsadóhoz lép, együtt nézik meg a videót, és az akció elemzése után a játékvezető kihirdeti a végső döntését. Ha a videó felülvizsgálat az azt kérelmező vívó javára változtatja meg a bíró ítéletét, a kérelmező vívó továbbra is megtartja a videókérés lehetőségét.</w:t>
      </w:r>
    </w:p>
    <w:p>
      <w:pPr>
        <w:numPr>
          <w:ilvl w:val="0"/>
          <w:numId w:val="1001"/>
        </w:numPr>
      </w:pPr>
      <w:r>
        <w:t xml:space="preserve">Abban az esetben, ha az idő lejártakor mindkét vívónak ugyanannyi pontja van, a mérkőzés ideje további 1 perccel hosszabbodik, amelyben az első érvényes találat nyeri a mérkőzést (kivéve az együttes találatokat). A hosszabbítás megkezdése előtt a bíró pénzfeldobással megállapítja annak a vívónak a személyét, aki megnyeri a mérkőzést, ha senki nem szerzett döntő találatot a hosszabbításban. A csapat mérkőzésekre vonatkozó szabályokat lásd a '03-általános'/'A csapatmérkőzések menete' bekezdésben.</w:t>
      </w:r>
    </w:p>
    <w:p>
      <w:pPr>
        <w:numPr>
          <w:ilvl w:val="0"/>
          <w:numId w:val="1001"/>
        </w:numPr>
      </w:pPr>
      <w:r>
        <w:t xml:space="preserve">A mérkőzések után a bíró kihirdeti a győztest, és a végső pontszámokat. A vívók tisztelegnek a bíróknak és az ellenfélnek, majd kezet fognak az ellenféllel. A kézfogás elutasítása a fegyelmi vétségek harmadik csoportjába tartozik.</w:t>
      </w:r>
    </w:p>
    <w:p>
      <w:pPr>
        <w:numPr>
          <w:ilvl w:val="0"/>
          <w:numId w:val="1001"/>
        </w:numPr>
      </w:pPr>
      <w:r>
        <w:t xml:space="preserve">A vívók a körmérkőzések, és minden egyenes kieséses mérkőzés végén, a küzdőtér elhagyása előtt ellenőrzik, és aláírják a pontvezető lapot, melyet a bíró vagy a kisegítő személyzet vezet a mérkőzés alatt. Csapatmérkőzések végén ez a csapatkapitányok feladata.</w:t>
      </w:r>
    </w:p>
    <w:p>
      <w:pPr>
        <w:numPr>
          <w:ilvl w:val="0"/>
          <w:numId w:val="1001"/>
        </w:numPr>
      </w:pPr>
      <w:r>
        <w:t xml:space="preserve">Felszerelés mérkőzés közbeni meghibásodása esetén a bíró 5 perc szünetet engedélyezhet (amely akkor kezdődik, amikor a bíró megbizonyosodott a meghibásodásról). Ez az idő felhasználható az érintett felszerelés kijavítására, vagy cseréjére és ellenőriztetésére. Ha a versenyző nem tudja folytatni a mérkőzést a szünet végéig, a bíró kizárhatja a versenyzőt az adott mérkőzésből. Vö 06-szervezés/Csapatversenyek/3/6</w:t>
      </w:r>
    </w:p>
    <w:p>
      <w:pPr>
        <w:numPr>
          <w:ilvl w:val="0"/>
          <w:numId w:val="1001"/>
        </w:numPr>
      </w:pPr>
      <w:r>
        <w:t xml:space="preserve">A mérkőzés során esett sérülés vagy izomgörcs esetén a bíró maximum 10 percig tartó szünetet rendelhet el a sérülés kezelésére (az idő mérése attól kezdődik, amikor a szakképzett személyzet felállította a diagnózist). Ezt az időtartamot a sérülés vagy izomgörcs kezelésére kell fordítani. További megszakítás nem engedélyezhető ugyanazon sérülés miatt az adott mérkőzésen belül. Ha a szakképzett személyzet a 10 perces szünet közben vagy végén a vívót a mérkőzés biztonságos folytatására alkalmatlannak ítéli, visszaléptetheti őt a mérkőzéstől, vagy a versenytől.</w:t>
      </w:r>
    </w:p>
    <w:p>
      <w:pPr>
        <w:pStyle w:val="Heading2"/>
      </w:pPr>
      <w:bookmarkStart w:id="22" w:name="egyéni-csoportmérkőzések"/>
      <w:r>
        <w:t xml:space="preserve">Egyéni csoportmérkőzések</w:t>
      </w:r>
      <w:bookmarkEnd w:id="22"/>
    </w:p>
    <w:p>
      <w:pPr>
        <w:numPr>
          <w:ilvl w:val="0"/>
          <w:numId w:val="1003"/>
        </w:numPr>
      </w:pPr>
      <w:r>
        <w:t xml:space="preserve">Az egyéni csoport mérkőzések ténylegesen vívással töltött 3 percig, vagy addig tartanak, amíg az egyik vívó el nem ér 5 pontot.</w:t>
      </w:r>
    </w:p>
    <w:p>
      <w:pPr>
        <w:numPr>
          <w:ilvl w:val="0"/>
          <w:numId w:val="1003"/>
        </w:numPr>
      </w:pPr>
      <w:r>
        <w:t xml:space="preserve">Abban az esetben, ha valaki a csoportmérkőzések alatt visszalép a versenyszámtól, az addig elért eredményeit meg kell semmisíteni, és az ellenfeleit kell V0-D0 győztesnek nyilvánítani a körmérkőzés összes mérkőzésében, az addig elért eredmények figyelmen kívül hagyásával. A körmérkőzés során visszalépett vívó nem szerepel az egyenes kieséses rangsor megállapításánál.</w:t>
      </w:r>
    </w:p>
    <w:p>
      <w:pPr>
        <w:numPr>
          <w:ilvl w:val="0"/>
          <w:numId w:val="1003"/>
        </w:numPr>
      </w:pPr>
      <w:r>
        <w:t xml:space="preserve">Ha egy vívó az utolsó küzdelmétől lépne vissza a csoportmérkőzések során, az eredményeket aszerint kell kezelni, mintha csak egy mérkőzéstől lépett volna vissza (lásd fentebb), de az egyenes kiesés rangsorban már nem vesz részt.</w:t>
      </w:r>
    </w:p>
    <w:p>
      <w:pPr>
        <w:pStyle w:val="Heading2"/>
      </w:pPr>
      <w:bookmarkStart w:id="23" w:name="egyéni-egyenes-kieséses-mérkőzések"/>
      <w:r>
        <w:t xml:space="preserve">Egyéni egyenes kieséses mérkőzések</w:t>
      </w:r>
      <w:bookmarkEnd w:id="23"/>
    </w:p>
    <w:p>
      <w:pPr>
        <w:numPr>
          <w:ilvl w:val="0"/>
          <w:numId w:val="1004"/>
        </w:numPr>
      </w:pPr>
      <w:r>
        <w:t xml:space="preserve">Az egyéni egyenes kieséses mérkőzések ténylegesen vívással töltött 2 * 3 percig tartanak az első 3 perc után 1 perc pihenőidővel, vagy ameddig az egyik vívó el nem éri a 7 pontot.</w:t>
      </w:r>
    </w:p>
    <w:p>
      <w:pPr>
        <w:numPr>
          <w:ilvl w:val="0"/>
          <w:numId w:val="1004"/>
        </w:numPr>
      </w:pPr>
      <w:r>
        <w:t xml:space="preserve">Ha egy vívó az egyenes kiesés alatt lép vissza, az ellenfelet nyilvánítják győztesnek, de a visszalépő versenyző nem veszíti el a rangsorban szerzett helyét.</w:t>
      </w:r>
    </w:p>
    <w:p>
      <w:pPr>
        <w:pStyle w:val="Heading2"/>
      </w:pPr>
      <w:bookmarkStart w:id="24" w:name="csapatmérkőzések"/>
      <w:r>
        <w:t xml:space="preserve">Csapatmérkőzések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A váltómérkőzés minden egyes „köre” öt találatból áll (5, 10, 15, 20 stb.). Kivételesen a váltó 5-nél, 10-nél, 15-nél stb. többel is végződhet, ha egy vívó, miközben a váltó utolsó érvényes találatát éri el, és egyúttal további büntetőpontot is kap: ebben az esetben mindkét találat számít; az egyes viadalok maximális ideje 2 perc.</w:t>
      </w:r>
    </w:p>
    <w:p>
      <w:pPr>
        <w:numPr>
          <w:ilvl w:val="0"/>
          <w:numId w:val="1005"/>
        </w:numPr>
        <w:pStyle w:val="Compact"/>
      </w:pPr>
      <w:r>
        <w:t xml:space="preserve">Az első két ellenfél addig vív, amíg egyikük öt találatot nem szerez, 2 perces időhatáron belül. A következő két ellenfél addig vív, amíg az egyik pontszáma el nem éri a tíz találatot, 2 perces időhatáron belül, és így tovább egymást követő, összesített öt találatos viadalokkal.</w:t>
      </w:r>
    </w:p>
    <w:p>
      <w:pPr>
        <w:numPr>
          <w:ilvl w:val="0"/>
          <w:numId w:val="1005"/>
        </w:numPr>
        <w:pStyle w:val="Compact"/>
      </w:pPr>
      <w:r>
        <w:t xml:space="preserve">Ha 2 perc vívási idő letelte után nem éri el a mérkőzésre kitűzött pontszámot, a következő két vívó ott veszi fel a pontszámot, ahol abbamaradt, és a szokásos módon a mérkőzésre szánt maximális pontszámig vívnak, 2 perces időkorláttal.</w:t>
      </w:r>
    </w:p>
    <w:p>
      <w:pPr>
        <w:numPr>
          <w:ilvl w:val="0"/>
          <w:numId w:val="1005"/>
        </w:numPr>
        <w:pStyle w:val="Compact"/>
      </w:pPr>
      <w:r>
        <w:t xml:space="preserve">Az a csapat nyer, amelyik először éri el a maximum 45 találatot, vagy amelyik a legtöbb találatot érte el a rendes játékidő lejárta után.</w:t>
      </w:r>
    </w:p>
    <w:p>
      <w:pPr>
        <w:numPr>
          <w:ilvl w:val="0"/>
          <w:numId w:val="1005"/>
        </w:numPr>
        <w:pStyle w:val="Compact"/>
      </w:pPr>
      <w:r>
        <w:t xml:space="preserve">Ha az utolsó "kör" rendes játékidejének végén az állások egyenlőek, mérkőzés utolsó viadalának vívói döntő találatig folytatják a küzdelmet, egyperces időkorláttal. A vívás újrakezdése előtt a Bíró sorsolással dönti el, hogy ki lesz a győztes, ha az eredmény még a hosszabbítás végén is egyenlő.</w:t>
      </w:r>
    </w:p>
    <w:p>
      <w:pPr>
        <w:numPr>
          <w:ilvl w:val="0"/>
          <w:numId w:val="1005"/>
        </w:numPr>
        <w:pStyle w:val="Compact"/>
      </w:pPr>
      <w:r>
        <w:t xml:space="preserve">A vívók a viadal megszakításakor minden alkalommal megkérdezhetik, mennyi idejük maradt a vívásra.</w:t>
      </w:r>
    </w:p>
    <w:p>
      <w:pPr>
        <w:numPr>
          <w:ilvl w:val="0"/>
          <w:numId w:val="1005"/>
        </w:numPr>
        <w:pStyle w:val="Compact"/>
      </w:pPr>
      <w:r>
        <w:t xml:space="preserve">Minden olyan vívót, aki szabálytalanul megpróbálja megszakítani a viadalt, vagy a megszakítást meghosszabbítani, a '07-etikett_fegyelem'/'Büntetések' vonatkozó bekezdései és a 'Függelék'/Büntetések táblázata szerint büntetik.</w:t>
      </w:r>
    </w:p>
    <w:p>
      <w:pPr>
        <w:numPr>
          <w:ilvl w:val="0"/>
          <w:numId w:val="1005"/>
        </w:numPr>
        <w:pStyle w:val="Compact"/>
      </w:pPr>
      <w:r>
        <w:t xml:space="preserve">Csapatmérkőzéseken a csapattagok egyénileg dönthetnek arról, hogy az adott ellenféllel vállalja-e a birkózást.</w:t>
      </w:r>
    </w:p>
    <w:p>
      <w:pPr>
        <w:pStyle w:val="Heading2"/>
      </w:pPr>
      <w:bookmarkStart w:id="25" w:name="a-találatadás-módjai"/>
      <w:r>
        <w:t xml:space="preserve">A találatadás módjai</w:t>
      </w:r>
      <w:bookmarkEnd w:id="25"/>
    </w:p>
    <w:p>
      <w:pPr>
        <w:numPr>
          <w:ilvl w:val="0"/>
          <w:numId w:val="1006"/>
        </w:numPr>
      </w:pPr>
      <w:r>
        <w:t xml:space="preserve">Egy tempó akkora időt jelent, amekkora egy egyszerű vívó akció végrehajtásához szükséges. A találatok elbírálásánál minden olyan, az aktuális összecsapáshoz köthető akciót figyelembe kell venni, mint releváns akciót, amelyek az első találat beérkezése előtt kezdtek meg.</w:t>
      </w:r>
    </w:p>
    <w:p>
      <w:pPr>
        <w:numPr>
          <w:ilvl w:val="0"/>
          <w:numId w:val="1006"/>
        </w:numPr>
      </w:pPr>
      <w:r>
        <w:t xml:space="preserve">Abban az esetben, ha az adott tempón belül csak egy érvényes találat született, a bíró 1 pontot ítél meg a találatot elszenvedő vívó ellen, függetlenül annak helyétől, erősségétől vagy kivitelezésének módjától.</w:t>
      </w:r>
    </w:p>
    <w:p>
      <w:pPr>
        <w:numPr>
          <w:ilvl w:val="0"/>
          <w:numId w:val="1006"/>
        </w:numPr>
      </w:pPr>
      <w:r>
        <w:t xml:space="preserve">Abban az esetben, ha mind a két vívó érvényes találatot ér el egy tempón belül, a szabályoknak megfelelően három különböző taktikai helyzet határozható meg:</w:t>
      </w:r>
    </w:p>
    <w:p>
      <w:pPr>
        <w:numPr>
          <w:ilvl w:val="1"/>
          <w:numId w:val="1007"/>
        </w:numPr>
        <w:pStyle w:val="Compact"/>
      </w:pPr>
      <w:r>
        <w:t xml:space="preserve">Együttes (szimultán) találat/akció abban az esetben, ha egy semleges helyzetben mindkét vívó ugyanakkor indította meg a támadását, és egyik sem tekinthető egyedüli kezdeményezőnek. Ebben az esetben mind a két vívó kap 1 pontot.</w:t>
      </w:r>
    </w:p>
    <w:p>
      <w:pPr>
        <w:numPr>
          <w:ilvl w:val="1"/>
          <w:numId w:val="1007"/>
        </w:numPr>
        <w:pStyle w:val="Compact"/>
      </w:pPr>
      <w:r>
        <w:t xml:space="preserve">Dupla találat abban az esetben, ha mindkét vívó talál egy tempón belül, de ezek nem együttes/szimultán akciók. Ezek megítélése az adott fegyvernek megfelelő szabályok szerint történik.</w:t>
      </w:r>
    </w:p>
    <w:p>
      <w:pPr>
        <w:numPr>
          <w:ilvl w:val="1"/>
          <w:numId w:val="1007"/>
        </w:numPr>
        <w:pStyle w:val="Compact"/>
      </w:pPr>
      <w:r>
        <w:t xml:space="preserve">Az után-akció (találat utáni akció) olyan dupla találat jellegű helyzet, ahol a hibázó vívó a találat kapás pillanatában, vagy azután kezd meg egy közbetámadást, vagy az összetett támadás befejező mozzanatát. Az után-akciókért nem jár pont, és nem teszik semmissé a kapott találatot.</w:t>
      </w:r>
    </w:p>
    <w:p>
      <w:pPr>
        <w:numPr>
          <w:ilvl w:val="0"/>
          <w:numId w:val="1006"/>
        </w:numPr>
      </w:pPr>
      <w:r>
        <w:t xml:space="preserve">Találatokat a következő módokon lehet kivitelezni:</w:t>
      </w:r>
    </w:p>
    <w:p>
      <w:pPr>
        <w:numPr>
          <w:ilvl w:val="1"/>
          <w:numId w:val="1008"/>
        </w:numPr>
        <w:pStyle w:val="Compact"/>
      </w:pPr>
      <w:r>
        <w:t xml:space="preserve">Ütés - A fegyver élével vagy lapjával végrehajtott támadás, ami sérülést okozna az adott területen.</w:t>
      </w:r>
    </w:p>
    <w:p>
      <w:pPr>
        <w:numPr>
          <w:ilvl w:val="1"/>
          <w:numId w:val="1008"/>
        </w:numPr>
        <w:pStyle w:val="Compact"/>
      </w:pPr>
      <w:r>
        <w:t xml:space="preserve">Szúrás - A fegyver hegyével végrehajtott támadás. A szúrás akkor érvényes, ha egyértelműen megállapítható, pl a találat megülése során a penge hajlásából.</w:t>
      </w:r>
    </w:p>
    <w:p>
      <w:pPr>
        <w:numPr>
          <w:ilvl w:val="1"/>
          <w:numId w:val="1008"/>
        </w:numPr>
        <w:pStyle w:val="Compact"/>
      </w:pPr>
      <w:r>
        <w:t xml:space="preserve">Vágás - A fegyver élével, érvényes találati felületen végrehajtott, egyértelműen felismerhető toló vagy húzó mozdulat.</w:t>
      </w:r>
    </w:p>
    <w:p>
      <w:pPr>
        <w:numPr>
          <w:ilvl w:val="1"/>
          <w:numId w:val="1008"/>
        </w:numPr>
        <w:pStyle w:val="Compact"/>
      </w:pPr>
      <w:r>
        <w:t xml:space="preserve">Ütés markolatgombbal - A fegyver markolatgombjával mért ütés, kizárólag a maszk rostély részére.</w:t>
      </w:r>
    </w:p>
    <w:p>
      <w:pPr>
        <w:numPr>
          <w:ilvl w:val="1"/>
          <w:numId w:val="1008"/>
        </w:numPr>
        <w:pStyle w:val="Compact"/>
      </w:pPr>
      <w:r>
        <w:t xml:space="preserve">A bíró megítélhet pontot egy olyan akcióért amikor a fegyverrel végrehajtott akció következtében az egyik vívó mozgását, szabadulását passzívan megakadályozó helyzetbe kerül, amelyből jelentős ideig képtelen kitörni. Ilyen helyzet előállhat fegyverrel vagy anélkül végrehajtott birkózófogásokból, amelyek a fegyver mozgását megakadályozzák, és ezt a helyzetet jelentős ideig - addig, amikor a bíró saját hatáskörében úgy ítéli, hogy a dominancia követelményei teljesültek, és elhangzik az ‘Állj!’ parancs - fenn is tartják. Dominancia ítélet nem alkalmazható olyan helyzetekre, ahol az ellenfél ki tud törni a fogásból, és érvényes akciókat tud kezdeményezni, akkor sem, ha valamilyen aktív erőfeszítés eredményeképp a dominálni szándékozó fegyver továbbra is érinti az ellenfél találati felületét. A domináló akciók érvényességét a bíró saját hatáskörében ítéli meg.</w:t>
      </w:r>
    </w:p>
    <w:p>
      <w:pPr>
        <w:pStyle w:val="Heading2"/>
      </w:pPr>
      <w:bookmarkStart w:id="26" w:name="a-közelharc-szabályai"/>
      <w:r>
        <w:t xml:space="preserve">A közelharc szabályai</w:t>
      </w:r>
      <w:bookmarkEnd w:id="26"/>
    </w:p>
    <w:p>
      <w:pPr>
        <w:pStyle w:val="FirstParagraph"/>
      </w:pPr>
      <w:r>
        <w:t xml:space="preserve">A közelharc és a birkózás az alábbi szabályokkal folytatható:</w:t>
      </w:r>
    </w:p>
    <w:p>
      <w:pPr>
        <w:numPr>
          <w:ilvl w:val="0"/>
          <w:numId w:val="1009"/>
        </w:numPr>
      </w:pPr>
      <w:r>
        <w:t xml:space="preserve">Birkózás egy mérkőzésen belül csak abban az esetben engedhető meg, ha abba mindkét fél beleegyezett a mérkőzés megkezdése előtt. Amennyiben az egyik fél nem vállalja a birkózást, annak okára nem kell magyarázatot adnia.</w:t>
      </w:r>
    </w:p>
    <w:p>
      <w:pPr>
        <w:numPr>
          <w:ilvl w:val="0"/>
          <w:numId w:val="1009"/>
        </w:numPr>
      </w:pPr>
      <w:r>
        <w:t xml:space="preserve">Birkózó akciónak számít minden közelharci akció, amit nem fegyverrel hajtanak végre (kézzel/lábbal/fejjel/stb. végzett technikák, fogások, lefegyverzések, ütések), illetve amik fegyverrel a közvetlen találatadás helyett az ellenfél testrészeinek manipulálását szolgálják.</w:t>
      </w:r>
      <w:r>
        <w:t xml:space="preserve"> </w:t>
      </w:r>
      <w:r>
        <w:t xml:space="preserve">Amennyiben valamelyik ellenfél nem egyezett bele birkózásba a mérkőzésen, úgy bármilyen birkózó akció kezdeményezője a fegyelmi vétségek első csoportjába tartozó szabálytalanságot követ el.</w:t>
      </w:r>
    </w:p>
    <w:p>
      <w:pPr>
        <w:numPr>
          <w:ilvl w:val="0"/>
          <w:numId w:val="1009"/>
        </w:numPr>
      </w:pPr>
      <w:r>
        <w:t xml:space="preserve">A bíró megállíthatja a mérkőzést huzamosabb idejű sikertelen közelharc vagy birkózás után (ezt a bíró saját hatáskörében ítéli meg).</w:t>
      </w:r>
      <w:r>
        <w:t xml:space="preserve"> </w:t>
      </w:r>
      <w:r>
        <w:t xml:space="preserve">Az ellenfél pillanatnyilag hatástalanított pengéjének megfogása megengedett. Akkor ítélhető pont, ha a penge kézzeli megfogása futólagos, és azt azonnal követi egy fegyverrel adott találat. Ha a penge kézzeli megfogása következtében nem sikerül találatot elérni, a bíró megállítja az asszót, és nem ítél pontot. Ha a birkózást kezdeményező fél az ellenfél fegyverét előbb nem hatástalanítja, és találatot kap, az ellenfélnek kell pontot ítélni.</w:t>
      </w:r>
    </w:p>
    <w:p>
      <w:pPr>
        <w:numPr>
          <w:ilvl w:val="0"/>
          <w:numId w:val="1009"/>
        </w:numPr>
      </w:pPr>
      <w:r>
        <w:t xml:space="preserve">Pontszerző birkózó akciók:</w:t>
      </w:r>
    </w:p>
    <w:p>
      <w:pPr>
        <w:numPr>
          <w:ilvl w:val="1"/>
          <w:numId w:val="1010"/>
        </w:numPr>
        <w:pStyle w:val="Compact"/>
      </w:pPr>
      <w:r>
        <w:t xml:space="preserve">Földrevitelek és dobások után/során (tempón belül) egyszerű és azonnali támadás a fegyverrel</w:t>
      </w:r>
    </w:p>
    <w:p>
      <w:pPr>
        <w:numPr>
          <w:ilvl w:val="1"/>
          <w:numId w:val="1010"/>
        </w:numPr>
        <w:pStyle w:val="Compact"/>
      </w:pPr>
      <w:r>
        <w:t xml:space="preserve">Birkózásban fegyverrel vagy fegyver nélkül addig kontrollálva az ellenfelet, amíg a bíró ‘Állj’-t nem mond.</w:t>
      </w:r>
    </w:p>
    <w:p>
      <w:pPr>
        <w:numPr>
          <w:ilvl w:val="0"/>
          <w:numId w:val="1009"/>
        </w:numPr>
      </w:pPr>
      <w:r>
        <w:t xml:space="preserve">A földrevitel után további küzdelem nem engedélyezett. A bíró ‘Állj’-t mond, ha valamelyik vívó a földre kerül, vagy a bíró nem tudja megítélni az akciót, vagy a dominancia megszerzése huzamosabb ideig sem sikerül (ezt a bíró saját hatáskörében ítéli meg).</w:t>
      </w:r>
    </w:p>
    <w:p>
      <w:pPr>
        <w:numPr>
          <w:ilvl w:val="0"/>
          <w:numId w:val="1009"/>
        </w:numPr>
      </w:pPr>
      <w:r>
        <w:t xml:space="preserve">A lefegyverzés érvényes pontszerzési mód, kivéve ha a lefegyverzett vívó azonnal (a bírói ‘Állj’ előtt) kontrolállja az ellenfél pengéjét és birkózásba megy át.</w:t>
      </w:r>
    </w:p>
    <w:p>
      <w:pPr>
        <w:numPr>
          <w:ilvl w:val="0"/>
          <w:numId w:val="1009"/>
        </w:numPr>
      </w:pPr>
      <w:r>
        <w:t xml:space="preserve">Ha a vívó az ellenfél beavatkozása nélkül elejti a fegyverét vagy elesik, a bíró ‘ Állj’-t mond. Azt az (egyszerű, vagy az összetett akciót befejező mozdulattal) elért találatot, ami még azelőtt indult, hogy az ellenfél nyilvánvalóan elveszítette a fegyverét vagy elesett, érvényesnek kell minősíteni akkor is, ha csak azután érkezik be. A sportszerűség jegyében illetlenség új támadást kezdeményezni a fegyverét vesztett vagy földre került ellenféllel szemben, így ezért nem adható pont.</w:t>
      </w:r>
    </w:p>
    <w:p>
      <w:pPr>
        <w:pStyle w:val="Heading3"/>
      </w:pPr>
      <w:bookmarkStart w:id="27" w:name="tiltott-akciók"/>
      <w:r>
        <w:t xml:space="preserve">Tiltott akciók</w:t>
      </w:r>
      <w:bookmarkEnd w:id="27"/>
    </w:p>
    <w:p>
      <w:pPr>
        <w:numPr>
          <w:ilvl w:val="0"/>
          <w:numId w:val="1011"/>
        </w:numPr>
      </w:pPr>
      <w:r>
        <w:t xml:space="preserve">Nyakcsavarás, ellenfél felemelése, teljes ízület feszítés, kisízület feszítés, nagyívű dobások és más potenciálisan veszélyes birkózó technikák, ütések, rúgások, erőszakos lökések valamint a fegyver dobása szigorúan tiltott.</w:t>
      </w:r>
    </w:p>
    <w:p>
      <w:pPr>
        <w:numPr>
          <w:ilvl w:val="0"/>
          <w:numId w:val="1011"/>
        </w:numPr>
      </w:pPr>
      <w:r>
        <w:t xml:space="preserve">Tilos a túlzott erőkifejtés, brutalitás és a szükségtelen erőszak.</w:t>
      </w:r>
    </w:p>
    <w:p>
      <w:pPr>
        <w:numPr>
          <w:ilvl w:val="0"/>
          <w:numId w:val="1011"/>
        </w:numPr>
      </w:pPr>
      <w:r>
        <w:t xml:space="preserve">Tilos eltalálni a fej hátulját, a gerincet, a térdhajlatot és a lábfejet.</w:t>
      </w:r>
    </w:p>
    <w:p>
      <w:pPr>
        <w:numPr>
          <w:ilvl w:val="0"/>
          <w:numId w:val="1011"/>
        </w:numPr>
      </w:pPr>
      <w:r>
        <w:t xml:space="preserve">A fej elfordítása, vagy más érvényes találati felület eltakarása egy érvénytelen felülettel a fegyelmi vétségek első csoportjába tartozó szabálytalanság.</w:t>
      </w:r>
    </w:p>
    <w:p>
      <w:pPr>
        <w:numPr>
          <w:ilvl w:val="0"/>
          <w:numId w:val="1011"/>
        </w:numPr>
      </w:pPr>
      <w:r>
        <w:t xml:space="preserve">A távolság vagy a mozdulat szükséges mértékének helytelen felmérése miatt a padló eltalálása első csoportba tartozó szabálytalanság (a bíró figyelmen kívül hagyhatja az ellenfél akciója következtében, az ellenfél eltalálása után, vagy véletlenül eső könnyed padló érintéseket).</w:t>
      </w:r>
    </w:p>
    <w:p>
      <w:pPr>
        <w:numPr>
          <w:ilvl w:val="0"/>
          <w:numId w:val="1011"/>
        </w:numPr>
      </w:pPr>
      <w:r>
        <w:t xml:space="preserve">Tilos a keresztvassal ütni.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2022-12-01T14:55:55Z</dcterms:created>
  <dcterms:modified xsi:type="dcterms:W3CDTF">2022-12-01T14:55:55Z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