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árnázott-fegyverek-szabályai"/>
      <w:r>
        <w:t xml:space="preserve">Párnázott fegyverek szabályai</w:t>
      </w:r>
      <w:bookmarkEnd w:id="20"/>
    </w:p>
    <w:p>
      <w:pPr>
        <w:numPr>
          <w:ilvl w:val="0"/>
          <w:numId w:val="1001"/>
        </w:numPr>
      </w:pPr>
      <w:r>
        <w:t xml:space="preserve">Minden olyan párnázott fegyver számban, ahol ezt külön a verseny szervezői nem engedélyezik, a párnázott fegyverrel szúrni szigorúan tilos.</w:t>
      </w:r>
      <w:r>
        <w:t xml:space="preserve"> </w:t>
      </w:r>
      <w:r>
        <w:t xml:space="preserve">Szándékos szúrás párnázott fegyverrel a második csoportba tartozó vétségnek minősül, első alkalommal is piros lapot eredményez a vétkesnek.</w:t>
      </w:r>
    </w:p>
    <w:p>
      <w:pPr>
        <w:numPr>
          <w:ilvl w:val="0"/>
          <w:numId w:val="1001"/>
        </w:numPr>
      </w:pPr>
      <w:r>
        <w:t xml:space="preserve">Az 1. pont következményeként a vonallal (eg. Langort) védekezés sem részesül előnyben, ilyen akciókból eredő szúrások is az 1. pontban meghatározott büntetést vonják maguk után.</w:t>
      </w:r>
    </w:p>
    <w:p>
      <w:pPr>
        <w:numPr>
          <w:ilvl w:val="0"/>
          <w:numId w:val="1001"/>
        </w:numPr>
      </w:pPr>
      <w:r>
        <w:t xml:space="preserve">A párnázott fegyverekre az általuk szimulált fegyver szabályai érvényesek, az 1. pontban meghatározott kivétellel.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2022-12-01T14:55:55Z</dcterms:created>
  <dcterms:modified xsi:type="dcterms:W3CDTF">2022-12-01T14:55:55Z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