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ívó-etikett-és-fegyelmi-szabályzat"/>
      <w:r>
        <w:t xml:space="preserve">Vívó etikett és fegyelmi szabályzat</w:t>
      </w:r>
      <w:bookmarkEnd w:id="20"/>
    </w:p>
    <w:p>
      <w:pPr>
        <w:pStyle w:val="Heading2"/>
      </w:pPr>
      <w:bookmarkStart w:id="21" w:name="rend-és-fegyelem"/>
      <w:r>
        <w:t xml:space="preserve">Rend és Fegyelem</w:t>
      </w:r>
      <w:bookmarkEnd w:id="21"/>
    </w:p>
    <w:p>
      <w:pPr>
        <w:numPr>
          <w:ilvl w:val="0"/>
          <w:numId w:val="1001"/>
        </w:numPr>
      </w:pPr>
      <w:r>
        <w:t xml:space="preserve">Minden résztvevő és jelenlévő, beleértve a nézőket is, szigorúan be kell tartsa az adott verseny szabályait, az udvariasság és becsületesség hagyományait, a tisztviselők utasításait. Különösképpen, rendezett, fegyelmezett, és sportszerű módon alávetik magukat az alábbi rendelkezéseknek; melyek bárminemű megszegése a fegyelmi hatóság által kiszabott büntetést vonhat maga után, előzetes figyelmeztetéssel, vagy anélkül, figyelembe véve a tényeket és körülményeket.</w:t>
      </w:r>
    </w:p>
    <w:p>
      <w:pPr>
        <w:numPr>
          <w:ilvl w:val="0"/>
          <w:numId w:val="1001"/>
        </w:numPr>
      </w:pPr>
      <w:r>
        <w:t xml:space="preserve">Minden, a versenyen résztvevő és jelenlévő köteles fegyelmezett magatartást tanúsítani, és nem megzavarni a verseny gördülékeny lebonyolítását. A mérkőzések közben senki nem közelítheti meg a küzdőteret, hogy tanácsokat adjon a vívóknak, kritizálja a bírót vagy a segédjét, hogy sértegesse, vagy befolyásolni próbálja őket bármilyen módon. A vívó segédje köteles a számára kijelölt helyen maradni. A bíró köteles haladéktalanul leállítani minden tevékenységet, amely megzavarja az általa vezetett mérkőzést.</w:t>
      </w:r>
    </w:p>
    <w:p>
      <w:pPr>
        <w:numPr>
          <w:ilvl w:val="0"/>
          <w:numId w:val="1001"/>
        </w:numPr>
      </w:pPr>
      <w:r>
        <w:t xml:space="preserve">Bármely személy, aki bármilyen indokkal sérteget vagy fenyeget egy tisztviselőt, azonnal diszkvalifikálható / kiutasítható a helyiségből.</w:t>
      </w:r>
    </w:p>
    <w:p>
      <w:pPr>
        <w:numPr>
          <w:ilvl w:val="0"/>
          <w:numId w:val="1001"/>
        </w:numPr>
      </w:pPr>
      <w:r>
        <w:t xml:space="preserve">A bíró, és/vagy szervező csapat saját jogkörükben dönthetnek minden olyan személy a verseny területéről való kiutasításáról, aki a gesztusaival, magatartásával vagy nyelvhasználatával megzavarja a verseny zavartalan lebonyolítását.</w:t>
      </w:r>
    </w:p>
    <w:p>
      <w:pPr>
        <w:pStyle w:val="Heading2"/>
      </w:pPr>
      <w:bookmarkStart w:id="22" w:name="a-versenyzők"/>
      <w:r>
        <w:t xml:space="preserve">A versenyzők</w:t>
      </w:r>
      <w:bookmarkEnd w:id="22"/>
    </w:p>
    <w:p>
      <w:pPr>
        <w:numPr>
          <w:ilvl w:val="0"/>
          <w:numId w:val="1002"/>
        </w:numPr>
      </w:pPr>
      <w:r>
        <w:t xml:space="preserve">A versenyen való puszta részvételükkel a vívók becsületükre megfogadják, hogy betartják a szabályokat, és alávetik magukat a tisztviselők döntéseinek és utasításainak, hogy tisztelettel bánnak a bírókkal (bírókkal és segédbírókkal) és lelkiismeretesen végrehajtják az utasításaikat és rendelkezéseiket.</w:t>
      </w:r>
    </w:p>
    <w:p>
      <w:pPr>
        <w:numPr>
          <w:ilvl w:val="0"/>
          <w:numId w:val="1002"/>
        </w:numPr>
      </w:pPr>
      <w:r>
        <w:t xml:space="preserve">A vívó nem vehet részt a versenyen, ha nem hajlandó kiállni egy, a versenyre szabályosan nevezett versenytársa ellen. Ezen szabály megsértése esetén a fegyelmi vétségek 4. csoportjában meghatározott büntetést kell kiszabni.</w:t>
      </w:r>
    </w:p>
    <w:p>
      <w:pPr>
        <w:numPr>
          <w:ilvl w:val="0"/>
          <w:numId w:val="1002"/>
        </w:numPr>
      </w:pPr>
      <w:r>
        <w:t xml:space="preserve">A vívók kötelesek megjelenni teljes, a szabályoknak mindenben megfelelő felszerelésben, és vívásra készen az adott csoportkör, mérkőzés vagy egyenes kieséses mérkőzés meghatározott helyén és idején, illetve a felszerelés ellenőrzésre kijelölt időpontban a mérkőzésük előtt, valamint a verseny során bármikor, amikor a bíró erre őket felszólítja.</w:t>
      </w:r>
    </w:p>
    <w:p>
      <w:pPr>
        <w:numPr>
          <w:ilvl w:val="0"/>
          <w:numId w:val="1002"/>
        </w:numPr>
      </w:pPr>
      <w:r>
        <w:t xml:space="preserve">Amikor egy mérkőzés megkezdéséhez jelentkeznek, a vívóknak teljesen vívásra kész állapotban kell megjelenniük a küzdőtéren – szabályos öltözetben, zárt kabátban, felvett kesztyűben és fegyverrel a kézben.</w:t>
      </w:r>
    </w:p>
    <w:p>
      <w:pPr>
        <w:numPr>
          <w:ilvl w:val="0"/>
          <w:numId w:val="1002"/>
        </w:numPr>
      </w:pPr>
      <w:r>
        <w:t xml:space="preserve">A verseny során, ha egy vívó nem jelenik meg a küzdőtéren amikor a bíró szólítja:</w:t>
      </w:r>
    </w:p>
    <w:p>
      <w:pPr>
        <w:numPr>
          <w:ilvl w:val="1"/>
          <w:numId w:val="1003"/>
        </w:numPr>
        <w:pStyle w:val="Compact"/>
      </w:pPr>
      <w:r>
        <w:t xml:space="preserve">A nem megjelent vívó sárga lapot kap;</w:t>
      </w:r>
    </w:p>
    <w:p>
      <w:pPr>
        <w:numPr>
          <w:ilvl w:val="1"/>
          <w:numId w:val="1003"/>
        </w:numPr>
        <w:pStyle w:val="Compact"/>
      </w:pPr>
      <w:r>
        <w:t xml:space="preserve">Az első hívást követő egy perc elteltével másodszor is szólítják, ha ekkor sem jelenik meg, az érintett vívó piros lapot kap;</w:t>
      </w:r>
    </w:p>
    <w:p>
      <w:pPr>
        <w:numPr>
          <w:ilvl w:val="1"/>
          <w:numId w:val="1003"/>
        </w:numPr>
        <w:pStyle w:val="Compact"/>
      </w:pPr>
      <w:r>
        <w:t xml:space="preserve">A második hívást követő egy perc elteltével egy harmadik és utolsó hívást kap, melyet távolmaradás esetén a versenyszámból való kizárás követ.</w:t>
      </w:r>
    </w:p>
    <w:p>
      <w:pPr>
        <w:numPr>
          <w:ilvl w:val="0"/>
          <w:numId w:val="1002"/>
        </w:numPr>
      </w:pPr>
      <w:r>
        <w:t xml:space="preserve">Mérkőzések közben és után, akkor is, ha a vívó már elhagyta a küzdőteret, minden olyan cselekedet, ami megsérti a sportszerűség elvét, például a sisak (vagy bármely más felszerelés) veszélyt okozó elhajítása büntetést von maga után.</w:t>
      </w:r>
    </w:p>
    <w:p>
      <w:pPr>
        <w:numPr>
          <w:ilvl w:val="0"/>
          <w:numId w:val="1002"/>
        </w:numPr>
      </w:pPr>
      <w:r>
        <w:t xml:space="preserve">A vívó, mind a küzdőtéren és azon kívül, köteles viselnie a maszkját egészen addig, amíg a bíró „Állj-t” (Halt!) nem mond. Semmilyen körülmények között sem szólíthatja meg a bírót, ameddig a bíró a döntését meg nem hozta.</w:t>
      </w:r>
    </w:p>
    <w:p>
      <w:pPr>
        <w:numPr>
          <w:ilvl w:val="0"/>
          <w:numId w:val="1002"/>
        </w:numPr>
      </w:pPr>
      <w:r>
        <w:t xml:space="preserve">A versenyzőknek a lehető legjobb helyezés elérése érdekében a verseny végéig sportszerűen kell vívniuk a legjobb tudásuk szerint, anélkül, hogy eladnának találatokat, vagy arra törekednének, hogy egy ellenfél őket előnyben részesítse előnybe találatok beengedésével.</w:t>
      </w:r>
    </w:p>
    <w:p>
      <w:pPr>
        <w:pStyle w:val="Heading2"/>
      </w:pPr>
      <w:bookmarkStart w:id="23" w:name="vívó-etikett"/>
      <w:r>
        <w:t xml:space="preserve">Vívó etikett</w:t>
      </w:r>
      <w:bookmarkEnd w:id="23"/>
    </w:p>
    <w:p>
      <w:pPr>
        <w:numPr>
          <w:ilvl w:val="0"/>
          <w:numId w:val="1004"/>
        </w:numPr>
      </w:pPr>
      <w:r>
        <w:t xml:space="preserve">Minden mérkőzésnek meg kell őriznie az udvarias és nyílt összecsapás szellemiségét. Minden rendhagyó cselekedet (például: az ellenfél erőszakos fellökése, fegyelmezetlen vívás, szabálytalan mozdulatok a küzdőtéren, erőszakkal megszerzett találatok, keresztvassal végrehajtott csapások, véletlen esés közben vagy után bevitt találatok, veszélyes technikák végrehajtása, düh kitöltése a berendezésen vagy a helyszín felszerelésein) vagy sportszerűtlen viselkedés szigorúan tilos. Ilyen vétség esetén bármilyen találat, amit az elkövető az érintett asszóban szerzett, megsemmisítendő.</w:t>
      </w:r>
    </w:p>
    <w:p>
      <w:pPr>
        <w:numPr>
          <w:ilvl w:val="0"/>
          <w:numId w:val="1004"/>
        </w:numPr>
      </w:pPr>
      <w:r>
        <w:t xml:space="preserve">A vívók minden mérkőzés előtt kötelesek vívói tiszteletadással illetni ellenfelüket, a bírót, és lehetőség szerint a közönséget. Ugyanígy, a végső találat megszerzése után a mérkőzés addig nem ér véget, ameddig a vívók nem adták tiszteletüket egymásnak (kézfogással vagy azzal egyenértékű gesztussal), a bírónak, és lehetőség szerint a közönségnek. Ennek érdekében a vívóknak a küzdőtéren kell maradniuk, ameddig a bíró meghozza döntését. A döntés után visszatérnek az alapvonalra, tisztelegnek, majd kezet fognak ellenfelükkel. Ha bármely vagy mindkét vívó ellentmond ezeknek a szabályoknak, a bíró a fegyelmi vétségek 4. csoportjának megfelelő büntetést szab ki.</w:t>
      </w:r>
    </w:p>
    <w:p>
      <w:pPr>
        <w:numPr>
          <w:ilvl w:val="0"/>
          <w:numId w:val="1004"/>
        </w:numPr>
      </w:pPr>
      <w:r>
        <w:t xml:space="preserve">A büntetendő cselekedetek szóbeli figyelmeztetést, figyelmeztetést (sárga lap), ellenfélnek adott pontot (piros lap), a versenyszámból vagy a helyszínről való kizárást (fekete lap) vonhatnak maguk után, figyelembe véve azok súlyosságát és ismétlődését, a szabályokban foglaltaknak megfelelően. (Lásd még a Függelékben a Fegyelmi Vétségek Táblázatát)</w:t>
      </w:r>
    </w:p>
    <w:p>
      <w:pPr>
        <w:numPr>
          <w:ilvl w:val="0"/>
          <w:numId w:val="1004"/>
        </w:numPr>
      </w:pPr>
      <w:r>
        <w:t xml:space="preserve">A nézők kötelesek tartózkodni a verseny rendjének megzavarásától, cselekedeteikkel nem befolyásolhatják sem a vívókat, sem a bírót, és az utóbbi döntéseit akkor is tiszteletben kell tartaniuk, ha azzal nem értenek egyet. Minden rájuk vonatkozó utasításnak engedelmeskedniük kell, amik kiadását a bíró szükségesnek ítéli.</w:t>
      </w:r>
    </w:p>
    <w:p>
      <w:pPr>
        <w:pStyle w:val="Heading2"/>
      </w:pPr>
      <w:bookmarkStart w:id="24" w:name="a-fegyelmi-testület-és-hatáskörük"/>
      <w:r>
        <w:t xml:space="preserve">A fegyelmi testület és hatáskörük</w:t>
      </w:r>
      <w:bookmarkEnd w:id="24"/>
    </w:p>
    <w:p>
      <w:pPr>
        <w:pStyle w:val="Heading3"/>
      </w:pPr>
      <w:bookmarkStart w:id="25" w:name="a-bíró"/>
      <w:r>
        <w:t xml:space="preserve">A Bíró</w:t>
      </w:r>
      <w:bookmarkEnd w:id="25"/>
    </w:p>
    <w:p>
      <w:pPr>
        <w:numPr>
          <w:ilvl w:val="0"/>
          <w:numId w:val="1005"/>
        </w:numPr>
      </w:pPr>
      <w:r>
        <w:t xml:space="preserve">A bírói vagy segédbírói szerep vállalásával az adott személy megfogadja, hogy tiszteletben tartja, és betartatja a verseny szabályait, és a legszigorúbb pártatlansággal és odafigyeléssel látja el feladatait.</w:t>
      </w:r>
    </w:p>
    <w:p>
      <w:pPr>
        <w:numPr>
          <w:ilvl w:val="0"/>
          <w:numId w:val="1005"/>
        </w:numPr>
      </w:pPr>
      <w:r>
        <w:t xml:space="preserve">A bíró nem csak a mérkőzések levezényléséért, a találatok megítéléséért és a felszerelések ellenőrzéséért felelős, hanem a rend fenntartásáért is az általa vezetett mérkőzések során.</w:t>
      </w:r>
    </w:p>
    <w:p>
      <w:pPr>
        <w:numPr>
          <w:ilvl w:val="0"/>
          <w:numId w:val="1005"/>
        </w:numPr>
      </w:pPr>
      <w:r>
        <w:t xml:space="preserve">A bíró megszakíthatja a mérkőzést, ha az zavarossá, veszélyessé válik, vagy már nem tudja egyértelműen megítélni az akciókat. Objektív találatjelző berendezés hiányában a menetek elbírálásának alapját az akciót megfigyelő bíró és segédje észlelései képezik. Míg a vívók a végső döntés meghozatala előtt fordulhatnak a játékvezetőhöz pontosításért vagy felülvizsgálatért, a bíró tényekre vonatkozó megítélése utólag nem kérdőjelezhető meg.</w:t>
      </w:r>
    </w:p>
    <w:p>
      <w:pPr>
        <w:numPr>
          <w:ilvl w:val="0"/>
          <w:numId w:val="1005"/>
        </w:numPr>
      </w:pPr>
      <w:r>
        <w:t xml:space="preserve">A mérkőzés irányítójaként és a találatok döntőbírójaként a szabályoknak megfelelően jogosult a szabályoknak megfelelő büntetések kiszabására, akár úgy, hogy megtagadja az ellenfélen ténylegesen szerzett találat megítélését, akár úgy, hogy meg nem történt találatot ítél az ellenfélnek, vagy úgy, hogy kizárja a szabálytalankodót a versenyszámból, amelyen bíráskodik, mindezt a körülmények függvényében, előzetes figyelmeztetéssel vagy anélkül. Ilyen körülmények között, és ha tényszerűen ítélkezett, döntései visszavonhatatlanok.</w:t>
      </w:r>
    </w:p>
    <w:p>
      <w:pPr>
        <w:numPr>
          <w:ilvl w:val="0"/>
          <w:numId w:val="1005"/>
        </w:numPr>
      </w:pPr>
      <w:r>
        <w:t xml:space="preserve">Az általa vezetett versenyen részt vevő, vagy azon jelen lévő összes vívó feletti illetékességi joga alapján javasolhatja a nézők, edzők, oktatók és egyéb kísérő személyek kiutasítását a verseny helyszínéről.</w:t>
      </w:r>
    </w:p>
    <w:p>
      <w:pPr>
        <w:numPr>
          <w:ilvl w:val="0"/>
          <w:numId w:val="1005"/>
        </w:numPr>
      </w:pPr>
      <w:r>
        <w:t xml:space="preserve">Végezetül, javasolhat a Szervező Csapatnak minden egyéb, általa megfelelőnek ítélt büntetést (versenyszámból való kizárás, eltiltás vagy felfüggesztés). A Főbíró illetékes a bíró döntéseire vonatkozó fellebbezések elbírálására.</w:t>
      </w:r>
    </w:p>
    <w:p>
      <w:pPr>
        <w:pStyle w:val="Heading2"/>
      </w:pPr>
      <w:bookmarkStart w:id="26" w:name="a-szervező-csapat-és-a-főbíró"/>
      <w:r>
        <w:t xml:space="preserve">A szervező csapat és a Főbíró</w:t>
      </w:r>
      <w:bookmarkEnd w:id="26"/>
    </w:p>
    <w:p>
      <w:pPr>
        <w:numPr>
          <w:ilvl w:val="0"/>
          <w:numId w:val="1006"/>
        </w:numPr>
        <w:pStyle w:val="Compact"/>
      </w:pPr>
      <w:r>
        <w:t xml:space="preserve">A szervező csapat és a Főbíró jogkörrel illetékes minden olyan vívó felett, aki részt vesz vagy jelen van az általuk rendezett versenyen. Szükség esetén minden vitába beavatkozhatnak. Felelősek a versenyek alatti rend és fegyelem megőrzéséért is, és alkalmazhatják a Szabályzatban meghatározott büntetéseket.</w:t>
      </w:r>
    </w:p>
    <w:p>
      <w:pPr>
        <w:numPr>
          <w:ilvl w:val="0"/>
          <w:numId w:val="1006"/>
        </w:numPr>
        <w:pStyle w:val="Compact"/>
      </w:pPr>
      <w:r>
        <w:t xml:space="preserve">A Szervező Csapat vagy a Főbíró minden döntése azonnal végrehajtható. A határozat ellen lehet fellebbezni, de a fellebbezés nem függeszti fel a döntést a verseny ideje alatt.</w:t>
      </w:r>
    </w:p>
    <w:p>
      <w:pPr>
        <w:pStyle w:val="Heading2"/>
      </w:pPr>
      <w:bookmarkStart w:id="27" w:name="büntetések"/>
      <w:r>
        <w:t xml:space="preserve">Büntetések</w:t>
      </w:r>
      <w:bookmarkEnd w:id="27"/>
    </w:p>
    <w:p>
      <w:pPr>
        <w:numPr>
          <w:ilvl w:val="0"/>
          <w:numId w:val="1007"/>
        </w:numPr>
      </w:pPr>
      <w:r>
        <w:t xml:space="preserve">Különféle büntetés-kategóriák vonatkoznak a különféle vétségekre.</w:t>
      </w:r>
    </w:p>
    <w:p>
      <w:pPr>
        <w:numPr>
          <w:ilvl w:val="0"/>
          <w:numId w:val="1007"/>
        </w:numPr>
      </w:pPr>
      <w:r>
        <w:t xml:space="preserve">Vívással kapcsolatos büntetések, a vívás közben elkövetett szabálysértésekre vonatkoznak:</w:t>
      </w:r>
    </w:p>
    <w:p>
      <w:pPr>
        <w:numPr>
          <w:ilvl w:val="1"/>
          <w:numId w:val="1008"/>
        </w:numPr>
        <w:pStyle w:val="Compact"/>
      </w:pPr>
      <w:r>
        <w:t xml:space="preserve">ténylegesen szerzett találat találat megtagadása</w:t>
      </w:r>
    </w:p>
    <w:p>
      <w:pPr>
        <w:numPr>
          <w:ilvl w:val="1"/>
          <w:numId w:val="1008"/>
        </w:numPr>
        <w:pStyle w:val="Compact"/>
      </w:pPr>
      <w:r>
        <w:t xml:space="preserve">ténylegesen nem kapott találat odaítélése</w:t>
      </w:r>
    </w:p>
    <w:p>
      <w:pPr>
        <w:numPr>
          <w:ilvl w:val="1"/>
          <w:numId w:val="1008"/>
        </w:numPr>
        <w:pStyle w:val="Compact"/>
      </w:pPr>
      <w:r>
        <w:t xml:space="preserve">versenyszámból való kizárás</w:t>
      </w:r>
    </w:p>
    <w:p>
      <w:pPr>
        <w:numPr>
          <w:ilvl w:val="0"/>
          <w:numId w:val="1007"/>
        </w:numPr>
      </w:pPr>
      <w:r>
        <w:t xml:space="preserve">A rend, a fegyelem vagy a sportszerűség fenntartásával kapcsolatos vétségekre alkalmazandó fegyelmi szankciók:</w:t>
      </w:r>
    </w:p>
    <w:p>
      <w:pPr>
        <w:numPr>
          <w:ilvl w:val="1"/>
          <w:numId w:val="1009"/>
        </w:numPr>
        <w:pStyle w:val="Compact"/>
      </w:pPr>
      <w:r>
        <w:t xml:space="preserve">Ténylegesen nem kapott találat odaítélése</w:t>
      </w:r>
    </w:p>
    <w:p>
      <w:pPr>
        <w:numPr>
          <w:ilvl w:val="1"/>
          <w:numId w:val="1009"/>
        </w:numPr>
        <w:pStyle w:val="Compact"/>
      </w:pPr>
      <w:r>
        <w:t xml:space="preserve">versenyszámból való kizárás</w:t>
      </w:r>
    </w:p>
    <w:p>
      <w:pPr>
        <w:numPr>
          <w:ilvl w:val="1"/>
          <w:numId w:val="1009"/>
        </w:numPr>
        <w:pStyle w:val="Compact"/>
      </w:pPr>
      <w:r>
        <w:t xml:space="preserve">A teljes bajnokságból való kizárás</w:t>
      </w:r>
    </w:p>
    <w:p>
      <w:pPr>
        <w:numPr>
          <w:ilvl w:val="1"/>
          <w:numId w:val="1009"/>
        </w:numPr>
        <w:pStyle w:val="Compact"/>
      </w:pPr>
      <w:r>
        <w:t xml:space="preserve">A verseny helyszínéről való kiutasítás</w:t>
      </w:r>
    </w:p>
    <w:p>
      <w:pPr>
        <w:numPr>
          <w:ilvl w:val="1"/>
          <w:numId w:val="1009"/>
        </w:numPr>
        <w:pStyle w:val="Compact"/>
      </w:pPr>
      <w:r>
        <w:t xml:space="preserve">a Szövetség vagy az adott Szervezőcsapat által szervezett rendezvényekről meghatározott időre történő kizárás</w:t>
      </w:r>
    </w:p>
    <w:p>
      <w:pPr>
        <w:numPr>
          <w:ilvl w:val="0"/>
          <w:numId w:val="1007"/>
        </w:numPr>
      </w:pPr>
      <w:r>
        <w:t xml:space="preserve">Mindezeket a büntetéseket a versenyen illetékes hatóságok – a Bíró, a Főbíró és a szervezőcsapat – alkalmazhatják.</w:t>
      </w:r>
    </w:p>
    <w:p>
      <w:pPr>
        <w:pStyle w:val="Heading3"/>
      </w:pPr>
      <w:bookmarkStart w:id="28" w:name="a-vívással-kapcsolatos-büntetések"/>
      <w:r>
        <w:t xml:space="preserve">A vívással kapcsolatos büntetések</w:t>
      </w:r>
      <w:bookmarkEnd w:id="28"/>
    </w:p>
    <w:p>
      <w:pPr>
        <w:numPr>
          <w:ilvl w:val="0"/>
          <w:numId w:val="1010"/>
        </w:numPr>
      </w:pPr>
      <w:r>
        <w:t xml:space="preserve">Szerzett találat jutalmazásának megtagadása. Bár a versenyző ténylegesen eltalálta ellenfele érvényes találati felületét, ezt a találatot meg lehet tagadni, vagy azért, mert nem a vívás megengedett időtartama alatt érkezett meg, vagy azért, mert a versenyző átlépte a küzdőtér határait, vagy mert a találatot erőszakosan szerezte, vagy a szabályzatban meghatározott egyéb okok miatt.</w:t>
      </w:r>
    </w:p>
    <w:p>
      <w:pPr>
        <w:numPr>
          <w:ilvl w:val="0"/>
          <w:numId w:val="1010"/>
        </w:numPr>
      </w:pPr>
      <w:r>
        <w:t xml:space="preserve">Meg nem történt találat odaítélése. A versenyző ellen olyan találatot ítélhetnek meg, amelyet valójában nem kapott; vagy azért, mert átlépte az aréna határát, vagy azért, mert olyan szabálysértést követett el, amely megakadályozta ellenfelét a vívásban.</w:t>
      </w:r>
    </w:p>
    <w:p>
      <w:pPr>
        <w:numPr>
          <w:ilvl w:val="0"/>
          <w:numId w:val="1010"/>
        </w:numPr>
      </w:pPr>
      <w:r>
        <w:t xml:space="preserve">Kizárható a versenyből az a versenyző, aki vívás közben bizonyos erőszakos vagy bosszúálló cselekményeket követ el ellenfelével szemben, vagy aki nem a legjobb tudása szerint vív, vagy az ellenfelével kötött csalárd megállapodásból profitál. Az a versenyző, akit kizárnak egy versenyből, nem vehet részt a verseny további részében, még akkor sem, ha már kvalifikálta magát a következő fordulóba jutásra. Elveszíti az egyéni rangsorban szerzett helyét, és a kizárt vívó után rangsorolt összes vívó egy hellyel feljebb lép a ranglistában.</w:t>
      </w:r>
    </w:p>
    <w:p>
      <w:pPr>
        <w:pStyle w:val="Heading3"/>
      </w:pPr>
      <w:bookmarkStart w:id="29" w:name="fegyelmi-büntetések"/>
      <w:r>
        <w:t xml:space="preserve">Fegyelmi büntetések</w:t>
      </w:r>
      <w:bookmarkEnd w:id="29"/>
    </w:p>
    <w:p>
      <w:pPr>
        <w:numPr>
          <w:ilvl w:val="0"/>
          <w:numId w:val="1011"/>
        </w:numPr>
      </w:pPr>
      <w:r>
        <w:t xml:space="preserve">A versenyszámból való kizárás. Fegyelmi büntetésként is kiszabható (a küzdőtérnél való meg- nem jelenés, fegyver nem felel meg az előírásoknak, szabályszegő magatartás illetékes személlyel szemben, stb.). Az ilyen jellegű kizárás következményei megegyeznek a fentebb leírtakkal. Kizárás a Versenyből. Fegyelmi vétség miatt is kiszabható (a küzdőtéren nem megfelelő megjelenés, nem a szabályoknak megfelelő fegyverek, tisztségviselővel szembeni kifogásolható magatartás stb.). Az ilyen kizárás következményei a versenyzőre nézve megegyeznek a fenti cikkben (A vívással kapcsolatos büntetések/3) leírtakkal.</w:t>
      </w:r>
    </w:p>
    <w:p>
      <w:pPr>
        <w:numPr>
          <w:ilvl w:val="0"/>
          <w:numId w:val="1011"/>
        </w:numPr>
      </w:pPr>
      <w:r>
        <w:t xml:space="preserve">A verseny helyszínéről vagy a bajnokságból való kizárás.</w:t>
      </w:r>
    </w:p>
    <w:p>
      <w:pPr>
        <w:numPr>
          <w:ilvl w:val="1"/>
          <w:numId w:val="1012"/>
        </w:numPr>
        <w:pStyle w:val="Compact"/>
      </w:pPr>
      <w:r>
        <w:t xml:space="preserve">Az a versenyző, akit kizárnak egy versenyből, a továbbiakban nem vehet részt semmilyen versenyszámban a verseny alatt, semmilyen fegyvernemben.</w:t>
      </w:r>
    </w:p>
    <w:p>
      <w:pPr>
        <w:numPr>
          <w:ilvl w:val="1"/>
          <w:numId w:val="1012"/>
        </w:numPr>
        <w:pStyle w:val="Compact"/>
      </w:pPr>
      <w:r>
        <w:t xml:space="preserve">Minden, a helyszínen lévő versenyző vagy résztvevő (beleértve az oktatók, edzők, segédek, technikusok, szurkolók, hivatalos személyek, nézők) kizárható a helyszínről. Az ilyen jellegű kizárás megtiltja számukra a belépést a helyszínre a verseny vagy versenyszám időtartamára. E büntetés kiszabása semmilyen körülmények között nem ad okot jogorvoslatra.</w:t>
      </w:r>
    </w:p>
    <w:p>
      <w:pPr>
        <w:pStyle w:val="Heading3"/>
      </w:pPr>
      <w:bookmarkStart w:id="30" w:name="a-büntetések-típusai-csoportjai"/>
      <w:r>
        <w:t xml:space="preserve">A büntetések típusai (csoportjai)</w:t>
      </w:r>
      <w:bookmarkEnd w:id="30"/>
    </w:p>
    <w:p>
      <w:pPr>
        <w:numPr>
          <w:ilvl w:val="0"/>
          <w:numId w:val="1013"/>
        </w:numPr>
      </w:pPr>
      <w:r>
        <w:t xml:space="preserve">Függelékben található Szabálytalanságok és Büntetések Táblázatában megjelölt esetekre háromféle büntetés alkalmazható. Ha a bírónak olyan vívót kell büntetnie, aki egyszerre több vétséget is elkövetett, először a legkevésbé súlyos vétséget kell büntetnie.</w:t>
      </w:r>
    </w:p>
    <w:p>
      <w:pPr>
        <w:numPr>
          <w:ilvl w:val="0"/>
          <w:numId w:val="1013"/>
        </w:numPr>
      </w:pPr>
      <w:r>
        <w:t xml:space="preserve">A büntetések halmozhatók és a mérkőzésre érvényesek, kivéve a FEKETE LAPPAL jelölteket, amely a versenyszámból való kizárást, a verseny hátralévő részére való felfüggesztést, vagy a szövetség vagy az adott Szervezőcsapat által szervezett jövőbeni eseményekről való eltiltást jelentik.</w:t>
      </w:r>
    </w:p>
    <w:p>
      <w:pPr>
        <w:numPr>
          <w:ilvl w:val="0"/>
          <w:numId w:val="1013"/>
        </w:numPr>
      </w:pPr>
      <w:r>
        <w:t xml:space="preserve">Viszont a csapat, amely egy tagjára csapatmérkőzés során kiszabott fekete lap következményeképp került kizárásra, nem büntetendő eltiltással. Csak az egyéni vívó, akit fekete lappal büntettek, tiltható el a fenti '07-etikett_fegyelem'/'Büntetések'/'A büntetések típusai (csoportjai)'/2. pont alapján, és az eltiltás alatt nem választható semmilyen csapat tagjának. Vö. '06-Szervezés'/'Csapatversenyek'/3/8</w:t>
      </w:r>
    </w:p>
    <w:p>
      <w:pPr>
        <w:numPr>
          <w:ilvl w:val="0"/>
          <w:numId w:val="1013"/>
        </w:numPr>
      </w:pPr>
      <w:r>
        <w:t xml:space="preserve">Bizonyos szabálysértések a vétkes vívó által elért találat érvénytelenítését vonhatják maguk után. A viadal során csak a szabálysértéshez kapcsolódó körülmények között szerzett találatok érvényteleníthetők.</w:t>
      </w:r>
    </w:p>
    <w:p>
      <w:pPr>
        <w:numPr>
          <w:ilvl w:val="0"/>
          <w:numId w:val="1013"/>
        </w:numPr>
      </w:pPr>
      <w:r>
        <w:t xml:space="preserve">A büntetések a következők:</w:t>
      </w:r>
    </w:p>
    <w:p>
      <w:pPr>
        <w:numPr>
          <w:ilvl w:val="1"/>
          <w:numId w:val="1014"/>
        </w:numPr>
        <w:pStyle w:val="Compact"/>
      </w:pPr>
      <w:r>
        <w:t xml:space="preserve">Figyelmeztetés, amelyet SÁRGA LAP jelez, melynek felmutatásával a bíró a vétkes vívót azonosítja. A vívó ekkor tudja, hogy minden további szabálysértése büntető találatot von maga után.</w:t>
      </w:r>
    </w:p>
    <w:p>
      <w:pPr>
        <w:numPr>
          <w:ilvl w:val="1"/>
          <w:numId w:val="1014"/>
        </w:numPr>
        <w:pStyle w:val="Compact"/>
      </w:pPr>
      <w:r>
        <w:t xml:space="preserve">Büntető találat, amelyet PIROS LAP jelez, melynek felmutatásával a bíró a vétkes vívót azonosítja. Egy találat hozzáadódik az ellenfél pontszámához, és ha az utolsó találat a tét, a mérkőzés elvesztéséhez vezethet. Továbbá a PIROS LAPOT csak egy másik PIROS LAP vagy egy FEKETE LAP követheti, a második szabálysértés jellegétől függően.</w:t>
      </w:r>
    </w:p>
    <w:p>
      <w:pPr>
        <w:numPr>
          <w:ilvl w:val="1"/>
          <w:numId w:val="1014"/>
        </w:numPr>
        <w:pStyle w:val="Compact"/>
      </w:pPr>
      <w:r>
        <w:t xml:space="preserve">Kizárás a versenyszámból, eltiltás a verseny hátralévő részétől, FEKETE LAPPAL jelezve, amelynek felmutatásával a bíró azonosítja a vétkes személyt.</w:t>
      </w:r>
    </w:p>
    <w:p>
      <w:pPr>
        <w:numPr>
          <w:ilvl w:val="1"/>
          <w:numId w:val="1014"/>
        </w:numPr>
        <w:pStyle w:val="Compact"/>
      </w:pPr>
      <w:r>
        <w:t xml:space="preserve">Kiutasítás a verseny helyszínéről (bármely, a verseny rendjét megzavaró személyre kiszabható).</w:t>
      </w:r>
    </w:p>
    <w:p>
      <w:pPr>
        <w:numPr>
          <w:ilvl w:val="0"/>
          <w:numId w:val="1013"/>
        </w:numPr>
      </w:pPr>
      <w:r>
        <w:t xml:space="preserve">Minden figyelmeztetést (SÁRGA LAP), büntetést (PIROS LAP), és kizárást (FEKETE LAP) csoportjával együtt fel kell tüntetni a pontozó lapon vagy a csoportmérkőzés lapján.</w:t>
      </w:r>
    </w:p>
    <w:p>
      <w:pPr>
        <w:numPr>
          <w:ilvl w:val="0"/>
          <w:numId w:val="1013"/>
        </w:numPr>
      </w:pPr>
      <w:r>
        <w:t xml:space="preserve">Minden figyelmeztetést (SÁRGA LAP), büntetőütést (PIROS LAP) és kizárást (FEKETE LAP) fel kell jegyezni a mérkőzés, vagy a körmérkőzés pontozólapjára, a fegyelmi csoporttal együtt, amelyhez tartoznak.</w:t>
      </w:r>
    </w:p>
    <w:p>
      <w:pPr>
        <w:pStyle w:val="Heading3"/>
      </w:pPr>
      <w:bookmarkStart w:id="31" w:name="a-vétségek-első-csoportja"/>
      <w:r>
        <w:t xml:space="preserve">A vétségek első csoportja</w:t>
      </w:r>
      <w:bookmarkEnd w:id="31"/>
    </w:p>
    <w:p>
      <w:pPr>
        <w:numPr>
          <w:ilvl w:val="0"/>
          <w:numId w:val="1015"/>
        </w:numPr>
        <w:pStyle w:val="Compact"/>
      </w:pPr>
      <w:r>
        <w:t xml:space="preserve">Ebben az első csoportban az első vétség SÁRGA LAP (figyelmeztetés) büntetést von maga után. Ha ugyanazon a mérkőzésen a vívó ismételten elköveti ugyanazt vagy más, ebben a csoportban lévő szabálysértést, a Bíró minden alkalommal PIROS LAP-tal (büntető találat) bünteti. Ha a vétkes vívót az adott mérkőzésen már büntették PIROS LAPPAL a Második vagy Harmadik Csoportban felsorolt szabálysértés miatt, akkor az első csoportba tartozó első szabálysértéséért is további PIROS LAPOT kap.</w:t>
      </w:r>
    </w:p>
    <w:p>
      <w:pPr>
        <w:pStyle w:val="Heading3"/>
      </w:pPr>
      <w:bookmarkStart w:id="32" w:name="a-vétségek-második-csoportja"/>
      <w:r>
        <w:t xml:space="preserve">A vétségek második csoportja</w:t>
      </w:r>
      <w:bookmarkEnd w:id="32"/>
    </w:p>
    <w:p>
      <w:pPr>
        <w:numPr>
          <w:ilvl w:val="0"/>
          <w:numId w:val="1016"/>
        </w:numPr>
        <w:pStyle w:val="Compact"/>
      </w:pPr>
      <w:r>
        <w:t xml:space="preserve">A második csoportba tartozó minden szabálysértés, beleértve az első szabálysértést is, PIROS KÁRTYÁVAL (büntető találattal) büntetendő.</w:t>
      </w:r>
    </w:p>
    <w:p>
      <w:pPr>
        <w:pStyle w:val="Heading3"/>
      </w:pPr>
      <w:bookmarkStart w:id="33" w:name="a-vétségek-harmadik-csoportja"/>
      <w:r>
        <w:t xml:space="preserve">A vétségek harmadik csoportja</w:t>
      </w:r>
      <w:bookmarkEnd w:id="33"/>
    </w:p>
    <w:p>
      <w:pPr>
        <w:numPr>
          <w:ilvl w:val="0"/>
          <w:numId w:val="1017"/>
        </w:numPr>
      </w:pPr>
      <w:r>
        <w:t xml:space="preserve">A Harmadik csoportban az első szabálysértést PIROS LAPPAL (büntető találattal) büntetik, akkor is, ha a vétkes vívó az első vagy a második csoportban elkövetett szabálysértések miatt már kapott PIROS LAPOT.</w:t>
      </w:r>
    </w:p>
    <w:p>
      <w:pPr>
        <w:numPr>
          <w:ilvl w:val="0"/>
          <w:numId w:val="1017"/>
        </w:numPr>
      </w:pPr>
      <w:r>
        <w:t xml:space="preserve">Ha ugyanazon a mérkőzésen a vívó ismételten elköveti ugyanazt vagy más, ebben a csoportba tartozó szabálysértést, a Bíró FEKETE LAPPAL bünteti (kizárás a versenyből, eltiltás a verseny hátralévő részéből. A büntetett vívó megtartja a kizárás pillanatáig megszerzett pozícióját a ranglistán (kivéve, ha a rangsort még nem állították fel a csoportmérkőzések útján).</w:t>
      </w:r>
    </w:p>
    <w:p>
      <w:pPr>
        <w:numPr>
          <w:ilvl w:val="0"/>
          <w:numId w:val="1017"/>
        </w:numPr>
      </w:pPr>
      <w:r>
        <w:t xml:space="preserve">Az arénán kívüli személy, aki megzavarja a verseny rendjét, büntetést kap:</w:t>
      </w:r>
    </w:p>
    <w:p>
      <w:pPr>
        <w:numPr>
          <w:ilvl w:val="1"/>
          <w:numId w:val="1018"/>
        </w:numPr>
        <w:pStyle w:val="Compact"/>
      </w:pPr>
      <w:r>
        <w:t xml:space="preserve">Az első vétségnél a verseny teljes időtartamára érvényes SÁRGA LAPPAL jelzett figyelmeztetést, amelyet fel kell jegyezni a mérkőzés jegyzőkönyvében és a Technikai Csoportnak rögzítenie kell;</w:t>
      </w:r>
    </w:p>
    <w:p>
      <w:pPr>
        <w:numPr>
          <w:ilvl w:val="1"/>
          <w:numId w:val="1018"/>
        </w:numPr>
        <w:pStyle w:val="Compact"/>
      </w:pPr>
      <w:r>
        <w:t xml:space="preserve">Ugyanazon versenyszámban elkövetett második vétségnél FEKETE LAPOT.</w:t>
      </w:r>
    </w:p>
    <w:p>
      <w:pPr>
        <w:numPr>
          <w:ilvl w:val="1"/>
          <w:numId w:val="1018"/>
        </w:numPr>
        <w:pStyle w:val="Compact"/>
      </w:pPr>
      <w:r>
        <w:t xml:space="preserve">Az arénában vagy azon kívüli rendzavarás legsúlyosabb eseteiben a Bíró azonnal kizárhatja vagy kiutasíthatja a vétkes személyt.</w:t>
      </w:r>
    </w:p>
    <w:p>
      <w:pPr>
        <w:pStyle w:val="Heading3"/>
      </w:pPr>
      <w:bookmarkStart w:id="34" w:name="a-vétségek-negyedik-csoportja"/>
      <w:r>
        <w:t xml:space="preserve">A vétségek negyedik csoportja</w:t>
      </w:r>
      <w:bookmarkEnd w:id="34"/>
    </w:p>
    <w:p>
      <w:pPr>
        <w:numPr>
          <w:ilvl w:val="0"/>
          <w:numId w:val="1019"/>
        </w:numPr>
      </w:pPr>
      <w:r>
        <w:t xml:space="preserve">A negyedik csoportban az első vétséget FEKETE LAPPAL (a versenyből való kizárással) büntetik.</w:t>
      </w:r>
    </w:p>
    <w:p>
      <w:pPr>
        <w:numPr>
          <w:ilvl w:val="0"/>
          <w:numId w:val="1019"/>
        </w:numPr>
      </w:pPr>
      <w:r>
        <w:t xml:space="preserve">A vívó megtartja a kizárás pillanatáig elért helyezését (kivéve, ha még nem készült rangsor a csoportmérkőzések alapján) A büntetett vívó megtartja a kizárás pillanatáig megszerzett helyezését a ranglistán (kivéve, ha a rangsort még nem állították fel a csoportmérkőzések útján).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2022-12-01T14:54:46Z</dcterms:created>
  <dcterms:modified xsi:type="dcterms:W3CDTF">2022-12-01T14:54:46Z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