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Kevin Carrasco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93"/>
        <w:gridCol w:w="937"/>
        <w:gridCol w:w="904"/>
        <w:gridCol w:w="1030"/>
        <w:gridCol w:w="1158"/>
        <w:gridCol w:w="1055"/>
        <w:gridCol w:w="2246"/>
        <w:tblGridChange w:id="0">
          <w:tblGrid>
            <w:gridCol w:w="2593"/>
            <w:gridCol w:w="937"/>
            <w:gridCol w:w="904"/>
            <w:gridCol w:w="1030"/>
            <w:gridCol w:w="1158"/>
            <w:gridCol w:w="1055"/>
            <w:gridCol w:w="2246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de acuerdo a los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Model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amiento</w:t>
            </w: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 de datos para los requerimientos de la organización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para automatizar y optimizar procesos de negocio de acuerdo a las necesidades de un cliente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EVve1ugkLBbERT89MkiTEEiu3A==">CgMxLjAyCGguZ2pkZ3hzOAByITFnYmxEQUcxeGNwS1hheWl2cE1PblRhOE1fcE16d1hsTg==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