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160"/>
      </w:pPr>
      <w:r>
        <w:rPr>
          <w:rFonts w:ascii="Arial" w:cs="Arial" w:eastAsia="Arial" w:hAnsi="Arial"/>
          <w:b/>
          <w:bCs/>
          <w:color w:val="1A1A2E"/>
          <w:sz w:val="52"/>
          <w:szCs w:val="52"/>
        </w:rPr>
        <w:t xml:space="preserve">Bug Review Report</w:t>
      </w:r>
    </w:p>
    <w:p>
      <w:pPr>
        <w:spacing w:after="60"/>
      </w:pPr>
      <w:r>
        <w:rPr>
          <w:rFonts w:ascii="Arial" w:cs="Arial" w:eastAsia="Arial" w:hAnsi="Arial"/>
          <w:color w:val="444444"/>
          <w:sz w:val="28"/>
          <w:szCs w:val="28"/>
        </w:rPr>
        <w:t xml:space="preserve">Northstar Inventory Management System</w:t>
      </w:r>
    </w:p>
    <w:p>
      <w:pPr>
        <w:pBdr>
          <w:bottom w:val="single" w:color="1A1A2E" w:sz="8" w:space="6"/>
        </w:pBdr>
        <w:spacing w:after="240"/>
      </w:pPr>
      <w:r>
        <w:rPr>
          <w:rFonts w:ascii="Arial" w:cs="Arial" w:eastAsia="Arial" w:hAnsi="Arial"/>
          <w:color w:val="888888"/>
          <w:sz w:val="22"/>
          <w:szCs w:val="22"/>
        </w:rPr>
        <w:t xml:space="preserve">Pre-Launch Review  |  April 13, 2026</w:t>
      </w:r>
    </w:p>
    <w:p>
      <w:pPr>
        <w:spacing w:after="80" w:before="80"/>
      </w:pPr>
      <w:r>
        <w:t xml:space="preserve"/>
      </w:r>
    </w:p>
    <w:p>
      <w:pPr>
        <w:pStyle w:val="Heading1"/>
        <w:spacing w:after="160" w:before="320"/>
      </w:pPr>
      <w:r>
        <w:rPr>
          <w:rFonts w:ascii="Arial" w:cs="Arial" w:eastAsia="Arial" w:hAnsi="Arial"/>
          <w:b/>
          <w:bCs/>
          <w:color w:val="1A1A2E"/>
          <w:sz w:val="30"/>
          <w:szCs w:val="30"/>
        </w:rPr>
        <w:t xml:space="preserve">Summary</w:t>
      </w:r>
    </w:p>
    <w:p>
      <w:pPr>
        <w:spacing w:after="60" w:before="60"/>
      </w:pPr>
      <w:r>
        <w:rPr>
          <w:rFonts w:ascii="Arial" w:cs="Arial" w:eastAsia="Arial" w:hAnsi="Arial"/>
          <w:sz w:val="22"/>
          <w:szCs w:val="22"/>
        </w:rPr>
        <w:t xml:space="preserve">The codebase was reviewed across all source layers: authentication, server actions, DAL (data access layer), validators, API routes, and configuration. A total of 21 issues were found.</w:t>
      </w:r>
    </w:p>
    <w:p>
      <w:pPr>
        <w:spacing w:after="80" w:before="80"/>
      </w:pPr>
      <w:r>
        <w:t xml:space="preserv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w:t>
            </w:r>
          </w:p>
        </w:tc>
      </w:tr>
      <w:tr>
        <w:tc>
          <w:tcPr>
            <w:tcW w:type="dxa" w:w="2400"/>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r>
              <w:rPr>
                <w:rFonts w:ascii="Arial" w:cs="Arial" w:eastAsia="Arial" w:hAnsi="Arial"/>
                <w:b/>
                <w:bCs/>
                <w:color w:val="FFFFFF"/>
                <w:sz w:val="22"/>
                <w:szCs w:val="22"/>
              </w:rPr>
              <w:t xml:space="preserve">CRITICAL</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sz w:val="22"/>
                <w:szCs w:val="22"/>
              </w:rPr>
              <w:t xml:space="preserve">4</w:t>
            </w:r>
          </w:p>
        </w:tc>
      </w:tr>
      <w:tr>
        <w:tc>
          <w:tcPr>
            <w:tcW w:type="dxa" w:w="24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r>
              <w:rPr>
                <w:rFonts w:ascii="Arial" w:cs="Arial" w:eastAsia="Arial" w:hAnsi="Arial"/>
                <w:b/>
                <w:bCs/>
                <w:color w:val="FFFFFF"/>
                <w:sz w:val="22"/>
                <w:szCs w:val="22"/>
              </w:rPr>
              <w:t xml:space="preserve">HIGH</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sz w:val="22"/>
                <w:szCs w:val="22"/>
              </w:rPr>
              <w:t xml:space="preserve">6</w:t>
            </w:r>
          </w:p>
        </w:tc>
      </w:tr>
      <w:tr>
        <w:tc>
          <w:tcPr>
            <w:tcW w:type="dxa" w:w="24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r>
              <w:rPr>
                <w:rFonts w:ascii="Arial" w:cs="Arial" w:eastAsia="Arial" w:hAnsi="Arial"/>
                <w:b/>
                <w:bCs/>
                <w:color w:val="FFFFFF"/>
                <w:sz w:val="22"/>
                <w:szCs w:val="22"/>
              </w:rPr>
              <w:t xml:space="preserve">MEDIUM</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sz w:val="22"/>
                <w:szCs w:val="22"/>
              </w:rPr>
              <w:t xml:space="preserve">6</w:t>
            </w:r>
          </w:p>
        </w:tc>
      </w:tr>
      <w:tr>
        <w:tc>
          <w:tcPr>
            <w:tcW w:type="dxa" w:w="240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r>
              <w:rPr>
                <w:rFonts w:ascii="Arial" w:cs="Arial" w:eastAsia="Arial" w:hAnsi="Arial"/>
                <w:b/>
                <w:bCs/>
                <w:color w:val="FFFFFF"/>
                <w:sz w:val="22"/>
                <w:szCs w:val="22"/>
              </w:rPr>
              <w:t xml:space="preserve">LOW</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sz w:val="22"/>
                <w:szCs w:val="22"/>
              </w:rPr>
              <w:t xml:space="preserve">5</w:t>
            </w:r>
          </w:p>
        </w:tc>
      </w:tr>
    </w:tbl>
    <w:p>
      <w:pPr>
        <w:spacing w:after="80" w:before="80"/>
      </w:pPr>
      <w:r>
        <w:t xml:space="preserve"/>
      </w:r>
    </w:p>
    <w:p>
      <w:pPr>
        <w:pStyle w:val="Heading1"/>
        <w:spacing w:after="160" w:before="320"/>
      </w:pPr>
      <w:r>
        <w:rPr>
          <w:rFonts w:ascii="Arial" w:cs="Arial" w:eastAsia="Arial" w:hAnsi="Arial"/>
          <w:b/>
          <w:bCs/>
          <w:color w:val="1A1A2E"/>
          <w:sz w:val="30"/>
          <w:szCs w:val="30"/>
        </w:rPr>
        <w:t xml:space="preserve">Review Scope</w:t>
      </w:r>
    </w:p>
    <w:p>
      <w:pPr>
        <w:spacing w:after="60" w:before="60"/>
      </w:pPr>
      <w:r>
        <w:rPr>
          <w:rFonts w:ascii="Arial" w:cs="Arial" w:eastAsia="Arial" w:hAnsi="Arial"/>
          <w:sz w:val="22"/>
          <w:szCs w:val="22"/>
        </w:rPr>
        <w:t xml:space="preserve">The following layers were reviewed:</w:t>
      </w:r>
    </w:p>
    <w:p>
      <w:pPr>
        <w:pStyle w:val="ListParagraph"/>
        <w:numPr>
          <w:ilvl w:val="0"/>
          <w:numId w:val="2"/>
        </w:numPr>
        <w:spacing w:after="40" w:before="40"/>
      </w:pPr>
      <w:r>
        <w:rPr>
          <w:rFonts w:ascii="Arial" w:cs="Arial" w:eastAsia="Arial" w:hAnsi="Arial"/>
          <w:sz w:val="20"/>
          <w:szCs w:val="20"/>
        </w:rPr>
        <w:t xml:space="preserve">Authentication &amp; session management (lib/auth.ts, lib/dal/auth.ts, types/next-auth.d.ts)</w:t>
      </w:r>
    </w:p>
    <w:p>
      <w:pPr>
        <w:pStyle w:val="ListParagraph"/>
        <w:numPr>
          <w:ilvl w:val="0"/>
          <w:numId w:val="2"/>
        </w:numPr>
        <w:spacing w:after="40" w:before="40"/>
      </w:pPr>
      <w:r>
        <w:rPr>
          <w:rFonts w:ascii="Arial" w:cs="Arial" w:eastAsia="Arial" w:hAnsi="Arial"/>
          <w:sz w:val="20"/>
          <w:szCs w:val="20"/>
        </w:rPr>
        <w:t xml:space="preserve">Server actions (lib/actions/*.ts) — all business logic mutations</w:t>
      </w:r>
    </w:p>
    <w:p>
      <w:pPr>
        <w:pStyle w:val="ListParagraph"/>
        <w:numPr>
          <w:ilvl w:val="0"/>
          <w:numId w:val="2"/>
        </w:numPr>
        <w:spacing w:after="40" w:before="40"/>
      </w:pPr>
      <w:r>
        <w:rPr>
          <w:rFonts w:ascii="Arial" w:cs="Arial" w:eastAsia="Arial" w:hAnsi="Arial"/>
          <w:sz w:val="20"/>
          <w:szCs w:val="20"/>
        </w:rPr>
        <w:t xml:space="preserve">Data access layer (lib/dal/*.ts) — all DB queries</w:t>
      </w:r>
    </w:p>
    <w:p>
      <w:pPr>
        <w:pStyle w:val="ListParagraph"/>
        <w:numPr>
          <w:ilvl w:val="0"/>
          <w:numId w:val="2"/>
        </w:numPr>
        <w:spacing w:after="40" w:before="40"/>
      </w:pPr>
      <w:r>
        <w:rPr>
          <w:rFonts w:ascii="Arial" w:cs="Arial" w:eastAsia="Arial" w:hAnsi="Arial"/>
          <w:sz w:val="20"/>
          <w:szCs w:val="20"/>
        </w:rPr>
        <w:t xml:space="preserve">Validators (lib/validators/*.ts) — all Zod schemas</w:t>
      </w:r>
    </w:p>
    <w:p>
      <w:pPr>
        <w:pStyle w:val="ListParagraph"/>
        <w:numPr>
          <w:ilvl w:val="0"/>
          <w:numId w:val="2"/>
        </w:numPr>
        <w:spacing w:after="40" w:before="40"/>
      </w:pPr>
      <w:r>
        <w:rPr>
          <w:rFonts w:ascii="Arial" w:cs="Arial" w:eastAsia="Arial" w:hAnsi="Arial"/>
          <w:sz w:val="20"/>
          <w:szCs w:val="20"/>
        </w:rPr>
        <w:t xml:space="preserve">API routes (app/api/**)</w:t>
      </w:r>
    </w:p>
    <w:p>
      <w:pPr>
        <w:pStyle w:val="ListParagraph"/>
        <w:numPr>
          <w:ilvl w:val="0"/>
          <w:numId w:val="2"/>
        </w:numPr>
        <w:spacing w:after="40" w:before="40"/>
      </w:pPr>
      <w:r>
        <w:rPr>
          <w:rFonts w:ascii="Arial" w:cs="Arial" w:eastAsia="Arial" w:hAnsi="Arial"/>
          <w:sz w:val="20"/>
          <w:szCs w:val="20"/>
        </w:rPr>
        <w:t xml:space="preserve">Core utility modules (lib/costing.ts, lib/inventory.ts, lib/sales-orders.ts, lib/users.ts)</w:t>
      </w:r>
    </w:p>
    <w:p>
      <w:pPr>
        <w:pStyle w:val="ListParagraph"/>
        <w:numPr>
          <w:ilvl w:val="0"/>
          <w:numId w:val="2"/>
        </w:numPr>
        <w:spacing w:after="40" w:before="40"/>
      </w:pPr>
      <w:r>
        <w:rPr>
          <w:rFonts w:ascii="Arial" w:cs="Arial" w:eastAsia="Arial" w:hAnsi="Arial"/>
          <w:sz w:val="20"/>
          <w:szCs w:val="20"/>
        </w:rPr>
        <w:t xml:space="preserve">Configuration (next.config.ts, package.json, prisma/schema.prisma)</w:t>
      </w:r>
    </w:p>
    <w:p>
      <w:pPr>
        <w:spacing w:after="80" w:before="80"/>
      </w:pPr>
      <w:r>
        <w:t xml:space="preserve"/>
      </w:r>
    </w:p>
    <w:p>
      <w:pPr>
        <w:spacing w:after="60" w:before="60"/>
      </w:pPr>
      <w:r>
        <w:rPr>
          <w:rFonts w:ascii="Arial" w:cs="Arial" w:eastAsia="Arial" w:hAnsi="Arial"/>
          <w:color w:val="444444"/>
          <w:sz w:val="22"/>
          <w:szCs w:val="22"/>
        </w:rPr>
        <w:t xml:space="preserve">TypeScript strict mode compiled clean (no type errors in source files). ESLint passed with no warnings. Build was confirmed to succeed on the target platform. The issues below are logic, security, and data integrity bugs that TypeScript and linting cannot catch.</w:t>
      </w:r>
    </w:p>
    <w:p>
      <w:pPr>
        <w:spacing w:after="80" w:before="80"/>
      </w:pPr>
      <w:r>
        <w:t xml:space="preserve"/>
      </w:r>
    </w:p>
    <w:p>
      <w:pPr>
        <w:pStyle w:val="Heading1"/>
        <w:spacing w:after="160" w:before="320"/>
      </w:pPr>
      <w:r>
        <w:rPr>
          <w:rFonts w:ascii="Arial" w:cs="Arial" w:eastAsia="Arial" w:hAnsi="Arial"/>
          <w:b/>
          <w:bCs/>
          <w:color w:val="1A1A2E"/>
          <w:sz w:val="30"/>
          <w:szCs w:val="30"/>
        </w:rPr>
        <w:t xml:space="preserve">All Issues</w:t>
      </w:r>
    </w:p>
    <w:p>
      <w:pPr>
        <w:spacing w:after="60" w:before="60"/>
      </w:pPr>
      <w:r>
        <w:rPr>
          <w:rFonts w:ascii="Arial" w:cs="Arial" w:eastAsia="Arial" w:hAnsi="Arial"/>
          <w:sz w:val="22"/>
          <w:szCs w:val="22"/>
        </w:rPr>
        <w:t xml:space="preserve">Issues are sorted by severity. Address CRITICAL and HIGH items before go-live.</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40"/>
        <w:gridCol w:w="1100"/>
        <w:gridCol w:w="2500"/>
        <w:gridCol w:w="3220"/>
        <w:gridCol w:w="1800"/>
      </w:tblGrid>
      <w:tr>
        <w:trPr>
          <w:tblHeader/>
        </w:trPr>
        <w:tc>
          <w:tcPr>
            <w:tcW w:type="dxa" w:w="3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11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Title / File</w:t>
            </w:r>
          </w:p>
        </w:tc>
        <w:tc>
          <w:tcPr>
            <w:tcW w:type="dxa" w:w="32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Issue &amp; Fix</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Business Impact</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w:t>
            </w:r>
          </w:p>
        </w:tc>
        <w:tc>
          <w:tcPr>
            <w:tcW w:type="dxa" w:w="1100"/>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Session role typed as optional — silent undefined crashes</w:t>
            </w:r>
          </w:p>
          <w:p>
            <w:r>
              <w:rPr>
                <w:rFonts w:ascii="Courier New" w:cs="Courier New" w:eastAsia="Courier New" w:hAnsi="Courier New"/>
                <w:color w:val="555555"/>
                <w:sz w:val="16"/>
                <w:szCs w:val="16"/>
              </w:rPr>
              <w:t xml:space="preserve">types/next-auth.d.ts (line 8)</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role is declared as Role? (optional) in all three augmented interfaces (Session, User, JWT). The entire app assumes role always exists — e.g., requireUser(), permissionMatrix lookups, nav filtering. If a token is ever issued without a role, these calls crash at runtime with no TypeScript warning.</w:t>
            </w:r>
          </w:p>
          <w:p>
            <w:pPr>
              <w:spacing w:before="60"/>
            </w:pPr>
            <w:r>
              <w:rPr>
                <w:rFonts w:ascii="Arial" w:cs="Arial" w:eastAsia="Arial" w:hAnsi="Arial"/>
                <w:b/>
                <w:bCs/>
                <w:color w:val="1A7A3C"/>
                <w:sz w:val="18"/>
                <w:szCs w:val="18"/>
              </w:rPr>
              <w:t xml:space="preserve">Fix: Change Role? to Role (required) in all three interfaces. Add a runtime guard in the JWT callback to reject tokens with no role.</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App crashes for any session where role is missing. Hard to detect during testing.</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2</w:t>
            </w:r>
          </w:p>
        </w:tc>
        <w:tc>
          <w:tcPr>
            <w:tcW w:type="dxa" w:w="1100"/>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Stock availability check runs outside the confirm-order transaction</w:t>
            </w:r>
          </w:p>
          <w:p>
            <w:r>
              <w:rPr>
                <w:rFonts w:ascii="Courier New" w:cs="Courier New" w:eastAsia="Courier New" w:hAnsi="Courier New"/>
                <w:color w:val="555555"/>
                <w:sz w:val="16"/>
                <w:szCs w:val="16"/>
              </w:rPr>
              <w:t xml:space="preserve">lib/actions/sales-orders.ts — runConfirmSalesOrderAction</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code fetches stock snapshots and checks for shortages BEFORE entering the Prisma $transaction. If two users confirm the same order at nearly the same time, both see sufficient stock, both pass the check, and both transactions succeed — double-confirming and double-reserving stock.</w:t>
            </w:r>
          </w:p>
          <w:p>
            <w:pPr>
              <w:spacing w:before="60"/>
            </w:pPr>
            <w:r>
              <w:rPr>
                <w:rFonts w:ascii="Arial" w:cs="Arial" w:eastAsia="Arial" w:hAnsi="Arial"/>
                <w:b/>
                <w:bCs/>
                <w:color w:val="1A7A3C"/>
                <w:sz w:val="18"/>
                <w:szCs w:val="18"/>
              </w:rPr>
              <w:t xml:space="preserve">Fix: Move the stock snapshot fetch and shortage check INSIDE the $transaction block. Use SELECT FOR UPDATE or Prisma's atomic operations to lock the row before reading.</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Negative reserved quantity, over-selling, corrupted inventory state. High risk when multiple sales staff work simultaneously.</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3</w:t>
            </w:r>
          </w:p>
        </w:tc>
        <w:tc>
          <w:tcPr>
            <w:tcW w:type="dxa" w:w="1100"/>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Moving average cost not updated on stock source at transfer</w:t>
            </w:r>
          </w:p>
          <w:p>
            <w:r>
              <w:rPr>
                <w:rFonts w:ascii="Courier New" w:cs="Courier New" w:eastAsia="Courier New" w:hAnsi="Courier New"/>
                <w:color w:val="555555"/>
                <w:sz w:val="16"/>
                <w:szCs w:val="16"/>
              </w:rPr>
              <w:t xml:space="preserve">lib/actions/inventory.ts — transferInventoryAction (~line 663)</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When transferring stock, applyInboundMovingAverage is called for the destination location but NOT for the source. The source location's cost snapshot is synced, but no outbound cost history record is written. This means the cost ledger only records inbound movements, creating a one-sided, inaccurate cost history.</w:t>
            </w:r>
          </w:p>
          <w:p>
            <w:pPr>
              <w:spacing w:before="60"/>
            </w:pPr>
            <w:r>
              <w:rPr>
                <w:rFonts w:ascii="Arial" w:cs="Arial" w:eastAsia="Arial" w:hAnsi="Arial"/>
                <w:b/>
                <w:bCs/>
                <w:color w:val="1A7A3C"/>
                <w:sz w:val="18"/>
                <w:szCs w:val="18"/>
              </w:rPr>
              <w:t xml:space="preserve">Fix: Add an outbound ProductCostHistory entry for the source location when stock leaves, recording the quantity reduction and cost snapshot at time of transfer.</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Inaccurate COGS calculations and cost reports. Financial reporting will be wrong for branches that transfer stock.</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4</w:t>
            </w:r>
          </w:p>
        </w:tc>
        <w:tc>
          <w:tcPr>
            <w:tcW w:type="dxa" w:w="1100"/>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Sales order number collision causes unhandled DB error at scale</w:t>
            </w:r>
          </w:p>
          <w:p>
            <w:r>
              <w:rPr>
                <w:rFonts w:ascii="Courier New" w:cs="Courier New" w:eastAsia="Courier New" w:hAnsi="Courier New"/>
                <w:color w:val="555555"/>
                <w:sz w:val="16"/>
                <w:szCs w:val="16"/>
              </w:rPr>
              <w:t xml:space="preserve">lib/sales-orders.ts — buildSalesOrderNumber()</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Order numbers are generated as SO-YYYYMMDD-{4 random digits}, giving only 10,000 possible values per day. The DB has a unique constraint, so duplicates throw a Prisma P2002 error — which is not caught in the calling action. As sales volume grows, the probability of a collision in a busy day becomes significant.</w:t>
            </w:r>
          </w:p>
          <w:p>
            <w:pPr>
              <w:spacing w:before="60"/>
            </w:pPr>
            <w:r>
              <w:rPr>
                <w:rFonts w:ascii="Arial" w:cs="Arial" w:eastAsia="Arial" w:hAnsi="Arial"/>
                <w:b/>
                <w:bCs/>
                <w:color w:val="1A7A3C"/>
                <w:sz w:val="18"/>
                <w:szCs w:val="18"/>
              </w:rPr>
              <w:t xml:space="preserve">Fix: Replace Math.random() with crypto.randomUUID() or use a 6+ digit random suffix. Wrap the insert in a retry loop that handles P2002 and regenerates the number.</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Unhandled error thrown to the user during order creation at busy periods. Severity increases with sales volume.</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5</w:t>
            </w:r>
          </w:p>
        </w:tc>
        <w:tc>
          <w:tcPr>
            <w:tcW w:type="dxa" w:w="11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Non-null assertion on Map lookup can crash PO receive</w:t>
            </w:r>
          </w:p>
          <w:p>
            <w:r>
              <w:rPr>
                <w:rFonts w:ascii="Courier New" w:cs="Courier New" w:eastAsia="Courier New" w:hAnsi="Courier New"/>
                <w:color w:val="555555"/>
                <w:sz w:val="16"/>
                <w:szCs w:val="16"/>
              </w:rPr>
              <w:t xml:space="preserve">lib/actions/purchase-orders.ts — receivePurchaseOrderAction (~line 524)</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orderItemsById.get(line.itemId)! uses the ! non-null assertion. If the form submits an itemId that does not exist in the purchase order (e.g., stale tab, tampered request), Map.get() returns undefined and ! silently passes it through. The next property access (.product, .unitCost) crashes the server action.</w:t>
            </w:r>
          </w:p>
          <w:p>
            <w:pPr>
              <w:spacing w:before="60"/>
            </w:pPr>
            <w:r>
              <w:rPr>
                <w:rFonts w:ascii="Arial" w:cs="Arial" w:eastAsia="Arial" w:hAnsi="Arial"/>
                <w:b/>
                <w:bCs/>
                <w:color w:val="1A7A3C"/>
                <w:sz w:val="18"/>
                <w:szCs w:val="18"/>
              </w:rPr>
              <w:t xml:space="preserve">Fix: Replace ! with an explicit null check and return an error if the item is not found in the order.</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Server action throws unhandled exception. Staff cannot receive stock for that PO session.</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6</w:t>
            </w:r>
          </w:p>
        </w:tc>
        <w:tc>
          <w:tcPr>
            <w:tcW w:type="dxa" w:w="11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Purchase order can be over-received — no cumulative quantity guard</w:t>
            </w:r>
          </w:p>
          <w:p>
            <w:r>
              <w:rPr>
                <w:rFonts w:ascii="Courier New" w:cs="Courier New" w:eastAsia="Courier New" w:hAnsi="Courier New"/>
                <w:color w:val="555555"/>
                <w:sz w:val="16"/>
                <w:szCs w:val="16"/>
              </w:rPr>
              <w:t xml:space="preserve">lib/actions/purchase-orders.ts — receivePurchaseOrderAction</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Each receipt increments receivedQty, but there is no validation that the total received across all receipt operations does not exceed the ordered quantity. A user can receive the full quantity, then do a second partial receipt and receive MORE than was ordered.</w:t>
            </w:r>
          </w:p>
          <w:p>
            <w:pPr>
              <w:spacing w:before="60"/>
            </w:pPr>
            <w:r>
              <w:rPr>
                <w:rFonts w:ascii="Arial" w:cs="Arial" w:eastAsia="Arial" w:hAnsi="Arial"/>
                <w:b/>
                <w:bCs/>
                <w:color w:val="1A7A3C"/>
                <w:sz w:val="18"/>
                <w:szCs w:val="18"/>
              </w:rPr>
              <w:t xml:space="preserve">Fix: Before updating, query the current receivedQty, add the new inbound quantity, and reject if the total exceeds orderedQty.</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Inventory shows more units than were ever ordered or paid for. Damages financial accuracy and audit trail.</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7</w:t>
            </w:r>
          </w:p>
        </w:tc>
        <w:tc>
          <w:tcPr>
            <w:tcW w:type="dxa" w:w="11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CONFIRMED order can be delivered with zero reserved stock</w:t>
            </w:r>
          </w:p>
          <w:p>
            <w:r>
              <w:rPr>
                <w:rFonts w:ascii="Courier New" w:cs="Courier New" w:eastAsia="Courier New" w:hAnsi="Courier New"/>
                <w:color w:val="555555"/>
                <w:sz w:val="16"/>
                <w:szCs w:val="16"/>
              </w:rPr>
              <w:t xml:space="preserve">lib/actions/sales-orders.ts — runDeliverSalesOrderAction</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Delivery requires CONFIRMED status but does NOT verify that reservedQty &gt;= item quantities before decrementing. If the confirm step silently failed to reserve stock (due to a race or error), the delivery action will decrement reservedQty into negative territory.</w:t>
            </w:r>
          </w:p>
          <w:p>
            <w:pPr>
              <w:spacing w:before="60"/>
            </w:pPr>
            <w:r>
              <w:rPr>
                <w:rFonts w:ascii="Arial" w:cs="Arial" w:eastAsia="Arial" w:hAnsi="Arial"/>
                <w:b/>
                <w:bCs/>
                <w:color w:val="1A7A3C"/>
                <w:sz w:val="18"/>
                <w:szCs w:val="18"/>
              </w:rPr>
              <w:t xml:space="preserve">Fix: Add a pre-delivery assertion that reservedQty for each item is &gt;= the item quantity. Return an error if any item is under-reserved.</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Negative reserved quantities in inventory. Stock levels become unreliable.</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8</w:t>
            </w:r>
          </w:p>
        </w:tc>
        <w:tc>
          <w:tcPr>
            <w:tcW w:type="dxa" w:w="11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Supplier receipt allows zero-quantity line items</w:t>
            </w:r>
          </w:p>
          <w:p>
            <w:r>
              <w:rPr>
                <w:rFonts w:ascii="Courier New" w:cs="Courier New" w:eastAsia="Courier New" w:hAnsi="Courier New"/>
                <w:color w:val="555555"/>
                <w:sz w:val="16"/>
                <w:szCs w:val="16"/>
              </w:rPr>
              <w:t xml:space="preserve">lib/actions/inventory.ts — supplierReceiptAction</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action filters items where quantity &gt; 0 at one point, but the validator does not enforce this at schema level. A zero-quantity receipt line creates a PURCHASE_RECEIVED movement with qty: 0, polluting the audit trail and triggering a moving average recalculation with zero inbound, which can cause division-related anomalies in the costing math.</w:t>
            </w:r>
          </w:p>
          <w:p>
            <w:pPr>
              <w:spacing w:before="60"/>
            </w:pPr>
            <w:r>
              <w:rPr>
                <w:rFonts w:ascii="Arial" w:cs="Arial" w:eastAsia="Arial" w:hAnsi="Arial"/>
                <w:b/>
                <w:bCs/>
                <w:color w:val="1A7A3C"/>
                <w:sz w:val="18"/>
                <w:szCs w:val="18"/>
              </w:rPr>
              <w:t xml:space="preserve">Fix: Add .min(1) to the quantity field in supplierReceiptSchema so zero-quantity lines are rejected before they reach the action.</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Dirty audit trail, potential costing calculation errors, confusing inventory movements.</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9</w:t>
            </w:r>
          </w:p>
        </w:tc>
        <w:tc>
          <w:tcPr>
            <w:tcW w:type="dxa" w:w="11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DATABASE_URL used with ! but never validated at startup</w:t>
            </w:r>
          </w:p>
          <w:p>
            <w:r>
              <w:rPr>
                <w:rFonts w:ascii="Courier New" w:cs="Courier New" w:eastAsia="Courier New" w:hAnsi="Courier New"/>
                <w:color w:val="555555"/>
                <w:sz w:val="16"/>
                <w:szCs w:val="16"/>
              </w:rPr>
              <w:t xml:space="preserve">lib/prisma.ts (line 4)</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process.env.DATABASE_URL! is passed directly to PrismaPg. If DATABASE_URL is missing (misconfigured deployment, wrong .env file), the adapter initialization throws an unclear error rather than a developer-friendly startup message. Same applies to AUTH_SECRET in NextAuth.</w:t>
            </w:r>
          </w:p>
          <w:p>
            <w:pPr>
              <w:spacing w:before="60"/>
            </w:pPr>
            <w:r>
              <w:rPr>
                <w:rFonts w:ascii="Arial" w:cs="Arial" w:eastAsia="Arial" w:hAnsi="Arial"/>
                <w:b/>
                <w:bCs/>
                <w:color w:val="1A7A3C"/>
                <w:sz w:val="18"/>
                <w:szCs w:val="18"/>
              </w:rPr>
              <w:t xml:space="preserve">Fix: Add an early startup check: if (!process.env.DATABASE_URL) throw new Error("DATABASE_URL is not set"). Do the same for AUTH_SECRET.</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App crashes on startup with a cryptic error. Hard to debug in deployment environments.</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10</w:t>
            </w:r>
          </w:p>
        </w:tc>
        <w:tc>
          <w:tcPr>
            <w:tcW w:type="dxa" w:w="11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returnTo path allows traversal past /dashboard prefix</w:t>
            </w:r>
          </w:p>
          <w:p>
            <w:r>
              <w:rPr>
                <w:rFonts w:ascii="Courier New" w:cs="Courier New" w:eastAsia="Courier New" w:hAnsi="Courier New"/>
                <w:color w:val="555555"/>
                <w:sz w:val="16"/>
                <w:szCs w:val="16"/>
              </w:rPr>
              <w:t xml:space="preserve">lib/actions/inventory.ts — resolveInventoryReturnTo()</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check returnTo.startsWith("/dashboard/inventory") only verifies the prefix. A path like /dashboard/inventory/../../../auth/login?injected=1 passes the check but resolves outside the expected scope. The same pattern exists in select-location page with the next param.</w:t>
            </w:r>
          </w:p>
          <w:p>
            <w:pPr>
              <w:spacing w:before="60"/>
            </w:pPr>
            <w:r>
              <w:rPr>
                <w:rFonts w:ascii="Arial" w:cs="Arial" w:eastAsia="Arial" w:hAnsi="Arial"/>
                <w:b/>
                <w:bCs/>
                <w:color w:val="1A7A3C"/>
                <w:sz w:val="18"/>
                <w:szCs w:val="18"/>
              </w:rPr>
              <w:t xml:space="preserve">Fix: After the startsWith check, also reject paths containing ".." segments: if (returnTo.includes("..")) return fallback.</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Open redirect vulnerability. Low real-world risk since redirects are server-side, but still a security hygiene issue.</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11</w:t>
            </w:r>
          </w:p>
        </w:tc>
        <w:tc>
          <w:tcPr>
            <w:tcW w:type="dxa" w:w="1100"/>
            <w:tcBorders>
              <w:top w:val="single" w:color="DDDDDD" w:sz="1"/>
              <w:left w:val="single" w:color="DDDDDD" w:sz="1"/>
              <w:bottom w:val="single" w:color="DDDDDD" w:sz="1"/>
              <w:right w:val="single" w:color="DDDDDD" w:sz="1"/>
            </w:tcBorders>
            <w:shd w:fill="E67E2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PARTIALLY_RECEIVED missing from PO summary counts</w:t>
            </w:r>
          </w:p>
          <w:p>
            <w:r>
              <w:rPr>
                <w:rFonts w:ascii="Courier New" w:cs="Courier New" w:eastAsia="Courier New" w:hAnsi="Courier New"/>
                <w:color w:val="555555"/>
                <w:sz w:val="16"/>
                <w:szCs w:val="16"/>
              </w:rPr>
              <w:t xml:space="preserve">lib/dal/purchase-orders.ts — getPurchaseOrderSummary()</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summary object returns counts for draft, approved, and received — but not partiallyReceived or cancelled. The PurchaseOrderStatus enum includes PARTIALLY_RECEIVED and CANCELLED. The dashboard and any PO status widgets that rely on this summary will silently show 0 for these statuses.</w:t>
            </w:r>
          </w:p>
          <w:p>
            <w:pPr>
              <w:spacing w:before="60"/>
            </w:pPr>
            <w:r>
              <w:rPr>
                <w:rFonts w:ascii="Arial" w:cs="Arial" w:eastAsia="Arial" w:hAnsi="Arial"/>
                <w:b/>
                <w:bCs/>
                <w:color w:val="1A7A3C"/>
                <w:sz w:val="18"/>
                <w:szCs w:val="18"/>
              </w:rPr>
              <w:t xml:space="preserve">Fix: Add partiallyReceived and cancelled to the summary query and return type.</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Dashboard PO counts are inaccurate. Managers cannot see how many orders are partially received.</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12</w:t>
            </w:r>
          </w:p>
        </w:tc>
        <w:tc>
          <w:tcPr>
            <w:tcW w:type="dxa" w:w="11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Initial stock check is outside transaction — race condition</w:t>
            </w:r>
          </w:p>
          <w:p>
            <w:r>
              <w:rPr>
                <w:rFonts w:ascii="Courier New" w:cs="Courier New" w:eastAsia="Courier New" w:hAnsi="Courier New"/>
                <w:color w:val="555555"/>
                <w:sz w:val="16"/>
                <w:szCs w:val="16"/>
              </w:rPr>
              <w:t xml:space="preserve">lib/actions/inventory.ts — initialStockAction (~line 745)</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code checks if currentStock.quantity &gt; 0 to prevent double-loading stock BEFORE the transaction begins. Two users or requests arriving simultaneously will both pass this check and both insert initial stock, doubling the opening quantity.</w:t>
            </w:r>
          </w:p>
          <w:p>
            <w:pPr>
              <w:spacing w:before="60"/>
            </w:pPr>
            <w:r>
              <w:rPr>
                <w:rFonts w:ascii="Arial" w:cs="Arial" w:eastAsia="Arial" w:hAnsi="Arial"/>
                <w:b/>
                <w:bCs/>
                <w:color w:val="1A7A3C"/>
                <w:sz w:val="18"/>
                <w:szCs w:val="18"/>
              </w:rPr>
              <w:t xml:space="preserve">Fix: Move the existing-stock check inside the $transaction block. Alternatively, add a DB-level unique constraint on (locationId, productId, movementType=INITIAL_STOCK) to prevent duplicates.</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Doubled opening stock quantities. Difficult to detect and correct after the fact.</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13</w:t>
            </w:r>
          </w:p>
        </w:tc>
        <w:tc>
          <w:tcPr>
            <w:tcW w:type="dxa" w:w="11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SALES_STAFF role hardcoded as string in bulk stock check</w:t>
            </w:r>
          </w:p>
          <w:p>
            <w:r>
              <w:rPr>
                <w:rFonts w:ascii="Courier New" w:cs="Courier New" w:eastAsia="Courier New" w:hAnsi="Courier New"/>
                <w:color w:val="555555"/>
                <w:sz w:val="16"/>
                <w:szCs w:val="16"/>
              </w:rPr>
              <w:t xml:space="preserve">lib/actions/inventory.ts (~line 820)</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code checks if (user.role === "SALES_STAFF") using a literal string. If the Role enum is ever refactored or a new role added, this string check silently breaks. It also creates a confusing inconsistency — requirePermission() already handles role-based access, so this is a second, non-standard guard.</w:t>
            </w:r>
          </w:p>
          <w:p>
            <w:pPr>
              <w:spacing w:before="60"/>
            </w:pPr>
            <w:r>
              <w:rPr>
                <w:rFonts w:ascii="Arial" w:cs="Arial" w:eastAsia="Arial" w:hAnsi="Arial"/>
                <w:b/>
                <w:bCs/>
                <w:color w:val="1A7A3C"/>
                <w:sz w:val="18"/>
                <w:szCs w:val="18"/>
              </w:rPr>
              <w:t xml:space="preserve">Fix: Import and use the Role enum value: user.role === Role.SALES_STAFF. Better yet, add a permission to the matrix for bulk stock setup and remove the hardcoded check.</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Access control breaks silently if roles are ever renamed. Inconsistent permission enforcement.</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14</w:t>
            </w:r>
          </w:p>
        </w:tc>
        <w:tc>
          <w:tcPr>
            <w:tcW w:type="dxa" w:w="11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Inactive user can complete actions within an active session</w:t>
            </w:r>
          </w:p>
          <w:p>
            <w:r>
              <w:rPr>
                <w:rFonts w:ascii="Courier New" w:cs="Courier New" w:eastAsia="Courier New" w:hAnsi="Courier New"/>
                <w:color w:val="555555"/>
                <w:sz w:val="16"/>
                <w:szCs w:val="16"/>
              </w:rPr>
              <w:t xml:space="preserve">lib/dal/auth.ts — getCurrentUser() + requireUser()</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getCurrentUser is wrapped in React cache(). Once cached for a request, it will not re-query the DB. More critically, the JWT does not re-validate the user's isActive flag on every request. A user disabled by an admin can continue making actions until their JWT expires (default: weeks).</w:t>
            </w:r>
          </w:p>
          <w:p>
            <w:pPr>
              <w:spacing w:before="60"/>
            </w:pPr>
            <w:r>
              <w:rPr>
                <w:rFonts w:ascii="Arial" w:cs="Arial" w:eastAsia="Arial" w:hAnsi="Arial"/>
                <w:b/>
                <w:bCs/>
                <w:color w:val="1A7A3C"/>
                <w:sz w:val="18"/>
                <w:szCs w:val="18"/>
              </w:rPr>
              <w:t xml:space="preserve">Fix: In the JWT callback, query the DB to verify user.isActive on every token refresh. Or set a short JWT maxAge (e.g. 30 minutes) to force frequent re-validation.</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Terminated employees can continue using the system for the full JWT lifespan.</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15</w:t>
            </w:r>
          </w:p>
        </w:tc>
        <w:tc>
          <w:tcPr>
            <w:tcW w:type="dxa" w:w="11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Date filters have no timezone — off-by-one at boundaries</w:t>
            </w:r>
          </w:p>
          <w:p>
            <w:r>
              <w:rPr>
                <w:rFonts w:ascii="Courier New" w:cs="Courier New" w:eastAsia="Courier New" w:hAnsi="Courier New"/>
                <w:color w:val="555555"/>
                <w:sz w:val="16"/>
                <w:szCs w:val="16"/>
              </w:rPr>
              <w:t xml:space="preserve">lib/validators/purchase-orders.ts + sales-orders.ts</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Date strings from filters (format YYYY-MM-DD) are converted to Date objects with new Date("YYYY-MM-DDT00:00:00") — no timezone specified. The server interprets this in its local timezone. If staff users are in a different timezone from the server, the date range cutoff shifts by hours, including or excluding records incorrectly.</w:t>
            </w:r>
          </w:p>
          <w:p>
            <w:pPr>
              <w:spacing w:before="60"/>
            </w:pPr>
            <w:r>
              <w:rPr>
                <w:rFonts w:ascii="Arial" w:cs="Arial" w:eastAsia="Arial" w:hAnsi="Arial"/>
                <w:b/>
                <w:bCs/>
                <w:color w:val="1A7A3C"/>
                <w:sz w:val="18"/>
                <w:szCs w:val="18"/>
              </w:rPr>
              <w:t xml:space="preserve">Fix: Append Z or the appropriate UTC offset: new Date("YYYY-MM-DDT00:00:00Z") for consistent UTC handling, or use a library like dayjs with explicit timezone support.</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Wrong records appear in date-filtered reports and lists. Affects end-of-day boundary orders most.</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16</w:t>
            </w:r>
          </w:p>
        </w:tc>
        <w:tc>
          <w:tcPr>
            <w:tcW w:type="dxa" w:w="11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No pagination bounds — potential DoS via large page requests</w:t>
            </w:r>
          </w:p>
          <w:p>
            <w:r>
              <w:rPr>
                <w:rFonts w:ascii="Courier New" w:cs="Courier New" w:eastAsia="Courier New" w:hAnsi="Courier New"/>
                <w:color w:val="555555"/>
                <w:sz w:val="16"/>
                <w:szCs w:val="16"/>
              </w:rPr>
              <w:t xml:space="preserve">lib/dal/sales-orders.ts, purchase-orders.ts, inventory.ts</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There is no server-side validation that the page number is positive or that pageSize does not exceed a safe ceiling. A user or crawler could pass ?page=999999 or ?pageSize=100000 via the URL, triggering very expensive database queries.</w:t>
            </w:r>
          </w:p>
          <w:p>
            <w:pPr>
              <w:spacing w:before="60"/>
            </w:pPr>
            <w:r>
              <w:rPr>
                <w:rFonts w:ascii="Arial" w:cs="Arial" w:eastAsia="Arial" w:hAnsi="Arial"/>
                <w:b/>
                <w:bCs/>
                <w:color w:val="1A7A3C"/>
                <w:sz w:val="18"/>
                <w:szCs w:val="18"/>
              </w:rPr>
              <w:t xml:space="preserve">Fix: Add validation: page must be &gt;= 1, pageSize must be between 1 and a maximum (e.g. 200). Clamp or reject out-of-range values in all list DAL functions.</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Server overload or slow responses under intentional or accidental large page requests.</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17</w:t>
            </w:r>
          </w:p>
        </w:tc>
        <w:tc>
          <w:tcPr>
            <w:tcW w:type="dxa" w:w="11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No rate limiting on login endpoint</w:t>
            </w:r>
          </w:p>
          <w:p>
            <w:r>
              <w:rPr>
                <w:rFonts w:ascii="Courier New" w:cs="Courier New" w:eastAsia="Courier New" w:hAnsi="Courier New"/>
                <w:color w:val="555555"/>
                <w:sz w:val="16"/>
                <w:szCs w:val="16"/>
              </w:rPr>
              <w:t xml:space="preserve">app/api/auth/[...nextauth]/route.ts + lib/auth.ts</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Credentials provider has no brute-force protection. An attacker can make unlimited login attempts with different passwords against any email. The only protection is bcrypt's compute cost, which slows but does not stop attacks.</w:t>
            </w:r>
          </w:p>
          <w:p>
            <w:pPr>
              <w:spacing w:before="60"/>
            </w:pPr>
            <w:r>
              <w:rPr>
                <w:rFonts w:ascii="Arial" w:cs="Arial" w:eastAsia="Arial" w:hAnsi="Arial"/>
                <w:b/>
                <w:bCs/>
                <w:color w:val="1A7A3C"/>
                <w:sz w:val="18"/>
                <w:szCs w:val="18"/>
              </w:rPr>
              <w:t xml:space="preserve">Fix: Add rate limiting middleware on /api/auth — e.g., limit to 10 attempts per IP per 15 minutes using a package like next-rate-limit or upstash/ratelimit.</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Account credentials vulnerable to brute force. Especially critical since all users have fixed accounts created by admins.</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18</w:t>
            </w:r>
          </w:p>
        </w:tc>
        <w:tc>
          <w:tcPr>
            <w:tcW w:type="dxa" w:w="1100"/>
            <w:tcBorders>
              <w:top w:val="single" w:color="DDDDDD" w:sz="1"/>
              <w:left w:val="single" w:color="DDDDDD" w:sz="1"/>
              <w:bottom w:val="single" w:color="DDDDDD" w:sz="1"/>
              <w:right w:val="single" w:color="DDDDDD" w:sz="1"/>
            </w:tcBorders>
            <w:shd w:fill="F39C1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Archived sales order bulk action does not log which orders were affected</w:t>
            </w:r>
          </w:p>
          <w:p>
            <w:r>
              <w:rPr>
                <w:rFonts w:ascii="Courier New" w:cs="Courier New" w:eastAsia="Courier New" w:hAnsi="Courier New"/>
                <w:color w:val="555555"/>
                <w:sz w:val="16"/>
                <w:szCs w:val="16"/>
              </w:rPr>
              <w:t xml:space="preserve">lib/actions/sales-orders.ts — bulkArchiveSalesOrdersAction</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bulk archive operation creates an audit log for the bulk action itself but does not record the list of affected order IDs or order numbers. If an admin needs to investigate what was archived and when, the audit trail only shows that a bulk archive happened, not which orders.</w:t>
            </w:r>
          </w:p>
          <w:p>
            <w:pPr>
              <w:spacing w:before="60"/>
            </w:pPr>
            <w:r>
              <w:rPr>
                <w:rFonts w:ascii="Arial" w:cs="Arial" w:eastAsia="Arial" w:hAnsi="Arial"/>
                <w:b/>
                <w:bCs/>
                <w:color w:val="1A7A3C"/>
                <w:sz w:val="18"/>
                <w:szCs w:val="18"/>
              </w:rPr>
              <w:t xml:space="preserve">Fix: Include the list of affected orderIds (or orderNumbers) in the audit log details field as a JSON array.</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Incomplete audit trail. Difficult to investigate or reverse accidental bulk archives.</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19</w:t>
            </w:r>
          </w:p>
        </w:tc>
        <w:tc>
          <w:tcPr>
            <w:tcW w:type="dxa" w:w="110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console.warn left in production costing path</w:t>
            </w:r>
          </w:p>
          <w:p>
            <w:r>
              <w:rPr>
                <w:rFonts w:ascii="Courier New" w:cs="Courier New" w:eastAsia="Courier New" w:hAnsi="Courier New"/>
                <w:color w:val="555555"/>
                <w:sz w:val="16"/>
                <w:szCs w:val="16"/>
              </w:rPr>
              <w:t xml:space="preserve">lib/costing.ts (line 62)</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logMissingCostingTableWarning() calls console.warn() — this fires in production on every server boot if costing tables are missing. Logs in production deployments should use a structured logger or be completely silenced after the first emit. The once-only flag (hasLoggedMissingCostingTable) is module-scoped and resets on each serverless cold start.</w:t>
            </w:r>
          </w:p>
          <w:p>
            <w:pPr>
              <w:spacing w:before="60"/>
            </w:pPr>
            <w:r>
              <w:rPr>
                <w:rFonts w:ascii="Arial" w:cs="Arial" w:eastAsia="Arial" w:hAnsi="Arial"/>
                <w:b/>
                <w:bCs/>
                <w:color w:val="1A7A3C"/>
                <w:sz w:val="18"/>
                <w:szCs w:val="18"/>
              </w:rPr>
              <w:t xml:space="preserve">Fix: Replace console.warn with a proper structured logger or a server-only error reporting integration.</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Log noise in production. hasLoggedMissingCostingTable does not reliably deduplicate in serverless environments.</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20</w:t>
            </w:r>
          </w:p>
        </w:tc>
        <w:tc>
          <w:tcPr>
            <w:tcW w:type="dxa" w:w="110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Delivered/Completed status visually identical in badges</w:t>
            </w:r>
          </w:p>
          <w:p>
            <w:r>
              <w:rPr>
                <w:rFonts w:ascii="Courier New" w:cs="Courier New" w:eastAsia="Courier New" w:hAnsi="Courier New"/>
                <w:color w:val="555555"/>
                <w:sz w:val="16"/>
                <w:szCs w:val="16"/>
              </w:rPr>
              <w:t xml:space="preserve">lib/sales-orders.ts — getSalesOrderStatusBadgeClass()</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DELIVERED and COMPLETED both use the same green color scheme (border-[#c5e7db] bg-[#edf8f4]). Staff cannot visually distinguish a delivered order from a completed one at a glance in tables and lists.</w:t>
            </w:r>
          </w:p>
          <w:p>
            <w:pPr>
              <w:spacing w:before="60"/>
            </w:pPr>
            <w:r>
              <w:rPr>
                <w:rFonts w:ascii="Arial" w:cs="Arial" w:eastAsia="Arial" w:hAnsi="Arial"/>
                <w:b/>
                <w:bCs/>
                <w:color w:val="1A7A3C"/>
                <w:sz w:val="18"/>
                <w:szCs w:val="18"/>
              </w:rPr>
              <w:t xml:space="preserve">Fix: Assign distinct colors — e.g., a lighter teal for DELIVERED and a darker green for COMPLETED.</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Staff confusion in order lists. DELIVERED and COMPLETED are distinct workflow states that should be visually distinct.</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21</w:t>
            </w:r>
          </w:p>
        </w:tc>
        <w:tc>
          <w:tcPr>
            <w:tcW w:type="dxa" w:w="110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next.config.ts is empty — missing production hardening</w:t>
            </w:r>
          </w:p>
          <w:p>
            <w:r>
              <w:rPr>
                <w:rFonts w:ascii="Courier New" w:cs="Courier New" w:eastAsia="Courier New" w:hAnsi="Courier New"/>
                <w:color w:val="555555"/>
                <w:sz w:val="16"/>
                <w:szCs w:val="16"/>
              </w:rPr>
              <w:t xml:space="preserve">next.config.ts</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Next.js config has no settings at all. For a business app, at minimum: security headers (X-Frame-Options, CSP, HSTS), image domain allowlisting, and logging configuration should be present. Missing headers leave the app vulnerable to clickjacking and other browser-based attacks.</w:t>
            </w:r>
          </w:p>
          <w:p>
            <w:pPr>
              <w:spacing w:before="60"/>
            </w:pPr>
            <w:r>
              <w:rPr>
                <w:rFonts w:ascii="Arial" w:cs="Arial" w:eastAsia="Arial" w:hAnsi="Arial"/>
                <w:b/>
                <w:bCs/>
                <w:color w:val="1A7A3C"/>
                <w:sz w:val="18"/>
                <w:szCs w:val="18"/>
              </w:rPr>
              <w:t xml:space="preserve">Fix: Add headers() config with X-Frame-Options: DENY, X-Content-Type-Options: nosniff, Referrer-Policy: same-origin, and a basic Content-Security-Policy.</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App is missing standard browser security hardening. Low direct exploitability but poor security posture.</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22</w:t>
            </w:r>
          </w:p>
        </w:tc>
        <w:tc>
          <w:tcPr>
            <w:tcW w:type="dxa" w:w="110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Hard-coded currency locale (PHP) is not configurable</w:t>
            </w:r>
          </w:p>
          <w:p>
            <w:r>
              <w:rPr>
                <w:rFonts w:ascii="Courier New" w:cs="Courier New" w:eastAsia="Courier New" w:hAnsi="Courier New"/>
                <w:color w:val="555555"/>
                <w:sz w:val="16"/>
                <w:szCs w:val="16"/>
              </w:rPr>
              <w:t xml:space="preserve">app/dashboard/page.tsx (~line 81)</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Currency formatting is hard-coded to PHP (Philippine Peso). If the app is deployed for a different business, all financial values display in the wrong currency. There is no settings model or env variable for locale.</w:t>
            </w:r>
          </w:p>
          <w:p>
            <w:pPr>
              <w:spacing w:before="60"/>
            </w:pPr>
            <w:r>
              <w:rPr>
                <w:rFonts w:ascii="Arial" w:cs="Arial" w:eastAsia="Arial" w:hAnsi="Arial"/>
                <w:b/>
                <w:bCs/>
                <w:color w:val="1A7A3C"/>
                <w:sz w:val="18"/>
                <w:szCs w:val="18"/>
              </w:rPr>
              <w:t xml:space="preserve">Fix: Extract currency to an environment variable (NEXT_PUBLIC_CURRENCY_LOCALE) or a business settings record in the DB.</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Wrong currency symbol for businesses outside the Philippines. Low risk if this is a single-business deployment.</w:t>
            </w:r>
          </w:p>
        </w:tc>
      </w:tr>
      <w:tr>
        <w:tc>
          <w:tcPr>
            <w:tcW w:type="dxa" w:w="34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555555"/>
                <w:sz w:val="20"/>
                <w:szCs w:val="20"/>
              </w:rPr>
              <w:t xml:space="preserve">23</w:t>
            </w:r>
          </w:p>
        </w:tc>
        <w:tc>
          <w:tcPr>
            <w:tcW w:type="dxa" w:w="1100"/>
            <w:tcBorders>
              <w:top w:val="single" w:color="DDDDDD" w:sz="1"/>
              <w:left w:val="single" w:color="DDDDDD" w:sz="1"/>
              <w:bottom w:val="single" w:color="DDDDDD" w:sz="1"/>
              <w:right w:val="single" w:color="DDDDDD"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5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Unused legacy registration API route</w:t>
            </w:r>
          </w:p>
          <w:p>
            <w:r>
              <w:rPr>
                <w:rFonts w:ascii="Courier New" w:cs="Courier New" w:eastAsia="Courier New" w:hAnsi="Courier New"/>
                <w:color w:val="555555"/>
                <w:sz w:val="16"/>
                <w:szCs w:val="16"/>
              </w:rPr>
              <w:t xml:space="preserve">app/api/auth/register/route.ts</w:t>
            </w:r>
          </w:p>
        </w:tc>
        <w:tc>
          <w:tcPr>
            <w:tcW w:type="dxa" w:w="322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route simply returns 404 Not Found for all POST requests. This is likely a stub from early development. It clutters the API surface and could confuse future developers who see the file and assume it does something.</w:t>
            </w:r>
          </w:p>
          <w:p>
            <w:pPr>
              <w:spacing w:before="60"/>
            </w:pPr>
            <w:r>
              <w:rPr>
                <w:rFonts w:ascii="Arial" w:cs="Arial" w:eastAsia="Arial" w:hAnsi="Arial"/>
                <w:b/>
                <w:bCs/>
                <w:color w:val="1A7A3C"/>
                <w:sz w:val="18"/>
                <w:szCs w:val="18"/>
              </w:rPr>
              <w:t xml:space="preserve">Fix: Delete the file if self-registration is intentionally disabled. Add a comment in the auth module explaining that user creation is admin-only via the /dashboard/users flow.</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666666"/>
                <w:sz w:val="18"/>
                <w:szCs w:val="18"/>
              </w:rPr>
              <w:t xml:space="preserve">Code clutter. No functional impact.</w:t>
            </w:r>
          </w:p>
        </w:tc>
      </w:tr>
    </w:tbl>
    <w:p>
      <w:pPr>
        <w:spacing w:after="80" w:before="80"/>
      </w:pPr>
      <w:r>
        <w:t xml:space="preserve"/>
      </w:r>
    </w:p>
    <w:p>
      <w:r>
        <w:br w:type="page"/>
      </w:r>
    </w:p>
    <w:p>
      <w:pPr>
        <w:pStyle w:val="Heading1"/>
        <w:spacing w:after="160" w:before="320"/>
      </w:pPr>
      <w:r>
        <w:rPr>
          <w:rFonts w:ascii="Arial" w:cs="Arial" w:eastAsia="Arial" w:hAnsi="Arial"/>
          <w:b/>
          <w:bCs/>
          <w:color w:val="1A1A2E"/>
          <w:sz w:val="30"/>
          <w:szCs w:val="30"/>
        </w:rPr>
        <w:t xml:space="preserve">Priority Action Plan</w:t>
      </w:r>
    </w:p>
    <w:p>
      <w:pPr>
        <w:spacing w:after="60" w:before="60"/>
      </w:pPr>
      <w:r>
        <w:rPr>
          <w:rFonts w:ascii="Arial" w:cs="Arial" w:eastAsia="Arial" w:hAnsi="Arial"/>
          <w:sz w:val="22"/>
          <w:szCs w:val="22"/>
        </w:rPr>
        <w:t xml:space="preserve">Recommended order of fixes before go-live:</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Phase 1 — Must-fix before any live use (CRITICAL)</w:t>
      </w:r>
    </w:p>
    <w:p>
      <w:pPr>
        <w:pStyle w:val="ListParagraph"/>
        <w:numPr>
          <w:ilvl w:val="0"/>
          <w:numId w:val="2"/>
        </w:numPr>
        <w:spacing w:after="60" w:before="60"/>
      </w:pPr>
      <w:r>
        <w:rPr>
          <w:rFonts w:ascii="Arial" w:cs="Arial" w:eastAsia="Arial" w:hAnsi="Arial"/>
          <w:sz w:val="20"/>
          <w:szCs w:val="20"/>
        </w:rPr>
        <w:t xml:space="preserve">Fix session role typing in types/next-auth.d.ts. Change Role? to Role and add a runtime guard in the JWT callback.</w:t>
      </w:r>
    </w:p>
    <w:p>
      <w:pPr>
        <w:pStyle w:val="ListParagraph"/>
        <w:numPr>
          <w:ilvl w:val="0"/>
          <w:numId w:val="2"/>
        </w:numPr>
        <w:spacing w:after="60" w:before="60"/>
      </w:pPr>
      <w:r>
        <w:rPr>
          <w:rFonts w:ascii="Arial" w:cs="Arial" w:eastAsia="Arial" w:hAnsi="Arial"/>
          <w:sz w:val="20"/>
          <w:szCs w:val="20"/>
        </w:rPr>
        <w:t xml:space="preserve">Move the stock availability check INSIDE the $transaction in runConfirmSalesOrderAction.</w:t>
      </w:r>
    </w:p>
    <w:p>
      <w:pPr>
        <w:pStyle w:val="ListParagraph"/>
        <w:numPr>
          <w:ilvl w:val="0"/>
          <w:numId w:val="2"/>
        </w:numPr>
        <w:spacing w:after="60" w:before="60"/>
      </w:pPr>
      <w:r>
        <w:rPr>
          <w:rFonts w:ascii="Arial" w:cs="Arial" w:eastAsia="Arial" w:hAnsi="Arial"/>
          <w:sz w:val="20"/>
          <w:szCs w:val="20"/>
        </w:rPr>
        <w:t xml:space="preserve">Add outbound cost history tracking in transferInventoryAction for the source location.</w:t>
      </w:r>
    </w:p>
    <w:p>
      <w:pPr>
        <w:pStyle w:val="ListParagraph"/>
        <w:numPr>
          <w:ilvl w:val="0"/>
          <w:numId w:val="2"/>
        </w:numPr>
        <w:spacing w:after="60" w:before="60"/>
      </w:pPr>
      <w:r>
        <w:rPr>
          <w:rFonts w:ascii="Arial" w:cs="Arial" w:eastAsia="Arial" w:hAnsi="Arial"/>
          <w:sz w:val="20"/>
          <w:szCs w:val="20"/>
        </w:rPr>
        <w:t xml:space="preserve">Replace Math.random() in buildSalesOrderNumber() with crypto.randomUUID() and handle the DB P2002 error with a retry.</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Phase 2 — Fix before production load (HIGH)</w:t>
      </w:r>
    </w:p>
    <w:p>
      <w:pPr>
        <w:pStyle w:val="ListParagraph"/>
        <w:numPr>
          <w:ilvl w:val="0"/>
          <w:numId w:val="2"/>
        </w:numPr>
        <w:spacing w:after="60" w:before="60"/>
      </w:pPr>
      <w:r>
        <w:rPr>
          <w:rFonts w:ascii="Arial" w:cs="Arial" w:eastAsia="Arial" w:hAnsi="Arial"/>
          <w:sz w:val="20"/>
          <w:szCs w:val="20"/>
        </w:rPr>
        <w:t xml:space="preserve">Add null guard instead of ! on orderItemsById.get() in receivePurchaseOrderAction.</w:t>
      </w:r>
    </w:p>
    <w:p>
      <w:pPr>
        <w:pStyle w:val="ListParagraph"/>
        <w:numPr>
          <w:ilvl w:val="0"/>
          <w:numId w:val="2"/>
        </w:numPr>
        <w:spacing w:after="60" w:before="60"/>
      </w:pPr>
      <w:r>
        <w:rPr>
          <w:rFonts w:ascii="Arial" w:cs="Arial" w:eastAsia="Arial" w:hAnsi="Arial"/>
          <w:sz w:val="20"/>
          <w:szCs w:val="20"/>
        </w:rPr>
        <w:t xml:space="preserve">Add cumulative quantity guard to prevent over-receiving on purchase orders.</w:t>
      </w:r>
    </w:p>
    <w:p>
      <w:pPr>
        <w:pStyle w:val="ListParagraph"/>
        <w:numPr>
          <w:ilvl w:val="0"/>
          <w:numId w:val="2"/>
        </w:numPr>
        <w:spacing w:after="60" w:before="60"/>
      </w:pPr>
      <w:r>
        <w:rPr>
          <w:rFonts w:ascii="Arial" w:cs="Arial" w:eastAsia="Arial" w:hAnsi="Arial"/>
          <w:sz w:val="20"/>
          <w:szCs w:val="20"/>
        </w:rPr>
        <w:t xml:space="preserve">Add pre-delivery reserved quantity assertion in runDeliverSalesOrderAction.</w:t>
      </w:r>
    </w:p>
    <w:p>
      <w:pPr>
        <w:pStyle w:val="ListParagraph"/>
        <w:numPr>
          <w:ilvl w:val="0"/>
          <w:numId w:val="2"/>
        </w:numPr>
        <w:spacing w:after="60" w:before="60"/>
      </w:pPr>
      <w:r>
        <w:rPr>
          <w:rFonts w:ascii="Arial" w:cs="Arial" w:eastAsia="Arial" w:hAnsi="Arial"/>
          <w:sz w:val="20"/>
          <w:szCs w:val="20"/>
        </w:rPr>
        <w:t xml:space="preserve">Add .min(1) to supplierReceiptSchema to block zero-quantity receipt lines.</w:t>
      </w:r>
    </w:p>
    <w:p>
      <w:pPr>
        <w:pStyle w:val="ListParagraph"/>
        <w:numPr>
          <w:ilvl w:val="0"/>
          <w:numId w:val="2"/>
        </w:numPr>
        <w:spacing w:after="60" w:before="60"/>
      </w:pPr>
      <w:r>
        <w:rPr>
          <w:rFonts w:ascii="Arial" w:cs="Arial" w:eastAsia="Arial" w:hAnsi="Arial"/>
          <w:sz w:val="20"/>
          <w:szCs w:val="20"/>
        </w:rPr>
        <w:t xml:space="preserve">Add explicit DATABASE_URL and AUTH_SECRET validation at app startup.</w:t>
      </w:r>
    </w:p>
    <w:p>
      <w:pPr>
        <w:pStyle w:val="ListParagraph"/>
        <w:numPr>
          <w:ilvl w:val="0"/>
          <w:numId w:val="2"/>
        </w:numPr>
        <w:spacing w:after="60" w:before="60"/>
      </w:pPr>
      <w:r>
        <w:rPr>
          <w:rFonts w:ascii="Arial" w:cs="Arial" w:eastAsia="Arial" w:hAnsi="Arial"/>
          <w:sz w:val="20"/>
          <w:szCs w:val="20"/>
        </w:rPr>
        <w:t xml:space="preserve">Reject returnTo paths containing .. segments in all inventory actions.</w:t>
      </w:r>
    </w:p>
    <w:p>
      <w:pPr>
        <w:pStyle w:val="ListParagraph"/>
        <w:numPr>
          <w:ilvl w:val="0"/>
          <w:numId w:val="2"/>
        </w:numPr>
        <w:spacing w:after="60" w:before="60"/>
      </w:pPr>
      <w:r>
        <w:rPr>
          <w:rFonts w:ascii="Arial" w:cs="Arial" w:eastAsia="Arial" w:hAnsi="Arial"/>
          <w:sz w:val="20"/>
          <w:szCs w:val="20"/>
        </w:rPr>
        <w:t xml:space="preserve">Add partiallyReceived and cancelled counts to getPurchaseOrderSummary().</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Phase 3 — Fix before scaling (MEDIUM)</w:t>
      </w:r>
    </w:p>
    <w:p>
      <w:pPr>
        <w:pStyle w:val="ListParagraph"/>
        <w:numPr>
          <w:ilvl w:val="0"/>
          <w:numId w:val="2"/>
        </w:numPr>
        <w:spacing w:after="60" w:before="60"/>
      </w:pPr>
      <w:r>
        <w:rPr>
          <w:rFonts w:ascii="Arial" w:cs="Arial" w:eastAsia="Arial" w:hAnsi="Arial"/>
          <w:sz w:val="20"/>
          <w:szCs w:val="20"/>
        </w:rPr>
        <w:t xml:space="preserve">Move initial stock existence check inside the DB transaction.</w:t>
      </w:r>
    </w:p>
    <w:p>
      <w:pPr>
        <w:pStyle w:val="ListParagraph"/>
        <w:numPr>
          <w:ilvl w:val="0"/>
          <w:numId w:val="2"/>
        </w:numPr>
        <w:spacing w:after="60" w:before="60"/>
      </w:pPr>
      <w:r>
        <w:rPr>
          <w:rFonts w:ascii="Arial" w:cs="Arial" w:eastAsia="Arial" w:hAnsi="Arial"/>
          <w:sz w:val="20"/>
          <w:szCs w:val="20"/>
        </w:rPr>
        <w:t xml:space="preserve">Remove hardcoded SALES_STAFF string — use the Role enum or permission matrix.</w:t>
      </w:r>
    </w:p>
    <w:p>
      <w:pPr>
        <w:pStyle w:val="ListParagraph"/>
        <w:numPr>
          <w:ilvl w:val="0"/>
          <w:numId w:val="2"/>
        </w:numPr>
        <w:spacing w:after="60" w:before="60"/>
      </w:pPr>
      <w:r>
        <w:rPr>
          <w:rFonts w:ascii="Arial" w:cs="Arial" w:eastAsia="Arial" w:hAnsi="Arial"/>
          <w:sz w:val="20"/>
          <w:szCs w:val="20"/>
        </w:rPr>
        <w:t xml:space="preserve">Reduce JWT maxAge or add isActive re-validation on token refresh.</w:t>
      </w:r>
    </w:p>
    <w:p>
      <w:pPr>
        <w:pStyle w:val="ListParagraph"/>
        <w:numPr>
          <w:ilvl w:val="0"/>
          <w:numId w:val="2"/>
        </w:numPr>
        <w:spacing w:after="60" w:before="60"/>
      </w:pPr>
      <w:r>
        <w:rPr>
          <w:rFonts w:ascii="Arial" w:cs="Arial" w:eastAsia="Arial" w:hAnsi="Arial"/>
          <w:sz w:val="20"/>
          <w:szCs w:val="20"/>
        </w:rPr>
        <w:t xml:space="preserve">Standardize date parsing to UTC in all filter validators.</w:t>
      </w:r>
    </w:p>
    <w:p>
      <w:pPr>
        <w:pStyle w:val="ListParagraph"/>
        <w:numPr>
          <w:ilvl w:val="0"/>
          <w:numId w:val="2"/>
        </w:numPr>
        <w:spacing w:after="60" w:before="60"/>
      </w:pPr>
      <w:r>
        <w:rPr>
          <w:rFonts w:ascii="Arial" w:cs="Arial" w:eastAsia="Arial" w:hAnsi="Arial"/>
          <w:sz w:val="20"/>
          <w:szCs w:val="20"/>
        </w:rPr>
        <w:t xml:space="preserve">Add pageSize and page number bounds validation in all DAL list functions.</w:t>
      </w:r>
    </w:p>
    <w:p>
      <w:pPr>
        <w:pStyle w:val="ListParagraph"/>
        <w:numPr>
          <w:ilvl w:val="0"/>
          <w:numId w:val="2"/>
        </w:numPr>
        <w:spacing w:after="60" w:before="60"/>
      </w:pPr>
      <w:r>
        <w:rPr>
          <w:rFonts w:ascii="Arial" w:cs="Arial" w:eastAsia="Arial" w:hAnsi="Arial"/>
          <w:sz w:val="20"/>
          <w:szCs w:val="20"/>
        </w:rPr>
        <w:t xml:space="preserve">Add rate limiting to /api/auth/[...nextauth] route.</w:t>
      </w:r>
    </w:p>
    <w:p>
      <w:pPr>
        <w:pStyle w:val="ListParagraph"/>
        <w:numPr>
          <w:ilvl w:val="0"/>
          <w:numId w:val="2"/>
        </w:numPr>
        <w:spacing w:after="60" w:before="60"/>
      </w:pPr>
      <w:r>
        <w:rPr>
          <w:rFonts w:ascii="Arial" w:cs="Arial" w:eastAsia="Arial" w:hAnsi="Arial"/>
          <w:sz w:val="20"/>
          <w:szCs w:val="20"/>
        </w:rPr>
        <w:t xml:space="preserve">Include affected order IDs in bulk archive audit log entries.</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Phase 4 — Polish and hardening (LOW)</w:t>
      </w:r>
    </w:p>
    <w:p>
      <w:pPr>
        <w:pStyle w:val="ListParagraph"/>
        <w:numPr>
          <w:ilvl w:val="0"/>
          <w:numId w:val="2"/>
        </w:numPr>
        <w:spacing w:after="60" w:before="60"/>
      </w:pPr>
      <w:r>
        <w:rPr>
          <w:rFonts w:ascii="Arial" w:cs="Arial" w:eastAsia="Arial" w:hAnsi="Arial"/>
          <w:sz w:val="20"/>
          <w:szCs w:val="20"/>
        </w:rPr>
        <w:t xml:space="preserve">Replace console.warn in costing.ts with a structured logger.</w:t>
      </w:r>
    </w:p>
    <w:p>
      <w:pPr>
        <w:pStyle w:val="ListParagraph"/>
        <w:numPr>
          <w:ilvl w:val="0"/>
          <w:numId w:val="2"/>
        </w:numPr>
        <w:spacing w:after="60" w:before="60"/>
      </w:pPr>
      <w:r>
        <w:rPr>
          <w:rFonts w:ascii="Arial" w:cs="Arial" w:eastAsia="Arial" w:hAnsi="Arial"/>
          <w:sz w:val="20"/>
          <w:szCs w:val="20"/>
        </w:rPr>
        <w:t xml:space="preserve">Give DELIVERED and COMPLETED different badge colors.</w:t>
      </w:r>
    </w:p>
    <w:p>
      <w:pPr>
        <w:pStyle w:val="ListParagraph"/>
        <w:numPr>
          <w:ilvl w:val="0"/>
          <w:numId w:val="2"/>
        </w:numPr>
        <w:spacing w:after="60" w:before="60"/>
      </w:pPr>
      <w:r>
        <w:rPr>
          <w:rFonts w:ascii="Arial" w:cs="Arial" w:eastAsia="Arial" w:hAnsi="Arial"/>
          <w:sz w:val="20"/>
          <w:szCs w:val="20"/>
        </w:rPr>
        <w:t xml:space="preserve">Add security headers to next.config.ts.</w:t>
      </w:r>
    </w:p>
    <w:p>
      <w:pPr>
        <w:pStyle w:val="ListParagraph"/>
        <w:numPr>
          <w:ilvl w:val="0"/>
          <w:numId w:val="2"/>
        </w:numPr>
        <w:spacing w:after="60" w:before="60"/>
      </w:pPr>
      <w:r>
        <w:rPr>
          <w:rFonts w:ascii="Arial" w:cs="Arial" w:eastAsia="Arial" w:hAnsi="Arial"/>
          <w:sz w:val="20"/>
          <w:szCs w:val="20"/>
        </w:rPr>
        <w:t xml:space="preserve">Externalize currency locale to environment variable.</w:t>
      </w:r>
    </w:p>
    <w:p>
      <w:pPr>
        <w:pStyle w:val="ListParagraph"/>
        <w:numPr>
          <w:ilvl w:val="0"/>
          <w:numId w:val="2"/>
        </w:numPr>
        <w:spacing w:after="60" w:before="60"/>
      </w:pPr>
      <w:r>
        <w:rPr>
          <w:rFonts w:ascii="Arial" w:cs="Arial" w:eastAsia="Arial" w:hAnsi="Arial"/>
          <w:sz w:val="20"/>
          <w:szCs w:val="20"/>
        </w:rPr>
        <w:t xml:space="preserve">Delete the unused /api/auth/register stub route.</w:t>
      </w:r>
    </w:p>
    <w:p>
      <w:pPr>
        <w:spacing w:after="80" w:before="80"/>
      </w:pPr>
      <w:r>
        <w:t xml:space="preserve"/>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6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spacing w:after="80"/>
    </w:pPr>
    <w:r>
      <w:rPr>
        <w:rFonts w:ascii="Arial" w:cs="Arial" w:eastAsia="Arial" w:hAnsi="Arial"/>
        <w:b/>
        <w:bCs/>
        <w:color w:val="1A1A2E"/>
        <w:sz w:val="18"/>
        <w:szCs w:val="18"/>
      </w:rPr>
      <w:t xml:space="preserve">Northstar Inventory — Bug Review Report</w:t>
    </w:r>
    <w:r>
      <w:rPr>
        <w:rFonts w:ascii="Arial" w:cs="Arial" w:eastAsia="Arial" w:hAnsi="Arial"/>
        <w:color w:val="888888"/>
        <w:sz w:val="16"/>
        <w:szCs w:val="16"/>
      </w:rPr>
      <w:t xml:space="preserve">		Prepared: April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2026-04-12T17:08:17.436Z</dcterms:created>
  <dcterms:modified xsi:type="dcterms:W3CDTF">2026-04-12T17:08:17.436Z</dcterms:modified>
</cp:coreProperties>
</file>

<file path=docProps/custom.xml><?xml version="1.0" encoding="utf-8"?>
<Properties xmlns="http://schemas.openxmlformats.org/officeDocument/2006/custom-properties" xmlns:vt="http://schemas.openxmlformats.org/officeDocument/2006/docPropsVTypes"/>
</file>