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185"/>
        <w:gridCol w:w="5685"/>
        <w:tblGridChange w:id="0">
          <w:tblGrid>
            <w:gridCol w:w="4185"/>
            <w:gridCol w:w="5685"/>
          </w:tblGrid>
        </w:tblGridChange>
      </w:tblGrid>
      <w:tr>
        <w:trPr>
          <w:trHeight w:val="50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trHeight w:val="1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O cliente tem um limite de até R$800 reais referente à preço quanto à pagar mensalmente por alocar um servidor em um datacenter e um limite de até R$5.000 reais para gastar no caso de adquirir o próprio servidor.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Custo acima do especificado não estava dentro do planejamento estratégico da empresa.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hQ2s+mxAzv0fNrC17s/shQvfvA==">AMUW2mVPgjSwcn7ma2PDUGxwzFNqilq0vgegXv9iRZLVTOvHk+4kLAi4p320zCNwSaIgqs2LuaNcf2ZQfabQaXn7WPwJmWYZSNITbW79aEe2fRz601TFfNucqyB4rGVuIZQKoR8lzNwWy9l5vlA+JYWR8kULNIkwhw==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2019-10-02T12:51:00Z</dcterms:created>
</cp:coreProperties>
</file>