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842.51968503937" w:hanging="419.9999999999997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48450" cy="70866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450" cy="708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hanging="425.19685039370086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hanging="425.19685039370086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425.19685039370086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hanging="425.19685039370086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hanging="425.19685039370086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hanging="425.19685039370086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hanging="425.19685039370086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992.1259842519685" w:hanging="4109.999999999999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8144906" cy="65293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44906" cy="652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hanging="14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hanging="14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hanging="14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hanging="14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hanging="14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842.51968503937" w:hanging="1410"/>
        <w:rPr/>
      </w:pPr>
      <w:r w:rsidDel="00000000" w:rsidR="00000000" w:rsidRPr="00000000">
        <w:rPr/>
        <w:drawing>
          <wp:inline distB="114300" distT="114300" distL="114300" distR="114300">
            <wp:extent cx="7524863" cy="910707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863" cy="9107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3259.84251968503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