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v1.8</w:t>
            </w:r>
          </w:p>
        </w:tc>
      </w:tr>
      <w:tr>
        <w:tc>
          <w:tcPr>
            <w:tcW w:type="dxa" w:w="2268"/>
            <w:vAlign w:val="center"/>
          </w:tcPr>
          <w:p>
            <w:r>
              <w:t>Data</w:t>
            </w:r>
          </w:p>
        </w:tc>
        <w:tc>
          <w:tcPr>
            <w:tcW w:type="dxa" w:w="6803"/>
            <w:vAlign w:val="center"/>
          </w:tcPr>
          <w:p>
            <w:r>
              <w:t>2026-07-14</w:t>
            </w:r>
          </w:p>
        </w:tc>
      </w:tr>
      <w:tr>
        <w:tc>
          <w:tcPr>
            <w:tcW w:type="dxa" w:w="2268"/>
            <w:vAlign w:val="center"/>
          </w:tcPr>
          <w:p>
            <w:r>
              <w:t>Estado</w:t>
            </w:r>
          </w:p>
        </w:tc>
        <w:tc>
          <w:tcPr>
            <w:tcW w:type="dxa" w:w="6803"/>
            <w:vAlign w:val="center"/>
          </w:tcPr>
          <w:p>
            <w:r>
              <w:t>Documento de arquitetura com pele de casco híbrida (contraplacado 3 mm nas zonas planas, proa laminada em fibra), caixa de baterias em 3 mm com ripas e orçamento de massa v1.8 — sujeito a validação por pesagem e testes</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r>
        <w:tc>
          <w:tcPr>
            <w:tcW w:type="dxa" w:w="2436"/>
          </w:tcPr>
          <w:p>
            <w:r>
              <w:t>v1.8</w:t>
            </w:r>
          </w:p>
        </w:tc>
        <w:tc>
          <w:tcPr>
            <w:tcW w:type="dxa" w:w="2436"/>
          </w:tcPr>
          <w:p>
            <w:r>
              <w:t>2026-07-14</w:t>
            </w:r>
          </w:p>
        </w:tc>
        <w:tc>
          <w:tcPr>
            <w:tcW w:type="dxa" w:w="2436"/>
          </w:tcPr>
          <w:p>
            <w:r>
              <w:t>Gonçalo Martins da Silva</w:t>
            </w:r>
          </w:p>
        </w:tc>
        <w:tc>
          <w:tcPr>
            <w:tcW w:type="dxa" w:w="2436"/>
          </w:tcPr>
          <w:p>
            <w:r>
              <w:t>Pele de casco revista para híbrida após medição do modelo (proa em cunha 3D: contraplacado 3 mm só nas zonas planas, proa laminada em fibra); caixa de baterias em contraplacado de 3 mm com ripas e cotas corrigidas (extremo = 180 − 2×espessura); nova subsecção 18.4 com regras de segurança LiPo; orçamento de massa v1.8 (≈6,2 kg).</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(v1.8), entre 6,0 kg e 6,5 kg tal como configurado (cascos XPS com pele híbrida — contraplacado 3 mm nas zonas planas e proa laminada em fibra —, caixa de baterias em contraplacado de 3 mm com ripas e caixa de eletrónica IP66), com meta otimizada de ≈5,0 kg após aligeiramento das travessas.</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6,0–6,5 kg (orçamento de massa v1.8: pele híbrida 3 mm/fibra, caixa de baterias 3 mm com ripas, caixa IP66); meta otimizada ≈5,0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≈1,9 kg (travessas maciças 0,95 kg; caixa de baterias em 3 mm com ripas ≈0,30 kg; placa base 0,27 kg; inserts, coberturas e longarinas 0,35 kg), pele dos cascos em contraplacado de 3 mm nas zonas planas ≈0,95 kg, laminação da proa + fita de fibra nas arestas/fundo + selagem epóxi ≈0,40 kg, cascos XPS ≈0,74 kg, caixa de eletrónica IP66 (204×155×100) ≈0,40 kg, baterias ≈0,57 kg, propulsão (motores, waterjets, ESCs) ≈0,47 kg, eletrónica ≈0,14 kg, cablagem/conduíte/bucins/fusíveis/busbars ≈0,45 kg e fixações/vedantes ≈0,20 kg — total ≈6,2 kg tal como configurado (intervalo 6,0–6,5 kg), com meta de ≈5,0 kg aligeirando as travessas (tubo de alumínio 20×20 ou furos) e otimizando a pele (aberturas no convés sob as caixas). Com os 2 motores combinados (600 W), o rácio potência/peso é ≈97 W/kg a 6,2 kg e ≈110–120 W/kg na meta otimizada. Conclusão de compatibilidade: a 6,2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6,2 kg é ≈35 mm (área de flutuação 0,176 m²; ≈6 mm por kg), o que favorece a submersão das admissões dos waterjets e mantém ≈111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6,0–6,5 kg (v1.8) resulta dos volumes do modelo v4 corrigidos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uma pele híbrida: contraplacado de 3 mm colado nas zonas planas (faces laterais, fundo, convés e popa, na zona prismática X 200–800 mm) e laminação em fibra de vidro + epóxi na proa (X 0–200 mm), onde a medição do modelo confirmou uma cunha tridimensional — a largura afunila de 109 mm para ≈3 mm em planta, além dos chanfros de perfil — sobre a qual contraplacado plano não assenta sem facetagem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mantém-se em contraplacado de 9 mm.</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p>
      <w:pPr>
        <w:pStyle w:val="Heading2"/>
      </w:pPr>
      <w:r>
        <w:t>18.4 Caixa de baterias em contraplacado de 3 mm e segurança LiPo</w:t>
      </w:r>
    </w:p>
    <w:p>
      <w:r>
        <w:t>A caixa de baterias passa de contraplacado de 9 mm para contraplacado de 3 mm com ripas de reforço (cantos verticais em ripa de 8×8 a 10×10 mm; duas ripas no fundo; duas ripas na face inferior da tampa alinhadas com os pontos de fixação da caixa IP66), reduzindo a massa de ≈0,63 kg para ≈0,30 kg. As cotas dos painéis dependem da espessura das paredes (extremo = 180 − 2×espessura): laterais 230×81, extremos 174×81, fundo 224×174, tampa 230×180. Parafusos apenas em zonas com reforço local (dupla camada de 3 mm, anilhas largas ou insertos); o fundo apoia na placa base do barco.</w:t>
      </w:r>
    </w:p>
    <w:p>
      <w:pPr>
        <w:pStyle w:val="ListBullet"/>
      </w:pPr>
      <w:r>
        <w:t>A caixa de baterias não deve ser hermética: em caso de falha de uma célula LiPo há libertação de gases, e a saída de cabos (furo com passa-fios de borracha e laço de gotejamento, sem vedação a silicone) funciona como respiro.</w:t>
      </w:r>
    </w:p>
    <w:p>
      <w:pPr>
        <w:pStyle w:val="ListBullet"/>
      </w:pPr>
      <w:r>
        <w:t>O carregamento das baterias é sempre efetuado fora do barco e da caixa, em saco ou superfície ignífuga.</w:t>
      </w:r>
    </w:p>
    <w:p>
      <w:pPr>
        <w:pStyle w:val="ListBullet"/>
      </w:pPr>
      <w:r>
        <w:t>O porta-fusível principal permanece acessível sem desmontar a retenção das baterias (espuma no fundo, batentes e uma cinta de velcro por bateria, sobre zonas reforçadas).</w:t>
      </w:r>
    </w:p>
    <w:p>
      <w:pPr>
        <w:pStyle w:val="ListBullet"/>
      </w:pPr>
      <w:r>
        <w:t>Critério de aceitação: caixa esquadrejada, sem flexão preocupante do fundo ou da tampa com a caixa IP66 montada, baterias imobilizadas, madeira e topos selados com epóxi, caixa removível para manutenção.</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2026-07-12T03:33:11.2909170Z</dcterms:created>
  <dcterms:modified xsi:type="dcterms:W3CDTF">2026-07-12T03:33:11.2909170Z</dcterms:modified>
  <category/>
</coreProperties>
</file>