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t>11 de julho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r>
              <w:t>v1.9</w:t>
            </w:r>
          </w:p>
        </w:tc>
      </w:tr>
      <w:tr>
        <w:tc>
          <w:tcPr>
            <w:tcW w:type="dxa" w:w="2268"/>
            <w:vAlign w:val="center"/>
          </w:tcPr>
          <w:p>
            <w:r>
              <w:t>Data</w:t>
            </w:r>
          </w:p>
        </w:tc>
        <w:tc>
          <w:tcPr>
            <w:tcW w:type="dxa" w:w="6803"/>
            <w:vAlign w:val="center"/>
          </w:tcPr>
          <w:p>
            <w:r>
              <w:t>2026-07-15</w:t>
            </w:r>
          </w:p>
        </w:tc>
      </w:tr>
      <w:tr>
        <w:tc>
          <w:tcPr>
            <w:tcW w:type="dxa" w:w="2268"/>
            <w:vAlign w:val="center"/>
          </w:tcPr>
          <w:p>
            <w:r>
              <w:t>Estado</w:t>
            </w:r>
          </w:p>
        </w:tc>
        <w:tc>
          <w:tcPr>
            <w:tcW w:type="dxa" w:w="6803"/>
            <w:vAlign w:val="center"/>
          </w:tcPr>
          <w:p>
            <w:r>
              <w:t>Documento de arquitetura com pele de casco híbrida, caixa de baterias em contraplacado de 3 mm com ripas e alimentação do Raspberry Pi por GPIO em validação — sujeito a pesagem e testes</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r>
        <w:tc>
          <w:tcPr>
            <w:tcW w:type="dxa" w:w="2436"/>
          </w:tcPr>
          <w:p>
            <w:r>
              <w:t>v1.4</w:t>
            </w:r>
          </w:p>
        </w:tc>
        <w:tc>
          <w:tcPr>
            <w:tcW w:type="dxa" w:w="2436"/>
          </w:tcPr>
          <w:p>
            <w:r>
              <w:t>2026-07-09</w:t>
            </w:r>
          </w:p>
        </w:tc>
        <w:tc>
          <w:tcPr>
            <w:tcW w:type="dxa" w:w="2436"/>
          </w:tcPr>
          <w:p>
            <w:r>
              <w:t>Gonçalo Martins da Silva</w:t>
            </w:r>
          </w:p>
        </w:tc>
        <w:tc>
          <w:tcPr>
            <w:tcW w:type="dxa" w:w="2436"/>
          </w:tcPr>
          <w:p>
            <w:r>
              <w:t>Validação inicial bancada Raspberry Pi 4 ↔ ESP32 por USB concluída: deteção CH341 em /dev/ttyUSB0, parser UART não bloqueante revisto, comando atualizado para percentagem (formato L:10 R:10), script Python de keep-alive a 5 Hz no Raspberry Pi e confirmação do failsafe por timeout.</w:t>
            </w:r>
          </w:p>
        </w:tc>
      </w:tr>
      <w:tr>
        <w:tc>
          <w:tcPr>
            <w:tcW w:type="dxa" w:w="2436"/>
          </w:tcPr>
          <w:p>
            <w:r>
              <w:t>v1.5</w:t>
            </w:r>
          </w:p>
        </w:tc>
        <w:tc>
          <w:tcPr>
            <w:tcW w:type="dxa" w:w="2436"/>
          </w:tcPr>
          <w:p>
            <w:r>
              <w:t>2026-07-11</w:t>
            </w:r>
          </w:p>
        </w:tc>
        <w:tc>
          <w:tcPr>
            <w:tcW w:type="dxa" w:w="2436"/>
          </w:tcPr>
          <w:p>
            <w:r>
              <w:t>Gonçalo Martins da Silva</w:t>
            </w:r>
          </w:p>
        </w:tc>
        <w:tc>
          <w:tcPr>
            <w:tcW w:type="dxa" w:w="2436"/>
          </w:tcPr>
          <w:p>
            <w:r>
              <w:t>Consolidação preliminar da arquitetura mecânica em XPS + fibra + epóxi, reforços locais em contraplacado, ESCs próximos dos waterjets, encaminhamento de cabos e estratégia de duas baterias com GND comum em estrela e positivos separados.</w:t>
            </w:r>
          </w:p>
        </w:tc>
      </w:tr>
      <w:tr>
        <w:tc>
          <w:tcPr>
            <w:tcW w:type="dxa" w:w="2436"/>
          </w:tcPr>
          <w:p>
            <w:r>
              <w:t>v1.6</w:t>
            </w:r>
          </w:p>
        </w:tc>
        <w:tc>
          <w:tcPr>
            <w:tcW w:type="dxa" w:w="2436"/>
          </w:tcPr>
          <w:p>
            <w:r>
              <w:t>2026-07-12</w:t>
            </w:r>
          </w:p>
        </w:tc>
        <w:tc>
          <w:tcPr>
            <w:tcW w:type="dxa" w:w="2436"/>
          </w:tcPr>
          <w:p>
            <w:r>
              <w:t>Gonçalo Martins da Silva</w:t>
            </w:r>
          </w:p>
        </w:tc>
        <w:tc>
          <w:tcPr>
            <w:tcW w:type="dxa" w:w="2436"/>
          </w:tcPr>
          <w:p>
            <w:r>
              <w:t>Revisão do orçamento de massa com base no modelo 3D v3 (4,5–5,5 kg tal como modelado; meta 3,5–4,0 kg), análise de compatibilidade massa/potência dos motores 2440 KV4500 e atualização de REQ-MEC-003, secções 5.3 e 17.2.</w:t>
            </w:r>
          </w:p>
        </w:tc>
      </w:tr>
      <w:tr>
        <w:tc>
          <w:tcPr>
            <w:tcW w:type="dxa" w:w="2436"/>
          </w:tcPr>
          <w:p>
            <w:r>
              <w:t>v1.7</w:t>
            </w:r>
          </w:p>
        </w:tc>
        <w:tc>
          <w:tcPr>
            <w:tcW w:type="dxa" w:w="2436"/>
          </w:tcPr>
          <w:p>
            <w:r>
              <w:t>2026-07-14</w:t>
            </w:r>
          </w:p>
        </w:tc>
        <w:tc>
          <w:tcPr>
            <w:tcW w:type="dxa" w:w="2436"/>
          </w:tcPr>
          <w:p>
            <w:r>
              <w:t>Gonçalo Martins da Silva</w:t>
            </w:r>
          </w:p>
        </w:tc>
        <w:tc>
          <w:tcPr>
            <w:tcW w:type="dxa" w:w="2436"/>
          </w:tcPr>
          <w:p>
            <w:r>
              <w:t>Construção de casco revista: pele de contraplacado 3 mm colada sobre XPS com fita de fibra nas arestas/fundo e selagem epóxi, em substituição da laminação integral; caixa de eletrónica passa a IP66 comercial 204×155×100 com bucins; longarinas de convés 20×10; cablagem caixa→ESC em conduíte corrugado; orçamento de massa v1.7 (modelo v4) e secção 18.</w:t>
            </w:r>
          </w:p>
        </w:tc>
      </w:tr>
      <w:tr>
        <w:tc>
          <w:tcPr>
            <w:tcW w:type="dxa" w:w="2436"/>
          </w:tcPr>
          <w:p>
            <w:r>
              <w:t>v1.8</w:t>
            </w:r>
          </w:p>
        </w:tc>
        <w:tc>
          <w:tcPr>
            <w:tcW w:type="dxa" w:w="2436"/>
          </w:tcPr>
          <w:p>
            <w:r>
              <w:t>2026-07-14</w:t>
            </w:r>
          </w:p>
        </w:tc>
        <w:tc>
          <w:tcPr>
            <w:tcW w:type="dxa" w:w="2436"/>
          </w:tcPr>
          <w:p>
            <w:r>
              <w:t>Gonçalo Martins da Silva</w:t>
            </w:r>
          </w:p>
        </w:tc>
        <w:tc>
          <w:tcPr>
            <w:tcW w:type="dxa" w:w="2436"/>
          </w:tcPr>
          <w:p>
            <w:r>
              <w:t>Pele de casco revista para híbrida após medição do modelo (proa em cunha 3D: contraplacado 3 mm só nas zonas planas, proa laminada em fibra); caixa de baterias em contraplacado de 3 mm com ripas e cotas corrigidas (extremo = 180 − 2×espessura); nova subsecção 18.4 com regras de segurança LiPo; orçamento de massa v1.8 (≈6,2 kg).</w:t>
            </w:r>
          </w:p>
        </w:tc>
      </w:tr>
      <w:tr>
        <w:tc>
          <w:tcPr>
            <w:tcW w:type="dxa" w:w="2436"/>
          </w:tcPr>
          <w:p>
            <w:r>
              <w:t>v1.9</w:t>
            </w:r>
          </w:p>
        </w:tc>
        <w:tc>
          <w:tcPr>
            <w:tcW w:type="dxa" w:w="2436"/>
          </w:tcPr>
          <w:p>
            <w:r>
              <w:t>2026-07-15</w:t>
            </w:r>
          </w:p>
        </w:tc>
        <w:tc>
          <w:tcPr>
            <w:tcW w:type="dxa" w:w="2436"/>
          </w:tcPr>
          <w:p>
            <w:r>
              <w:t>Gonçalo Martins da Silva</w:t>
            </w:r>
          </w:p>
        </w:tc>
        <w:tc>
          <w:tcPr>
            <w:tcW w:type="dxa" w:w="2436"/>
          </w:tcPr>
          <w:p>
            <w:r>
              <w:t>Integração da alimentação do Raspberry Pi 4: condensador eletrolítico e cabos soldados aos pinos GPIO; procedimento de validação USB-C para bateria/DC-DC; registo da corrupção lógica do microSD após corte de alimentação e recuperação por regravação do Raspberry Pi OS. Correção da referência residual da caixa de baterias de 9 mm para 3 mm reforçado.</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após revisão do orçamento de massa (v1.8), entre 6,0 kg e 6,5 kg tal como configurado (cascos XPS com pele híbrida — contraplacado 3 mm nas zonas planas e proa laminada em fibra —, caixa de baterias em contraplacado de 3 mm com ripas e caixa de eletrónica IP66), com meta otimizada de ≈5,0 kg após aligeiramento das travessas.</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adiado por orçamento nesta fase (ver OPEN-008); obrigatório antes de testes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6,0–6,5 kg (orçamento de massa v1.8: pele híbrida 3 mm/fibra, caixa de baterias 3 mm com ripas, caixa IP66); meta otimizada ≈5,0 kg. Compatível com os motores 2440 KV4500 em regime de deslocamento (ver 5.3); estimativas anteriores de 1,8–2,2 kg e 4,5–5,5 kg substituídas.</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Heartbeat / keep-alive periódico enviado pelo Raspberry Pi ao ESP32. Implementação bancada validada a 5 Hz (200 ms). Failsafe de firmware atualmente configurado para 1 s sem comando válido; valor final a congelar após testes com ESCs.</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 formato ou fora do limite seguro devem ser rejeitados e provocar estado seguro. Implementação atual: comando textual em percentagem.</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r>
              <w:t>100 A</w:t>
            </w:r>
          </w:p>
        </w:tc>
        <w:tc>
          <w:tcPr>
            <w:tcW w:type="dxa" w:w="3402"/>
            <w:vAlign w:val="center"/>
          </w:tcPr>
          <w:p>
            <w:r>
              <w:t>Confirmado — adequado para 2× ESCs de 40 A + margem</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O orçamento de massa foi revisto (v1.7) com base nos volumes reais do modelo 3D v4 e na configuração atual: estrutura em madeira ≈1,9 kg (travessas maciças 0,95 kg; caixa de baterias em 3 mm com ripas ≈0,30 kg; placa base 0,27 kg; inserts, coberturas e longarinas 0,35 kg), pele dos cascos em contraplacado de 3 mm nas zonas planas ≈0,95 kg, laminação da proa + fita de fibra nas arestas/fundo + selagem epóxi ≈0,40 kg, cascos XPS ≈0,74 kg, caixa de eletrónica IP66 (204×155×100) ≈0,40 kg, baterias ≈0,57 kg, propulsão (motores, waterjets, ESCs) ≈0,47 kg, eletrónica ≈0,14 kg, cablagem/conduíte/bucins/fusíveis/busbars ≈0,45 kg e fixações/vedantes ≈0,20 kg — total ≈6,2 kg tal como configurado (intervalo 6,0–6,5 kg), com meta de ≈5,0 kg aligeirando as travessas (tubo de alumínio 20×20 ou furos) e otimizando a pele (aberturas no convés sob as caixas). Com os 2 motores combinados (600 W), o rácio potência/peso é ≈97 W/kg a 6,2 kg e ≈110–120 W/kg na meta otimizada. Conclusão de compatibilidade: a 6,2 kg o sistema mantém navegação em regime de deslocamento com autoridade de controlo diferencial adequada (impulso estático estimado de 2–3 kgf combinados, rácio impulso/peso ≈0,30–0,45), suficiente para o OBJ-001; navegação em planeio fica excluída, tanto pela massa como pela forma dos cascos. A velocidade de casco para 0,8 m de linha de água é ≈1,1 m/s, superável pelos cascos esbeltos do catamarã até ≈2 m/s estimados. O calado a 6,2 kg é ≈35 mm (área de flutuação 0,176 m²; ≈6 mm por kg), o que favorece a submersão das admissões dos waterjets e mantém ≈111 mm de bordo livre (altura de casco com pele: 146 mm). A corrente máxima combinada é ≈54 A (fusíveis de ramo de 35–40 A adequados; autonomia a plena potência ≈5–6 min com 5000 mAh, irrelevante operacionalmente); em cruzeiro limitado a 30 % estima-se 30–60 min por carga, a validar por medição.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TX/RX + VCC + GND</w:t>
            </w:r>
          </w:p>
        </w:tc>
        <w:tc>
          <w:tcPr>
            <w:tcW w:type="dxa" w:w="3402"/>
            <w:vAlign w:val="center"/>
          </w:tcPr>
          <w:p>
            <w:r>
              <w:t>Posição, velocidade GPS e navegação por waypoints.</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Leituras analógicas futuras, como tensão/corrente de bateria ou sensores adicionais.</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foi simplificado para percentagem, mantendo tradução interna para microsegundos de PWM no firmware.</w:t>
      </w:r>
    </w:p>
    <w:p>
      <w:pPr>
        <w:pStyle w:val="CodeBlock"/>
      </w:pPr>
      <w:r>
        <w:t>Formato atual validado em bancada: L:10 R:10</w:t>
      </w:r>
    </w:p>
    <w:p>
      <w:pPr>
        <w:pStyle w:val="CodeBlock"/>
      </w:pPr>
      <w:r>
        <w:t>Exemplos:</w:t>
      </w:r>
    </w:p>
    <w:p>
      <w:pPr>
        <w:pStyle w:val="CodeBlock"/>
      </w:pPr>
      <w:r>
        <w:t>L:0 R:0  → stop / neutro</w:t>
      </w:r>
    </w:p>
    <w:p>
      <w:pPr>
        <w:pStyle w:val="CodeBlock"/>
      </w:pPr>
      <w:r>
        <w:t>L:10 R:10  → ambos os lados a 10 %</w:t>
      </w:r>
    </w:p>
    <w:p>
      <w:r>
        <w:t>L:12 R:8  → correção diferencial simples</w:t>
      </w:r>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bl>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Congelar e documentar o protocolo atual de comando entre Raspberry Pi e ESP32 no formato textual em percentagem.</w:t>
      </w:r>
    </w:p>
    <w:p>
      <w:pPr>
        <w:pStyle w:val="ListNumber"/>
      </w:pPr>
      <w:r>
        <w:t>Manter a validação da cadeia Raspberry Pi → ESP32 como prioridade antes de qualquer teste com ESCs, motores ou baterias de potência.</w:t>
      </w:r>
    </w:p>
    <w:p>
      <w:pPr>
        <w:pStyle w:val="ListNumber"/>
      </w:pPr>
      <w:r>
        <w:t>Consolidar o script Python de keep-alive/command streaming no Raspberry Pi, com envio periódico inferior ao timeout do failsafe.</w:t>
      </w:r>
    </w:p>
    <w:p>
      <w:pPr>
        <w:pStyle w:val="ListNumber"/>
      </w:pPr>
      <w:r>
        <w:t>Formalizar a máquina de estados mínima do ESP32: comando válido, stop, comando inválido e failsafe.</w:t>
      </w:r>
    </w:p>
    <w:p>
      <w:pPr>
        <w:pStyle w:val="ListNumber"/>
      </w:pPr>
      <w:r>
        <w:t>Atualizar a documentação técnica para refletir a implementação atual do firmware (percentagem em vez de interface 1000–1150 μs ao nível do protocolo de aplicação).</w:t>
      </w:r>
    </w:p>
    <w:p>
      <w:pPr>
        <w:pStyle w:val="ListNumber"/>
      </w:pPr>
      <w:r>
        <w:t>Só avançar para testes com 1 ESC após a cadeia de comunicação, paragem segura e comportamento de timeout estarem estáveis e repetíveis em bancada.</w:t>
      </w:r>
    </w:p>
    <w:p>
      <w:pPr>
        <w:pStyle w:val="ListNumber"/>
      </w:pPr>
      <w:r>
        <w:t>Só avançar para autonomia por waypoints após controlo manual, failsafe, sensores e logging estarem validados.</w:t>
      </w:r>
    </w:p>
    <w:p>
      <w:pPr>
        <w:pStyle w:val="ListNumber"/>
      </w:pPr>
      <w:r/>
    </w:p>
    <w:p>
      <w:r/>
    </w:p>
    <w:p>
      <w:pPr>
        <w:pStyle w:val="Heading3"/>
      </w:pPr>
      <w:r>
        <w:rPr>
          <w:b w:val="0"/>
        </w:rPr>
        <w:t>16.1 Próximos Passos após Configuração Inicial do Raspberry Pi</w:t>
      </w:r>
    </w:p>
    <w:p>
      <w:r>
        <w:t>Após a validação inicial da comunicação USB entre Raspberry Pi 4 e ESP32, os próximos passos técnicos passam a concentrar-se na consolidação do emissor periódico no Raspberry Pi e na estabilização do parser UART do ESP32, ainda sem ligação a ESCs, motores ou baterias de potência.</w:t>
      </w:r>
    </w:p>
    <w:p>
      <w:r>
        <w:t>1. Manter apenas o ESP32 ligado ao Raspberry Pi por USB durante a validação atual.</w:t>
        <w:br/>
        <w:t>2. Confirmar funcionamento repetível em /dev/ttyUSB0 com bridge CH341.</w:t>
        <w:br/>
        <w:t>3. Validar o parser UART não bloqueante com newline como delimitador de comando.</w:t>
        <w:br/>
        <w:t>4. Usar script Python dedicado no Raspberry Pi para envio periódico (keep-alive) e STOP na saída.</w:t>
        <w:br/>
        <w:t>5. Confirmar experimentalmente que o failsafe não dispara enquanto o keep-alive corre e que dispara quando o envio pára.</w:t>
        <w:br/>
        <w:t>6. Só depois avançar para um emissor dinâmico com throttle + steering.</w:t>
        <w:br/>
        <w:t>7. Integrar sensores I2C e GPS apenas após a camada de comando periódico estar estável.</w:t>
        <w:br/>
        <w:t>8. Preparar plano de teste específico para 1 ESC, ainda sem montar os waterjets no barco.</w:t>
        <w:br/>
        <w:t>9. Não realizar testes com potência real antes de validar failsafe, paragem e limites de PWM/percentagem.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A definir após medições</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 / USB Serial validado em bancada; dispositivo detetado como /dev/ttyUSB0 (CH341)</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A decidir</w:t>
            </w:r>
          </w:p>
        </w:tc>
      </w:tr>
      <w:tr>
        <w:tc>
          <w:tcPr>
            <w:tcW w:type="dxa" w:w="1417"/>
            <w:vAlign w:val="center"/>
          </w:tcPr>
          <w:p>
            <w:r>
              <w:t>OPEN-006</w:t>
            </w:r>
          </w:p>
        </w:tc>
        <w:tc>
          <w:tcPr>
            <w:tcW w:type="dxa" w:w="4535"/>
            <w:vAlign w:val="center"/>
          </w:tcPr>
          <w:p>
            <w:r>
              <w:t>Estratégia de Return-To-Home</w:t>
            </w:r>
          </w:p>
        </w:tc>
        <w:tc>
          <w:tcPr>
            <w:tcW w:type="dxa" w:w="2835"/>
            <w:vAlign w:val="center"/>
          </w:tcPr>
          <w:p>
            <w:r>
              <w:t>Futura</w:t>
            </w:r>
          </w:p>
        </w:tc>
      </w:tr>
      <w:tr>
        <w:tc>
          <w:tcPr>
            <w:tcW w:type="dxa" w:w="1417"/>
            <w:vAlign w:val="center"/>
          </w:tcPr>
          <w:p>
            <w:r>
              <w:t>OPEN-007</w:t>
            </w:r>
          </w:p>
        </w:tc>
        <w:tc>
          <w:tcPr>
            <w:tcW w:type="dxa" w:w="4535"/>
            <w:vAlign w:val="center"/>
          </w:tcPr>
          <w:p>
            <w:r>
              <w:t>Telemetria em tempo real</w:t>
            </w:r>
          </w:p>
        </w:tc>
        <w:tc>
          <w:tcPr>
            <w:tcW w:type="dxa" w:w="2835"/>
            <w:vAlign w:val="center"/>
          </w:tcPr>
          <w:p>
            <w:r>
              <w:t>Futura</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r>
              <w:t>Adiado por orçamento; obrigatório antes de testes sem corda, autonomia livre ou operação afastada da margem. Até lá, testes apenas com corda, potência limitada e failsafe por software.</w:t>
            </w:r>
          </w:p>
        </w:tc>
      </w:tr>
      <w:tr>
        <w:tc>
          <w:tcPr>
            <w:tcW w:type="dxa" w:w="3249"/>
          </w:tcPr>
          <w:p>
            <w:r>
              <w:t>OPEN-009</w:t>
            </w:r>
          </w:p>
        </w:tc>
        <w:tc>
          <w:tcPr>
            <w:tcW w:type="dxa" w:w="3249"/>
          </w:tcPr>
          <w:p>
            <w:r>
              <w:t>Formato de comando atual Pi → ESP32</w:t>
            </w:r>
          </w:p>
        </w:tc>
        <w:tc>
          <w:tcPr>
            <w:tcW w:type="dxa" w:w="3249"/>
          </w:tcPr>
          <w:p>
            <w:r>
              <w:t>Fechado provisoriamente — texto em percentagem no formato L:10 R:10 com newline, keep-alive periódico e failsafe por timeout no ESP32</w:t>
            </w:r>
          </w:p>
        </w:tc>
      </w:tr>
    </w:tbl>
    <w:p/>
    <w:p>
      <w:r>
        <w:br w:type="page"/>
      </w:r>
    </w:p>
    <w:p>
      <w:pPr>
        <w:pStyle w:val="Heading1"/>
      </w:pPr>
      <w:r>
        <w:t>17. Atualização de Arquitetura Mecânica e Elétrica — v1.5</w:t>
      </w:r>
    </w:p>
    <w:p>
      <w:r>
        <w:t>Esta secção consolida as decisões preliminares tomadas em 2026-07-11 para a construção do primeiro protótipo. As dimensões e quantidades permanecem sujeitas a confirmação através da medição física e pesagem dos componentes antes do corte definitivo.</w:t>
      </w:r>
    </w:p>
    <w:p>
      <w:pPr>
        <w:pStyle w:val="Heading2"/>
      </w:pPr>
      <w:r>
        <w:t>17.1 Conceito estrutural do protótipo</w:t>
      </w:r>
    </w:p>
    <w:p>
      <w:r>
        <w:t>O protótipo deverá utilizar dois cascos com núcleo em XPS de célula fechada, revestidos com tecido de fibra de vidro e resina epóxi. O XPS fornece forma e volume de flutuação; a pele laminada fornece rigidez, resistência superficial e impermeabilização.</w:t>
      </w:r>
    </w:p>
    <w:p>
      <w:r>
        <w:t>O XPS não deve receber diretamente parafusos ou cargas concentradas. Devem ser integrados reforços em contraplacado nas popas, nas ligações das travessas, na base da caixa central e no ponto estrutural usado pela linha de recuperação.</w:t>
      </w:r>
    </w:p>
    <w:p>
      <w:r>
        <w:t>Dimensões preliminares: 800 mm de comprimento total, 350 mm de largura total, cascos com 100–110 mm de largura e 130–140 mm de altura. A proa deverá ser inclinada ou facetada para reduzir a resistência à água.</w:t>
      </w:r>
    </w:p>
    <w:p>
      <w:r>
        <w:t>A união entre cascos deverá recorrer a três travessas estruturais: frontal, central e traseira. As travessas devem ligar-se a insertos ou blocos reforçados, e não apenas à pele fina de fibra ou ao XPS.</w:t>
      </w:r>
    </w:p>
    <w:p>
      <w:pPr>
        <w:pStyle w:val="Heading2"/>
      </w:pPr>
      <w:r>
        <w:t>17.2 Compartimentos e distribuição de massa</w:t>
      </w:r>
    </w:p>
    <w:p>
      <w:r>
        <w:t>A bateria de propulsão e a bateria de eletrónica devem permanecer mecanicamente fixas, acessíveis e instaladas o mais baixo possível. A caixa de eletrónica deve ser fisicamente separada da zona de maior corrente, mantendo acesso para manutenção.</w:t>
      </w:r>
    </w:p>
    <w:p>
      <w:r>
        <w:t>A massa prevista de 6,0–6,5 kg (v1.8) resulta dos volumes do modelo v4 corrigidos e de densidades típicas, não de pesagem; a meta otimizada de 5,0–5,5 kg exige aligeiramento estrutural deliberado. Todos os componentes devem ser pesados e dispostos à escala real antes do corte definitivo. O centro de gravidade deve ser ajustado através da posição das baterias.</w:t>
      </w:r>
    </w:p>
    <w:p>
      <w:r>
        <w:t>Os ESCs devem ser instalados próximos dos respetivos waterjets, protegidos contra salpicos, acessíveis e com gestão térmica. Não devem ser encapsulados permanentemente em XPS ou epóxi.</w:t>
      </w:r>
    </w:p>
    <w:p>
      <w:pPr>
        <w:pStyle w:val="Heading2"/>
      </w:pPr>
      <w:r>
        <w:t>17.3 Waterjets e reforço da popa</w:t>
      </w:r>
    </w:p>
    <w:p>
      <w:r>
        <w:t>Cada waterjet deve ser fixado a uma placa de contraplacado de aproximadamente 6–10 mm integrada na popa e laminada à estrutura. Os parafusos não devem apertar diretamente contra XPS.</w:t>
      </w:r>
    </w:p>
    <w:p>
      <w:r>
        <w:t>Os furos devem ser selados com epóxi antes da montagem final. A fixação deve usar parafusos adequados, anilhas largas ou placa de distribuição de carga, porcas quando aplicável e vedação compatível com o sistema de materiais.</w:t>
      </w:r>
    </w:p>
    <w:p>
      <w:r>
        <w:t>A geometria da entrada de água, a altura do waterjet, a linha de água e o acesso aos parafusos devem ser confirmados com o componente real antes de cortar a popa.</w:t>
      </w:r>
    </w:p>
    <w:p>
      <w:pPr>
        <w:pStyle w:val="Heading2"/>
      </w:pPr>
      <w:r>
        <w:t>17.4 Encaminhamento de cabos</w:t>
      </w:r>
    </w:p>
    <w:p>
      <w:r>
        <w:t>Os cabos podem atravessar as travessas dentro de tubo ou conduíte substituível. Depois da saída da travessa, podem seguir pela face superior e interior de cada casco, desde que estejam protegidos, fixos, afastados da admissão dos waterjets e dotados de alívio de tração.</w:t>
      </w:r>
    </w:p>
    <w:p>
      <w:r>
        <w:t>Os três cabos de fase entre ESC e motor devem ser mantidos curtos. Para cada ESC localizado junto do motor, a alimentação deve ser transportada desde a distribuição central por dois cabos de potência, positivo e negativo, acompanhados pelo sinal PWM e respetivo GND.</w:t>
      </w:r>
    </w:p>
    <w:p>
      <w:r>
        <w:t>As entradas em caixas devem usar passa-cabos adequados e uma geometria que evite que a água escorra diretamente para o interior.</w:t>
      </w:r>
    </w:p>
    <w:p>
      <w:pPr>
        <w:pStyle w:val="Heading2"/>
      </w:pPr>
      <w:r>
        <w:t>17.5 Secções de cabos</w:t>
      </w:r>
    </w:p>
    <w:p>
      <w:r>
        <w:t>O cabo de 6 mm² fica reservado para a bateria de potência, fusível principal, barramentos, fusíveis individuais e alimentação positiva e negativa de cada ESC.</w:t>
      </w:r>
    </w:p>
    <w:p>
      <w:r>
        <w:t>O cabo de 1,5 mm² destina-se à alimentação da eletrónica, entrada do conversor DC-DC e ligação única de referência entre o GND da eletrónica e o barramento negativo de potência.</w:t>
      </w:r>
    </w:p>
    <w:p>
      <w:r>
        <w:t>O cabo de 0,75 mm², ou os fios originais dos módulos quando adequados, destina-se a PWM, GND de sinal, I2C, UART e outros sinais de baixa corrente.</w:t>
      </w:r>
    </w:p>
    <w:p>
      <w:r>
        <w:t>Os Wagos ficam limitados a baixa corrente e sinais. Não devem integrar o caminho principal de corrente dos motores.</w:t>
      </w:r>
    </w:p>
    <w:p>
      <w:pPr>
        <w:pStyle w:val="Heading2"/>
      </w:pPr>
      <w:r>
        <w:t>17.6 Duas baterias e GND comum</w:t>
      </w:r>
    </w:p>
    <w:p>
      <w:r>
        <w:t>A LiPo 3S de 5000 mAh permanece dedicada à propulsão. A LiPo 3S de 2200 mAh permanece dedicada à eletrónica através do conversor DC-DC de 5 V.</w:t>
      </w:r>
    </w:p>
    <w:p>
      <w:r>
        <w:t>Os positivos das duas baterias devem permanecer separados. As baterias não devem ser colocadas em paralelo.</w:t>
      </w:r>
    </w:p>
    <w:p>
      <w:r>
        <w:t>O negativo da bateria de 5000 mAh liga ao barramento negativo de potência. O negativo da bateria de 2200 mAh liga ao ponto GND da eletrónica. Deve existir uma única ligação de referência, em estrela, entre o GND da eletrónica e o barramento negativo de potência.</w:t>
      </w:r>
    </w:p>
    <w:p>
      <w:r>
        <w:t>Os fios GND que acompanham os sinais PWM devem continuar ligados ao GND do ESP32. Contudo, esses fios finos não devem constituir a única ligação intencional entre os negativos dos dois subsistemas.</w:t>
      </w:r>
    </w:p>
    <w:p>
      <w:r>
        <w:t>Se os ESCs disponibilizarem saída BEC de 5 V através de fio vermelho, essa saída deve permanecer isolada enquanto a eletrónica for alimentada pelo conversor DC-DC dedicado, salvo validação específica do modelo do ESC.</w:t>
      </w:r>
    </w:p>
    <w:p>
      <w:pPr>
        <w:pStyle w:val="Heading2"/>
      </w:pPr>
      <w:r>
        <w:t>17.7 Sequência de validação mecânica</w:t>
      </w:r>
    </w:p>
    <w:p>
      <w:pPr>
        <w:pStyle w:val="ListNumber"/>
      </w:pPr>
      <w:r>
        <w:t>1. Medir e pesar todos os componentes.</w:t>
      </w:r>
    </w:p>
    <w:p>
      <w:pPr>
        <w:pStyle w:val="ListNumber"/>
      </w:pPr>
      <w:r>
        <w:t>2. Fazer uma disposição à escala real em cartão.</w:t>
      </w:r>
    </w:p>
    <w:p>
      <w:pPr>
        <w:pStyle w:val="ListNumber"/>
      </w:pPr>
      <w:r>
        <w:t>3. Confirmar centro de gravidade, acesso e remoção de componentes.</w:t>
      </w:r>
    </w:p>
    <w:p>
      <w:pPr>
        <w:pStyle w:val="ListNumber"/>
      </w:pPr>
      <w:r>
        <w:t>4. Construir e laminar amostras pequenas de XPS antes dos cascos.</w:t>
      </w:r>
    </w:p>
    <w:p>
      <w:pPr>
        <w:pStyle w:val="ListNumber"/>
      </w:pPr>
      <w:r>
        <w:t>5. Verificar compatibilidade do epóxi, primer e tinta com o XPS.</w:t>
      </w:r>
    </w:p>
    <w:p>
      <w:pPr>
        <w:pStyle w:val="ListNumber"/>
      </w:pPr>
      <w:r>
        <w:t>6. Construir os cascos e realizar teste de estanquidade sem eletrónica.</w:t>
      </w:r>
    </w:p>
    <w:p>
      <w:pPr>
        <w:pStyle w:val="ListNumber"/>
      </w:pPr>
      <w:r>
        <w:t>7. Ensaiar os cascos com pesos equivalentes à massa final.</w:t>
      </w:r>
    </w:p>
    <w:p>
      <w:pPr>
        <w:pStyle w:val="ListNumber"/>
      </w:pPr>
      <w:r>
        <w:t>8. Integrar um ramo de propulsão de cada vez.</w:t>
      </w:r>
    </w:p>
    <w:p>
      <w:pPr>
        <w:pStyle w:val="ListNumber"/>
      </w:pPr>
      <w:r>
        <w:t>9. Realizar os primeiros testes na água com linha de recuperação, potência limitada e supervisão direta.</w:t>
      </w:r>
    </w:p>
    <w:p>
      <w:pPr>
        <w:pStyle w:val="Heading2"/>
      </w:pPr>
      <w:r>
        <w:t>17.8 Materiais preliminares para a estrutura</w:t>
      </w:r>
    </w:p>
    <w:p>
      <w:r>
        <w:t>Previsão inicial: aproximadamente 1,2 m² úteis de XPS de 30–50 mm, 5–6 m² de tecido de fibra de vidro de 160–200 g/m², cerca de 10 m de fita de fibra, 2,5–3 kg de sistema epóxi de laminação, carga espessante e retalhos de contraplacado de 6–10 mm para reforços.</w:t>
      </w:r>
    </w:p>
    <w:p>
      <w:r>
        <w:t>As quantidades devem ser revistas depois de fechar a geometria real dos cascos e realizar uma amostra de laminação. A disponibilidade e compatibilidade dos materiais devem ser confirmadas antes da compra.</w:t>
      </w:r>
    </w:p>
    <w:p>
      <w:pPr>
        <w:pStyle w:val="Heading2"/>
      </w:pPr>
      <w:r>
        <w:t>17.9 Decisões ainda em aberto</w:t>
      </w:r>
    </w:p>
    <w:p>
      <w:pPr>
        <w:pStyle w:val="ListBullet"/>
      </w:pPr>
      <w:r>
        <w:t>Modelo exato, impermeabilização e refrigeração dos ESCs.</w:t>
      </w:r>
    </w:p>
    <w:p>
      <w:pPr>
        <w:pStyle w:val="ListBullet"/>
      </w:pPr>
      <w:r>
        <w:t>Geometria final dos cascos e detalhe das travessas.</w:t>
      </w:r>
    </w:p>
    <w:p>
      <w:pPr>
        <w:pStyle w:val="ListBullet"/>
      </w:pPr>
      <w:r>
        <w:t>Tipo exato de epóxi, tecido e acabamento compatível com XPS.</w:t>
      </w:r>
    </w:p>
    <w:p>
      <w:pPr>
        <w:pStyle w:val="ListBullet"/>
      </w:pPr>
      <w:r>
        <w:t>Posição final das baterias após pesagem e ensaio de flutuação.</w:t>
      </w:r>
    </w:p>
    <w:p>
      <w:pPr>
        <w:pStyle w:val="ListBullet"/>
      </w:pPr>
      <w:r>
        <w:t>Valor final dos fusíveis por ramo após medição de corrente.</w:t>
      </w:r>
    </w:p>
    <w:p>
      <w:pPr>
        <w:pStyle w:val="ListBullet"/>
      </w:pPr>
      <w:r>
        <w:t>Implementação do kill-switch físico/remoto antes de operação sem corda.</w:t>
      </w:r>
    </w:p>
    <w:p>
      <w:pPr>
        <w:pStyle w:val="Heading1"/>
      </w:pPr>
      <w:r>
        <w:t>18. Atualização de Arquitetura Mecânica e de Encapsulamento — v1.7</w:t>
      </w:r>
    </w:p>
    <w:p>
      <w:pPr>
        <w:pStyle w:val="Heading2"/>
      </w:pPr>
      <w:r>
        <w:t>18.1 Construção dos cascos</w:t>
      </w:r>
    </w:p>
    <w:p>
      <w:r>
        <w:t>Os cascos mantêm o núcleo em XPS de célula fechada, mas a pele estrutural passa de laminação integral em fibra de vidro para uma pele híbrida: contraplacado de 3 mm colado nas zonas planas (faces laterais, fundo, convés e popa, na zona prismática X 200–800 mm) e laminação em fibra de vidro + epóxi na proa (X 0–200 mm), onde a medição do modelo confirmou uma cunha tridimensional — a largura afunila de 109 mm para ≈3 mm em planta, além dos chanfros de perfil — sobre a qual contraplacado plano não assenta sem facetagem (cola PU à prova de água ou epóxi; resinas de poliéster e colas com solvente são proibidas por dissolverem o XPS). As arestas e o fundo recebem fita de fibra de vidro com epóxi, e toda a madeira exterior é selada com epóxi. Esta alteração troca ≈0,85 kg de massa adicional por uma redução substancial de tempo e risco de execução, aproveitando as três placas de contraplacado de 3 mm já adquiridas.</w:t>
      </w:r>
    </w:p>
    <w:p>
      <w:r>
        <w:t>É adicionada uma longarina de 20×10 mm embutida ao longo do convés de cada casco, colada em rasgo no XPS, servindo de ponto de aparafusamento das travessas em madeira em vez de espuma. Não é adicionada qualquer outra estrutura interna: o sanduíche pele + núcleo cumpre a função estrutural.</w:t>
      </w:r>
    </w:p>
    <w:p>
      <w:pPr>
        <w:pStyle w:val="Heading2"/>
      </w:pPr>
      <w:r>
        <w:t>18.2 Encapsulamento da eletrónica</w:t>
      </w:r>
    </w:p>
    <w:p>
      <w:r>
        <w:t>A caixa de eletrónica em contraplacado é substituída por uma caixa comercial IP66 de 204×155×100 mm com tampa articulada, instalada sobre a tampa da caixa de baterias. A caixa de baterias utiliza contraplacado de 3 mm com ripas e reforços locais, conforme definido na secção 18.4.</w:t>
      </w:r>
    </w:p>
    <w:p>
      <w:pPr>
        <w:pStyle w:val="ListBullet"/>
      </w:pPr>
      <w:r>
        <w:t>Todas as entradas de cabos na caixa IP66 são feitas por bucins (prensa-estopas PG7/PG9); furos sem bucim anulam a classificação IP.</w:t>
      </w:r>
    </w:p>
    <w:p>
      <w:pPr>
        <w:pStyle w:val="ListBullet"/>
      </w:pPr>
      <w:r>
        <w:t>Cada cabo forma um laço de gotejamento imediatamente antes da entrada na caixa.</w:t>
      </w:r>
    </w:p>
    <w:p>
      <w:pPr>
        <w:pStyle w:val="ListBullet"/>
      </w:pPr>
      <w:r>
        <w:t>A antena ativa do GPS é instalada no exterior, no topo da caixa, com o respetivo furo vedado.</w:t>
      </w:r>
    </w:p>
    <w:p>
      <w:pPr>
        <w:pStyle w:val="Heading2"/>
      </w:pPr>
      <w:r>
        <w:t>18.3 Encaminhamento de cabos até aos ESCs</w:t>
      </w:r>
    </w:p>
    <w:p>
      <w:r>
        <w:t>Os cabos entre a caixa central e cada ESC seguem em conduíte corrugado de 16 mm, fixado com abraçadeiras ao longo da travessa traseira (T3), terminando junto de cada cobertura de ESC. Cabos de potência de 6 mm² e fios de sinal PWM podem partilhar o conduíte, mantendo separação nas pontas e folga de serviço. Cabos soltos no convés são proibidos pelos modos de falha já identificados a 2026-07-11: abrasão, condução de água e ingestão pela admissão dos waterjets.</w:t>
      </w:r>
    </w:p>
    <w:p>
      <w:pPr>
        <w:pStyle w:val="Heading2"/>
      </w:pPr>
      <w:r>
        <w:t>18.4 Caixa de baterias em contraplacado de 3 mm e segurança LiPo</w:t>
      </w:r>
    </w:p>
    <w:p>
      <w:r>
        <w:t>A caixa de baterias passa de contraplacado de 9 mm para contraplacado de 3 mm com ripas de reforço (cantos verticais em ripa de 8×8 a 10×10 mm; duas ripas no fundo; duas ripas na face inferior da tampa alinhadas com os pontos de fixação da caixa IP66), reduzindo a massa de ≈0,63 kg para ≈0,30 kg. As cotas dos painéis dependem da espessura das paredes (extremo = 180 − 2×espessura): laterais 230×81, extremos 174×81, fundo 224×174, tampa 230×180. Parafusos apenas em zonas com reforço local (dupla camada de 3 mm, anilhas largas ou insertos); o fundo apoia na placa base do barco.</w:t>
      </w:r>
    </w:p>
    <w:p>
      <w:pPr>
        <w:pStyle w:val="ListBullet"/>
      </w:pPr>
      <w:r>
        <w:t>A caixa de baterias não deve ser hermética: em caso de falha de uma célula LiPo há libertação de gases, e a saída de cabos (furo com passa-fios de borracha e laço de gotejamento, sem vedação a silicone) funciona como respiro.</w:t>
      </w:r>
    </w:p>
    <w:p>
      <w:pPr>
        <w:pStyle w:val="ListBullet"/>
      </w:pPr>
      <w:r>
        <w:t>O carregamento das baterias é sempre efetuado fora do barco e da caixa, em saco ou superfície ignífuga.</w:t>
      </w:r>
    </w:p>
    <w:p>
      <w:pPr>
        <w:pStyle w:val="ListBullet"/>
      </w:pPr>
      <w:r>
        <w:t>O porta-fusível principal permanece acessível sem desmontar a retenção das baterias (espuma no fundo, batentes e uma cinta de velcro por bateria, sobre zonas reforçadas).</w:t>
      </w:r>
    </w:p>
    <w:p>
      <w:pPr>
        <w:pStyle w:val="ListBullet"/>
      </w:pPr>
      <w:r>
        <w:t>Critério de aceitação: caixa esquadrejada, sem flexão preocupante do fundo ou da tampa com a caixa IP66 montada, baterias imobilizadas, madeira e topos selados com epóxi, caixa removível para manutenção.</w:t>
      </w:r>
    </w:p>
    <w:p>
      <w:pPr>
        <w:pStyle w:val="Heading1"/>
      </w:pPr>
      <w:r>
        <w:t>19. Atualização da Alimentação do Raspberry Pi — v1.9</w:t>
      </w:r>
    </w:p>
    <w:p>
      <w:pPr>
        <w:pStyle w:val="Heading2"/>
      </w:pPr>
      <w:r>
        <w:t>19.1 Integração física da alimentação</w:t>
      </w:r>
    </w:p>
    <w:p>
      <w:r>
        <w:t>O Raspberry Pi 4 é alimentado pelo conversor DC-DC através do conector GPIO. O positivo de 5 V é distribuído pelos pinos físicos 2 e 4 e o GND pelos pinos físicos 6 e 14. Os dois contactos por polaridade repartem a corrente e melhoram a robustez da ligação.</w:t>
      </w:r>
    </w:p>
    <w:p>
      <w:r>
        <w:t>Os cabos foram soldados aos pinos do Raspberry Pi e receberam isolamento e alívio de tensão. Foi instalado um condensador eletrolítico de 470–1000 µF, com tensão nominal mínima de 10 V, junto ao ponto de entrega dos 5 V, para apoiar a estabilidade perante picos de corrente.</w:t>
      </w:r>
    </w:p>
    <w:p>
      <w:r>
        <w:t>A entrada USB-C fica reservada para configuração e diagnóstico. É proibida a alimentação simultânea pela entrada USB-C e pelos pinos GPIO, evitando colocar duas fontes diretamente sobre a mesma linha de 5 V.</w:t>
      </w:r>
    </w:p>
    <w:p>
      <w:pPr>
        <w:pStyle w:val="Heading2"/>
      </w:pPr>
      <w:r>
        <w:t>19.2 Procedimento de validação</w:t>
      </w:r>
    </w:p>
    <w:p>
      <w:pPr>
        <w:pStyle w:val="ListNumber"/>
      </w:pPr>
      <w:r>
        <w:t>Arrancar inicialmente o Raspberry Pi apenas por USB-C, sem ESP32, sensores ou ESCs ligados, e confirmar o acesso por SSH.</w:t>
      </w:r>
    </w:p>
    <w:p>
      <w:pPr>
        <w:pStyle w:val="ListNumber"/>
      </w:pPr>
      <w:r>
        <w:t>Encerrar o sistema com sudo poweroff e aguardar o fim da atividade do cartão microSD antes de remover o USB-C.</w:t>
      </w:r>
    </w:p>
    <w:p>
      <w:pPr>
        <w:pStyle w:val="ListNumber"/>
      </w:pPr>
      <w:r>
        <w:t>Confirmar que o USB-C está completamente desligado e arrancar exclusivamente através da bateria de eletrónica e do conversor DC-DC.</w:t>
      </w:r>
    </w:p>
    <w:p>
      <w:pPr>
        <w:pStyle w:val="ListNumber"/>
      </w:pPr>
      <w:r>
        <w:t>Executar vcgencmd get_throttled. O critério inicial de aceitação é throttled=0x0.</w:t>
      </w:r>
    </w:p>
    <w:p>
      <w:pPr>
        <w:pStyle w:val="ListNumber"/>
      </w:pPr>
      <w:r>
        <w:t>Executar uptime e consultar dmesg para detetar avisos de under-voltage, voltage ou throttling.</w:t>
      </w:r>
    </w:p>
    <w:p>
      <w:pPr>
        <w:pStyle w:val="ListNumber"/>
      </w:pPr>
      <w:r>
        <w:t>Manter o Raspberry Pi em funcionamento durante 10–15 minutos, repetir as verificações e só depois ligar o ESP32 por USB.</w:t>
      </w:r>
    </w:p>
    <w:p>
      <w:pPr>
        <w:pStyle w:val="Heading2"/>
      </w:pPr>
      <w:r>
        <w:t>19.3 Incidente do cartão microSD</w:t>
      </w:r>
    </w:p>
    <w:p>
      <w:r>
        <w:t>Durante o primeiro ensaio da alimentação pelos pinos GPIO, a alimentação foi interrompida antes de o sistema concluir o arranque e sem um encerramento controlado. Após o corte, o Raspberry Pi deixou de ficar acessível por SSH e não apareceu de forma fiável na rede local.</w:t>
      </w:r>
    </w:p>
    <w:p>
      <w:r>
        <w:t>O cartão microSD continuou fisicamente detetável no computador e a partição bootfs de arranque permaneceu acessível. O diagnóstico aponta para corrupção lógica de ficheiros ou perda da configuração do Raspberry Pi OS, e não para destruição física do cartão ou dano elétrico confirmado no Raspberry Pi.</w:t>
      </w:r>
    </w:p>
    <w:p>
      <w:r>
        <w:t>O Raspberry Pi OS foi regravado através do Raspberry Pi Imager, com reposição do hostname sailsafe-pi, utilizador, Wi-Fi e SSH. O acesso remoto voltou a ficar disponível quando o Raspberry Pi foi alimentado por USB-C.</w:t>
      </w:r>
    </w:p>
    <w:p>
      <w:pPr>
        <w:pStyle w:val="Heading2"/>
      </w:pPr>
      <w:r>
        <w:t>19.4 Regras operacionais de proteção do sistema</w:t>
      </w:r>
    </w:p>
    <w:p>
      <w:pPr>
        <w:pStyle w:val="ListBullet"/>
      </w:pPr>
      <w:r>
        <w:t>Não interromper deliberadamente a alimentação durante o arranque ou durante atividade intensa do LED ACT.</w:t>
      </w:r>
    </w:p>
    <w:p>
      <w:pPr>
        <w:pStyle w:val="ListBullet"/>
      </w:pPr>
      <w:r>
        <w:t>Utilizar sudo poweroff antes de cortar a alimentação sempre que existir acesso ao sistema.</w:t>
      </w:r>
    </w:p>
    <w:p>
      <w:pPr>
        <w:pStyle w:val="ListBullet"/>
      </w:pPr>
      <w:r>
        <w:t>Não interpretar apenas os LEDs como validação elétrica: o LED vermelho confirma presença de alimentação e o LED verde indica atividade do armazenamento, mas a aceitação depende também de vcgencmd get_throttled e dos registos do sistema.</w:t>
      </w:r>
    </w:p>
    <w:p>
      <w:pPr>
        <w:pStyle w:val="ListBullet"/>
      </w:pPr>
      <w:r>
        <w:t>Manter cópias de segurança da configuração e do software do projeto no repositório GitHub, permitindo regravar o sistema sem perder trabalho.</w:t>
      </w:r>
    </w:p>
    <w:p>
      <w:pPr>
        <w:pStyle w:val="ListBullet"/>
      </w:pPr>
      <w:r>
        <w:t>Considerar numa evolução futura um circuito de shutdown controlado ou reserva de energia suficiente para concluir o encerramento após deteção de perda da alimentação principal.</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SAILSAFE: System Architecture v1.5</dc:title>
  <dc:subject>Arquitetura do barco autónomo catamarã SAILSAFE</dc:subject>
  <dc:creator>Gonçalo Martins da Silva</dc:creator>
  <keywords/>
  <dc:description>generated by python-docx</dc:description>
  <lastModifiedBy>Gonçalo Martins da Silva</lastModifiedBy>
  <revision>1</revision>
  <dcterms:created xsi:type="dcterms:W3CDTF">2026-07-15T22:09:08.9926842Z</dcterms:created>
  <dcterms:modified xsi:type="dcterms:W3CDTF">2026-07-15T22:09:08.9926842Z</dcterms:modified>
  <category/>
</coreProperties>
</file>