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297"/>
        <w:ind w:firstLine="0"/>
        <w:spacing w:after="0" w:before="0"/>
        <w:rPr>
          <w:rFonts w:ascii="Times New Roman" w:hAnsi="Times New Roman"/>
          <w:sz w:val="22"/>
        </w:rPr>
        <w:outlineLvl w:val="0"/>
      </w:pPr>
      <w:r>
        <w:rPr>
          <w:rFonts w:ascii="Times New Roman" w:hAnsi="Times New Roman"/>
          <w:sz w:val="22"/>
        </w:rPr>
        <w:t xml:space="preserve">СОГЛАШЕНИЕ О КОНФИДЕНЦИАЛЬНОСТИ</w:t>
      </w:r>
      <w:r/>
    </w:p>
    <w:p>
      <w:pPr>
        <w:jc w:val="both"/>
        <w:rPr>
          <w:sz w:val="22"/>
          <w:lang w:val="ru-RU"/>
        </w:rPr>
      </w:pPr>
      <w:r>
        <w:rPr>
          <w:sz w:val="22"/>
          <w:lang w:val="ru-RU"/>
        </w:rPr>
      </w:r>
      <w:r/>
    </w:p>
    <w:p>
      <w:pPr>
        <w:jc w:val="both"/>
        <w:rPr>
          <w:sz w:val="22"/>
          <w:lang w:val="ru-RU"/>
        </w:rPr>
      </w:pPr>
      <w:r>
        <w:rPr>
          <w:sz w:val="22"/>
          <w:lang w:val="ru-RU"/>
        </w:rPr>
        <w:t xml:space="preserve">Настоящее «Соглашение о конфиденциальности» (далее – Соглашение) заключено ____________ 20__ года  в  г. Москве </w:t>
      </w:r>
      <w:r>
        <w:rPr>
          <w:sz w:val="22"/>
          <w:lang w:val="ru-RU"/>
        </w:rPr>
        <w:t xml:space="preserve">между</w:t>
      </w:r>
      <w:r>
        <w:rPr>
          <w:sz w:val="22"/>
          <w:lang w:val="ru-RU"/>
        </w:rPr>
        <w:t xml:space="preserve">: Федеральным государственным бюджетным учреждением науки Институт системного программирования им. В.П. </w:t>
      </w:r>
      <w:r>
        <w:rPr>
          <w:sz w:val="22"/>
          <w:lang w:val="ru-RU"/>
        </w:rPr>
        <w:t xml:space="preserve">Иванникова</w:t>
      </w:r>
      <w:r>
        <w:rPr>
          <w:sz w:val="22"/>
          <w:lang w:val="ru-RU"/>
        </w:rPr>
        <w:t xml:space="preserve"> Российской академии наук (</w:t>
      </w:r>
      <w:r>
        <w:rPr>
          <w:sz w:val="22"/>
          <w:lang w:val="ru-RU"/>
        </w:rPr>
        <w:t xml:space="preserve">ИСП</w:t>
      </w:r>
      <w:r>
        <w:rPr>
          <w:sz w:val="22"/>
          <w:lang w:val="ru-RU"/>
        </w:rPr>
        <w:t xml:space="preserve"> РАН) в лице Директора </w:t>
      </w:r>
      <w:r>
        <w:rPr>
          <w:sz w:val="22"/>
          <w:lang w:val="ru-RU"/>
        </w:rPr>
        <w:t xml:space="preserve">Аветисяна</w:t>
      </w:r>
      <w:r>
        <w:rPr>
          <w:sz w:val="22"/>
          <w:lang w:val="ru-RU"/>
        </w:rPr>
        <w:t xml:space="preserve"> </w:t>
      </w:r>
      <w:r>
        <w:rPr>
          <w:sz w:val="22"/>
          <w:lang w:val="ru-RU"/>
        </w:rPr>
        <w:t xml:space="preserve">Арутюна</w:t>
      </w:r>
      <w:r>
        <w:rPr>
          <w:sz w:val="22"/>
          <w:lang w:val="ru-RU"/>
        </w:rPr>
        <w:t xml:space="preserve"> </w:t>
      </w:r>
      <w:r>
        <w:rPr>
          <w:sz w:val="22"/>
          <w:lang w:val="ru-RU"/>
        </w:rPr>
        <w:t xml:space="preserve">Ишхановича</w:t>
      </w:r>
      <w:r>
        <w:rPr>
          <w:sz w:val="22"/>
          <w:lang w:val="ru-RU"/>
        </w:rPr>
        <w:t xml:space="preserve">, действующего на основании Устава, с одной стороны, ______________________________________</w:t>
      </w:r>
      <w:r>
        <w:rPr>
          <w:bCs/>
          <w:sz w:val="22"/>
          <w:lang w:val="ru-RU"/>
        </w:rPr>
        <w:t xml:space="preserve">,</w:t>
      </w:r>
      <w:r>
        <w:rPr>
          <w:sz w:val="22"/>
          <w:lang w:val="ru-RU"/>
        </w:rPr>
        <w:t xml:space="preserve"> в лице _________________________________________, действующего на основании ________________________.</w:t>
      </w:r>
      <w:r/>
    </w:p>
    <w:p>
      <w:pPr>
        <w:jc w:val="center"/>
        <w:rPr>
          <w:b/>
          <w:sz w:val="22"/>
          <w:lang w:val="ru-RU"/>
        </w:rPr>
        <w:outlineLvl w:val="0"/>
      </w:pPr>
      <w:r>
        <w:rPr>
          <w:b/>
          <w:sz w:val="22"/>
          <w:lang w:val="ru-RU"/>
        </w:rPr>
        <w:t xml:space="preserve">Статья 1 </w:t>
      </w:r>
      <w:r/>
    </w:p>
    <w:p>
      <w:pPr>
        <w:jc w:val="center"/>
        <w:rPr>
          <w:b/>
          <w:sz w:val="22"/>
          <w:lang w:val="ru-RU"/>
        </w:rPr>
        <w:outlineLvl w:val="0"/>
      </w:pPr>
      <w:r>
        <w:rPr>
          <w:b/>
          <w:sz w:val="22"/>
          <w:lang w:val="ru-RU"/>
        </w:rPr>
        <w:t xml:space="preserve">ОПРЕДЕЛЕНИЯ</w:t>
      </w:r>
      <w:r/>
    </w:p>
    <w:p>
      <w:pPr>
        <w:pStyle w:val="299"/>
        <w:rPr>
          <w:sz w:val="22"/>
        </w:rPr>
      </w:pPr>
      <w:r>
        <w:rPr>
          <w:rFonts w:ascii="Times New Roman" w:hAnsi="Times New Roman" w:cs="Times New Roman" w:eastAsia="MS Mincho"/>
          <w:sz w:val="22"/>
        </w:rPr>
        <w:t xml:space="preserve">           Термины, применяемые в настоящем Соглашении, имеют следующие значения</w:t>
      </w:r>
      <w:r>
        <w:rPr>
          <w:rFonts w:eastAsia="MS Mincho"/>
          <w:sz w:val="22"/>
        </w:rPr>
        <w:t xml:space="preserve">:</w:t>
      </w:r>
      <w:r/>
    </w:p>
    <w:p>
      <w:pPr>
        <w:numPr>
          <w:ilvl w:val="0"/>
          <w:numId w:val="15"/>
        </w:numPr>
        <w:jc w:val="both"/>
        <w:rPr>
          <w:sz w:val="22"/>
          <w:lang w:val="ru-RU"/>
        </w:rPr>
      </w:pPr>
      <w:r>
        <w:rPr>
          <w:b/>
          <w:sz w:val="22"/>
          <w:lang w:val="ru-RU"/>
        </w:rPr>
        <w:t xml:space="preserve">«Передающей стороной» -</w:t>
      </w:r>
      <w:r>
        <w:rPr>
          <w:sz w:val="22"/>
          <w:lang w:val="ru-RU"/>
        </w:rPr>
        <w:t xml:space="preserve"> именуется Сторона, передающая Конфиденциальную информацию.</w:t>
      </w:r>
      <w:r/>
    </w:p>
    <w:p>
      <w:pPr>
        <w:numPr>
          <w:ilvl w:val="0"/>
          <w:numId w:val="15"/>
        </w:numPr>
        <w:jc w:val="both"/>
        <w:rPr>
          <w:sz w:val="22"/>
          <w:lang w:val="ru-RU"/>
        </w:rPr>
      </w:pPr>
      <w:r>
        <w:rPr>
          <w:b/>
          <w:sz w:val="22"/>
          <w:lang w:val="ru-RU"/>
        </w:rPr>
        <w:t xml:space="preserve">«Получатель» -</w:t>
      </w:r>
      <w:r>
        <w:rPr>
          <w:sz w:val="22"/>
          <w:lang w:val="ru-RU"/>
        </w:rPr>
        <w:t xml:space="preserve"> именуется Сторона, получающая Конфиденциальную информацию, включая, если иное явно не вытекает из контекста,  законных правопреемников Получателя и его уполномоченных лиц.</w:t>
      </w:r>
      <w:r/>
    </w:p>
    <w:p>
      <w:pPr>
        <w:numPr>
          <w:ilvl w:val="0"/>
          <w:numId w:val="15"/>
        </w:numPr>
        <w:jc w:val="both"/>
        <w:rPr>
          <w:sz w:val="22"/>
          <w:lang w:val="ru-RU"/>
        </w:rPr>
      </w:pPr>
      <w:r>
        <w:rPr>
          <w:b/>
          <w:sz w:val="22"/>
          <w:lang w:val="ru-RU"/>
        </w:rPr>
        <w:t xml:space="preserve">«Конфиденциальная информация» -</w:t>
      </w:r>
      <w:r>
        <w:rPr>
          <w:sz w:val="22"/>
          <w:lang w:val="ru-RU"/>
        </w:rPr>
        <w:t xml:space="preserve"> любая информация, переданная в рамках данного соглашения, за исключением случаев, предусмотренных в п. 1.4.</w:t>
      </w:r>
      <w:r/>
    </w:p>
    <w:p>
      <w:pPr>
        <w:numPr>
          <w:ilvl w:val="0"/>
          <w:numId w:val="15"/>
        </w:numPr>
        <w:jc w:val="both"/>
        <w:rPr>
          <w:sz w:val="22"/>
          <w:lang w:val="ru-RU"/>
        </w:rPr>
      </w:pPr>
      <w:r>
        <w:rPr>
          <w:sz w:val="22"/>
          <w:lang w:val="ru-RU"/>
        </w:rPr>
        <w:t xml:space="preserve">К конфиденциальной информации </w:t>
      </w:r>
      <w:r>
        <w:rPr>
          <w:b/>
          <w:sz w:val="22"/>
          <w:lang w:val="ru-RU"/>
        </w:rPr>
        <w:t xml:space="preserve">не</w:t>
      </w:r>
      <w:r>
        <w:rPr>
          <w:sz w:val="22"/>
          <w:lang w:val="ru-RU"/>
        </w:rPr>
        <w:t xml:space="preserve"> относится информация, которая:</w:t>
      </w:r>
      <w:r/>
    </w:p>
    <w:p>
      <w:pPr>
        <w:pStyle w:val="298"/>
        <w:numPr>
          <w:ilvl w:val="1"/>
          <w:numId w:val="1"/>
        </w:numPr>
        <w:spacing w:after="0" w:before="0"/>
        <w:rPr>
          <w:sz w:val="22"/>
        </w:rPr>
      </w:pPr>
      <w:r>
        <w:rPr>
          <w:sz w:val="22"/>
        </w:rPr>
        <w:t xml:space="preserve">Является или становится общеизвестной по причинам, не связанным с нарушением Получателем положений настоящего Соглашения; </w:t>
      </w:r>
      <w:r/>
    </w:p>
    <w:p>
      <w:pPr>
        <w:pStyle w:val="298"/>
        <w:numPr>
          <w:ilvl w:val="1"/>
          <w:numId w:val="1"/>
        </w:numPr>
        <w:spacing w:after="0" w:before="0"/>
        <w:rPr>
          <w:sz w:val="22"/>
        </w:rPr>
      </w:pPr>
      <w:r>
        <w:rPr>
          <w:sz w:val="22"/>
        </w:rPr>
        <w:t xml:space="preserve">В отношении которой Получатель может доказать, что она нахо</w:t>
      </w:r>
      <w:r>
        <w:rPr>
          <w:sz w:val="22"/>
        </w:rPr>
        <w:t xml:space="preserve">дилась в его распоряжении или была зафиксирована в его документах до ее получения от Передающей Стороны и не была предварительно получена Получателем от Передающей Стороны или любой третьей стороны, связанной обязательством неразглашения такой информации; </w:t>
      </w:r>
      <w:r/>
    </w:p>
    <w:p>
      <w:pPr>
        <w:pStyle w:val="298"/>
        <w:numPr>
          <w:ilvl w:val="1"/>
          <w:numId w:val="1"/>
        </w:numPr>
        <w:spacing w:after="0" w:before="0"/>
        <w:rPr>
          <w:sz w:val="22"/>
        </w:rPr>
      </w:pPr>
      <w:r>
        <w:rPr>
          <w:sz w:val="22"/>
        </w:rPr>
        <w:t xml:space="preserve">Является легально полученной Получателем от третьей стороны без ограничения и без нарушения настоящего Соглашения; </w:t>
      </w:r>
      <w:r/>
    </w:p>
    <w:p>
      <w:pPr>
        <w:pStyle w:val="298"/>
        <w:numPr>
          <w:ilvl w:val="1"/>
          <w:numId w:val="1"/>
        </w:numPr>
        <w:spacing w:after="0" w:before="0"/>
        <w:rPr>
          <w:sz w:val="22"/>
        </w:rPr>
      </w:pPr>
      <w:r>
        <w:rPr>
          <w:sz w:val="22"/>
        </w:rPr>
        <w:t xml:space="preserve">Не может быть отнесена к конфиденциальной информации в соответствии с действующим законодательством РФ. </w:t>
      </w:r>
      <w:r/>
    </w:p>
    <w:p>
      <w:pPr>
        <w:numPr>
          <w:ilvl w:val="2"/>
          <w:numId w:val="1"/>
        </w:numPr>
        <w:jc w:val="both"/>
        <w:rPr>
          <w:sz w:val="22"/>
          <w:lang w:val="ru-RU"/>
        </w:rPr>
      </w:pPr>
      <w:r>
        <w:rPr>
          <w:b/>
          <w:sz w:val="22"/>
          <w:lang w:val="ru-RU"/>
        </w:rPr>
        <w:t xml:space="preserve">«Режим конфиденциальности»</w:t>
      </w:r>
      <w:r>
        <w:rPr>
          <w:sz w:val="22"/>
          <w:lang w:val="ru-RU"/>
        </w:rPr>
        <w:t xml:space="preserve"> - </w:t>
      </w:r>
      <w:r>
        <w:rPr>
          <w:sz w:val="22"/>
          <w:lang w:val="ru-RU" w:eastAsia="ru-RU"/>
        </w:rPr>
        <w:t xml:space="preserve">правовые, организационные, технические и иные меры, принимаемые стороной, которая обладает конфиденциальной информацией, для ее охраны.</w:t>
      </w:r>
      <w:r/>
    </w:p>
    <w:p>
      <w:pPr>
        <w:numPr>
          <w:ilvl w:val="2"/>
          <w:numId w:val="1"/>
        </w:numPr>
        <w:jc w:val="both"/>
        <w:rPr>
          <w:sz w:val="22"/>
          <w:lang w:val="ru-RU"/>
        </w:rPr>
      </w:pPr>
      <w:r>
        <w:rPr>
          <w:b/>
          <w:sz w:val="22"/>
          <w:lang w:val="ru-RU"/>
        </w:rPr>
        <w:t xml:space="preserve">«Уполномоченное лицо» -</w:t>
      </w:r>
      <w:r>
        <w:rPr>
          <w:sz w:val="22"/>
          <w:lang w:val="ru-RU"/>
        </w:rPr>
        <w:t xml:space="preserve"> любое должностное лицо или сотрудник Получателя, уполномоченного Получателем конфиденциальной информации  на доступ к такой информации, её получение и транспортировку.</w:t>
      </w:r>
      <w:r/>
    </w:p>
    <w:p>
      <w:pPr>
        <w:numPr>
          <w:ilvl w:val="2"/>
          <w:numId w:val="1"/>
        </w:numPr>
        <w:jc w:val="both"/>
        <w:rPr>
          <w:sz w:val="22"/>
          <w:lang w:val="ru-RU"/>
        </w:rPr>
      </w:pPr>
      <w:r>
        <w:rPr>
          <w:b/>
          <w:sz w:val="22"/>
          <w:lang w:val="ru-RU"/>
        </w:rPr>
        <w:t xml:space="preserve">«Взаимозависимое лицо» -</w:t>
      </w:r>
      <w:r>
        <w:rPr>
          <w:sz w:val="22"/>
          <w:lang w:val="ru-RU"/>
        </w:rPr>
        <w:t xml:space="preserve"> любое лицо, физическое или юридическое, которое прямо или косвенно </w:t>
      </w:r>
      <w:r>
        <w:rPr>
          <w:sz w:val="22"/>
          <w:lang w:val="ru-RU"/>
        </w:rPr>
        <w:t xml:space="preserve">контролируется данным лицом, контролирует данное лицо или находится под общим контролем с данным лицом. Для физических лиц к Взаимозависимым лицам относятся также лица, являющиеся близкими родственниками или находящиеся между собой в служебной зависимости.</w:t>
      </w:r>
      <w:r/>
    </w:p>
    <w:p>
      <w:pPr>
        <w:numPr>
          <w:ilvl w:val="2"/>
          <w:numId w:val="1"/>
        </w:numPr>
        <w:jc w:val="both"/>
        <w:rPr>
          <w:sz w:val="22"/>
          <w:lang w:val="ru-RU"/>
        </w:rPr>
      </w:pPr>
      <w:r>
        <w:rPr>
          <w:rFonts w:eastAsia="MS Mincho"/>
          <w:sz w:val="22"/>
          <w:lang w:val="ru-RU"/>
        </w:rPr>
        <w:t xml:space="preserve"> «</w:t>
      </w:r>
      <w:r>
        <w:rPr>
          <w:rFonts w:eastAsia="MS Mincho"/>
          <w:b/>
          <w:sz w:val="22"/>
          <w:lang w:val="ru-RU"/>
        </w:rPr>
        <w:t xml:space="preserve">Носители информации</w:t>
      </w:r>
      <w:r>
        <w:rPr>
          <w:rFonts w:eastAsia="MS Mincho"/>
          <w:sz w:val="22"/>
          <w:lang w:val="ru-RU"/>
        </w:rPr>
        <w:t xml:space="preserve">» - материальные объекты, в которых конфиденциальная информация находит свое отображение в виде символов, технических решений и процессов.</w:t>
      </w:r>
      <w:r/>
    </w:p>
    <w:p>
      <w:pPr>
        <w:numPr>
          <w:ilvl w:val="2"/>
          <w:numId w:val="1"/>
        </w:numPr>
        <w:jc w:val="both"/>
        <w:rPr>
          <w:b/>
          <w:spacing w:val="-10"/>
          <w:sz w:val="22"/>
          <w:lang w:val="ru-RU" w:eastAsia="en-GB"/>
        </w:rPr>
      </w:pPr>
      <w:r>
        <w:rPr>
          <w:sz w:val="22"/>
          <w:lang w:val="ru-RU"/>
        </w:rPr>
        <w:t xml:space="preserve">Передаваемая конфиденциальная информация является собственностью Передающей Стороны и распространяется на все тиражируемые копии, на любых типах носителей.</w:t>
      </w:r>
      <w:r/>
    </w:p>
    <w:p>
      <w:pPr>
        <w:pStyle w:val="296"/>
        <w:ind w:left="0"/>
        <w:jc w:val="center"/>
        <w:rPr>
          <w:b/>
          <w:spacing w:val="-10"/>
        </w:rPr>
        <w:outlineLvl w:val="0"/>
      </w:pPr>
      <w:r>
        <w:rPr>
          <w:b/>
          <w:spacing w:val="-10"/>
        </w:rPr>
      </w:r>
      <w:r/>
    </w:p>
    <w:p>
      <w:pPr>
        <w:pStyle w:val="296"/>
        <w:ind w:left="0"/>
        <w:jc w:val="center"/>
        <w:rPr>
          <w:b/>
          <w:spacing w:val="-10"/>
        </w:rPr>
        <w:outlineLvl w:val="0"/>
      </w:pPr>
      <w:r>
        <w:rPr>
          <w:b/>
          <w:spacing w:val="-10"/>
        </w:rPr>
        <w:t xml:space="preserve">Статья 2</w:t>
      </w:r>
      <w:r/>
    </w:p>
    <w:p>
      <w:pPr>
        <w:pStyle w:val="296"/>
        <w:ind w:left="0"/>
        <w:jc w:val="center"/>
        <w:rPr>
          <w:b/>
        </w:rPr>
        <w:outlineLvl w:val="0"/>
      </w:pPr>
      <w:r>
        <w:rPr>
          <w:b/>
        </w:rPr>
        <w:t xml:space="preserve">ОБЯЗАТЕЛЬСТВА ПО ОБЕСПЕЧЕНИЮ</w:t>
      </w:r>
      <w:r/>
    </w:p>
    <w:p>
      <w:pPr>
        <w:pStyle w:val="296"/>
        <w:ind w:left="0"/>
        <w:jc w:val="center"/>
        <w:rPr>
          <w:b/>
          <w:spacing w:val="-10"/>
        </w:rPr>
        <w:outlineLvl w:val="0"/>
      </w:pPr>
      <w:r>
        <w:rPr>
          <w:b/>
        </w:rPr>
        <w:t xml:space="preserve"> РЕЖИМА КОНФИДЕНЦИАЛЬНОСТИ</w:t>
      </w:r>
      <w:r/>
    </w:p>
    <w:p>
      <w:pPr>
        <w:numPr>
          <w:ilvl w:val="0"/>
          <w:numId w:val="17"/>
        </w:numPr>
        <w:jc w:val="both"/>
        <w:rPr>
          <w:sz w:val="22"/>
          <w:lang w:val="ru-RU"/>
        </w:rPr>
      </w:pPr>
      <w:r>
        <w:rPr>
          <w:sz w:val="22"/>
          <w:lang w:val="ru-RU"/>
        </w:rPr>
        <w:t xml:space="preserve">Передача информации может осуществляться на любых носит</w:t>
      </w:r>
      <w:r>
        <w:rPr>
          <w:sz w:val="22"/>
          <w:lang w:val="ru-RU"/>
        </w:rPr>
        <w:t xml:space="preserve">елях и любой форме, а также передаваться в ходе переговоров между сторонами устно. Особенности носителей, а также способы передачи информации не являются препятствиями для обеспечения достаточных мер защиты в целях недопущения ее разглашения третьим лицам.</w:t>
      </w:r>
      <w:r/>
    </w:p>
    <w:p>
      <w:pPr>
        <w:numPr>
          <w:ilvl w:val="0"/>
          <w:numId w:val="17"/>
        </w:numPr>
        <w:jc w:val="both"/>
        <w:rPr>
          <w:sz w:val="22"/>
          <w:lang w:val="ru-RU"/>
        </w:rPr>
      </w:pPr>
      <w:r>
        <w:rPr>
          <w:sz w:val="22"/>
          <w:lang w:val="ru-RU"/>
        </w:rPr>
        <w:t xml:space="preserve">Все документальные подтверждения передачи информации должны составляться в двух экземплярах (электронных копиях) по одному на каждую из сторон.</w:t>
      </w:r>
      <w:r/>
    </w:p>
    <w:p>
      <w:pPr>
        <w:numPr>
          <w:ilvl w:val="0"/>
          <w:numId w:val="17"/>
        </w:numPr>
        <w:jc w:val="both"/>
        <w:rPr>
          <w:sz w:val="22"/>
          <w:lang w:val="ru-RU"/>
        </w:rPr>
      </w:pPr>
      <w:r>
        <w:rPr>
          <w:sz w:val="22"/>
          <w:lang w:val="ru-RU"/>
        </w:rPr>
        <w:t xml:space="preserve">Передача информации также может осуществляться посредством электронной почты, в данном случае от принимаемой стороны должно приходить подтверждение о получении электронного письма.</w:t>
      </w:r>
      <w:r/>
    </w:p>
    <w:p>
      <w:pPr>
        <w:numPr>
          <w:ilvl w:val="0"/>
          <w:numId w:val="17"/>
        </w:numPr>
        <w:jc w:val="both"/>
        <w:rPr>
          <w:sz w:val="22"/>
          <w:lang w:val="ru-RU"/>
        </w:rPr>
      </w:pPr>
      <w:r>
        <w:rPr>
          <w:sz w:val="22"/>
          <w:lang w:val="ru-RU"/>
        </w:rPr>
        <w:t xml:space="preserve">Переписка может осуществляться только между идентифицированными Сторонами электронными почтовыми ящиками контактных лиц, указанными в Приложении № 1 к </w:t>
      </w:r>
      <w:r>
        <w:rPr>
          <w:sz w:val="22"/>
          <w:lang w:val="ru-RU"/>
        </w:rPr>
        <w:t xml:space="preserve">настоящему Соглашению, либо указанными в дополнительном официальном письме от передающей/получающей стороны.</w:t>
      </w:r>
      <w:r/>
    </w:p>
    <w:p>
      <w:pPr>
        <w:numPr>
          <w:ilvl w:val="0"/>
          <w:numId w:val="17"/>
        </w:numPr>
        <w:jc w:val="both"/>
        <w:rPr>
          <w:sz w:val="22"/>
          <w:lang w:val="ru-RU"/>
        </w:rPr>
      </w:pPr>
      <w:r>
        <w:rPr>
          <w:sz w:val="22"/>
          <w:lang w:val="ru-RU"/>
        </w:rPr>
        <w:t xml:space="preserve">Получатель может предоставлять доступ к конфиденциальной информации только своим сотрудникам, имеющим подписанное «Обязательство о неразглашении конфиденциальной информации» или соответствующие положения в трудовом договоре. </w:t>
      </w:r>
      <w:r/>
    </w:p>
    <w:p>
      <w:pPr>
        <w:numPr>
          <w:ilvl w:val="0"/>
          <w:numId w:val="17"/>
        </w:numPr>
        <w:jc w:val="both"/>
        <w:rPr>
          <w:sz w:val="22"/>
          <w:lang w:val="ru-RU"/>
        </w:rPr>
      </w:pPr>
      <w:r>
        <w:rPr>
          <w:sz w:val="22"/>
          <w:lang w:val="ru-RU"/>
        </w:rPr>
        <w:t xml:space="preserve">Получатель обязан принимать меры по выполнению режима конфиденциальности по отношению к полученной информации такие же, которые Получатель принимает для обеспечения сохранности своей собственной конфиденциальной информации.</w:t>
      </w:r>
      <w:r/>
    </w:p>
    <w:p>
      <w:pPr>
        <w:numPr>
          <w:ilvl w:val="0"/>
          <w:numId w:val="17"/>
        </w:numPr>
        <w:jc w:val="both"/>
        <w:rPr>
          <w:sz w:val="22"/>
          <w:lang w:val="ru-RU"/>
        </w:rPr>
      </w:pPr>
      <w:r>
        <w:rPr>
          <w:sz w:val="22"/>
          <w:lang w:val="ru-RU"/>
        </w:rPr>
        <w:t xml:space="preserve">Получатель несет ответственность за невыполнение своих обязательств по Соглашению, в соответствии с положениями Соглашения и законодательства РФ.</w:t>
      </w:r>
      <w:r/>
    </w:p>
    <w:p>
      <w:pPr>
        <w:pStyle w:val="303"/>
        <w:numPr>
          <w:ilvl w:val="1"/>
          <w:numId w:val="22"/>
        </w:numPr>
        <w:jc w:val="both"/>
        <w:rPr>
          <w:sz w:val="22"/>
          <w:lang w:val="ru-RU"/>
        </w:rPr>
      </w:pPr>
      <w:r>
        <w:rPr>
          <w:sz w:val="22"/>
          <w:lang w:val="ru-RU"/>
        </w:rPr>
        <w:t xml:space="preserve">    Получатель, а также </w:t>
      </w:r>
      <w:r>
        <w:rPr>
          <w:sz w:val="22"/>
          <w:lang w:val="ru-RU"/>
        </w:rPr>
        <w:t xml:space="preserve">его уполномоченные лица, имеющие доступ к конфиденциальной информации, должны использовать полученную конфиденциальную информацию исключительно для достижения цели предоставления конфиденциальной информации и не использовать ее для каких-либо других целей.</w:t>
      </w:r>
      <w:r/>
    </w:p>
    <w:p>
      <w:pPr>
        <w:numPr>
          <w:ilvl w:val="0"/>
          <w:numId w:val="16"/>
        </w:numPr>
        <w:jc w:val="both"/>
        <w:rPr>
          <w:sz w:val="22"/>
          <w:lang w:val="ru-RU"/>
        </w:rPr>
      </w:pPr>
      <w:r>
        <w:rPr>
          <w:sz w:val="22"/>
          <w:lang w:val="ru-RU"/>
        </w:rPr>
        <w:t xml:space="preserve">Получатель может допускать изготовление копий, выписок, служебны</w:t>
      </w:r>
      <w:r>
        <w:rPr>
          <w:sz w:val="22"/>
          <w:lang w:val="ru-RU"/>
        </w:rPr>
        <w:t xml:space="preserve">х записок или иных документов (в том числе – составленных с помощью механических или электронных средств) с полученной конфиденциальной информации, только в пределах, обоснованно необходимых для достижения цели  предоставления конфиденциальной информации. </w:t>
      </w:r>
      <w:r/>
    </w:p>
    <w:p>
      <w:pPr>
        <w:numPr>
          <w:ilvl w:val="0"/>
          <w:numId w:val="16"/>
        </w:numPr>
        <w:jc w:val="both"/>
        <w:rPr>
          <w:sz w:val="22"/>
          <w:lang w:val="ru-RU"/>
        </w:rPr>
      </w:pPr>
      <w:r>
        <w:rPr>
          <w:sz w:val="22"/>
          <w:lang w:val="ru-RU"/>
        </w:rPr>
        <w:t xml:space="preserve">Стороны имеют право ссылаться на факт оказания услуг по договору между Сторонами, и раскрывать полученную конфиденциальную информацию государственным органам, уполномоченным запрашивать такую информацию,  в соответств</w:t>
      </w:r>
      <w:r>
        <w:rPr>
          <w:sz w:val="22"/>
          <w:lang w:val="ru-RU"/>
        </w:rPr>
        <w:t xml:space="preserve">ии с применяемым российским законодательством, на основании должным образом оформленного запроса. При этом одна Сторона немедленно уведомляет другую Сторону о факте раскрытия, в этом случае раскрывающая Сторона не несёт ответственности за такое раскрытие. </w:t>
      </w:r>
      <w:r/>
    </w:p>
    <w:p>
      <w:pPr>
        <w:numPr>
          <w:ilvl w:val="0"/>
          <w:numId w:val="16"/>
        </w:numPr>
        <w:jc w:val="both"/>
        <w:rPr>
          <w:sz w:val="22"/>
          <w:lang w:val="ru-RU"/>
        </w:rPr>
      </w:pPr>
      <w:r>
        <w:rPr>
          <w:sz w:val="22"/>
          <w:lang w:val="ru-RU"/>
        </w:rPr>
        <w:t xml:space="preserve">Конфиденциальная информация, передаваемая между Сторонами, должна быть защищена от доступа третьих лиц в момент её передачи и транспортировки с помощью соответствующих и аде</w:t>
      </w:r>
      <w:r>
        <w:rPr>
          <w:sz w:val="22"/>
          <w:lang w:val="ru-RU"/>
        </w:rPr>
        <w:t xml:space="preserve">кватных средств защиты: упаковки, доставки курьером или электронных средств защиты информации: криптографии, архивов с использованием паролей (не менее 10 символов, с чередующимися прописными и заглавными буквами, а также цифрами и специальными символами).</w:t>
      </w:r>
      <w:r/>
    </w:p>
    <w:p>
      <w:pPr>
        <w:numPr>
          <w:ilvl w:val="0"/>
          <w:numId w:val="16"/>
        </w:numPr>
        <w:jc w:val="both"/>
        <w:rPr>
          <w:sz w:val="22"/>
          <w:lang w:val="ru-RU"/>
        </w:rPr>
      </w:pPr>
      <w:r>
        <w:rPr>
          <w:sz w:val="22"/>
          <w:lang w:val="ru-RU"/>
        </w:rPr>
        <w:t xml:space="preserve">Получатель обязан обеспечить надежное хранение информации, исключающее получение доступа к ней неавторизованных лиц, в том числе вне рабочего времени.</w:t>
      </w:r>
      <w:r/>
    </w:p>
    <w:p>
      <w:pPr>
        <w:numPr>
          <w:ilvl w:val="0"/>
          <w:numId w:val="16"/>
        </w:numPr>
        <w:jc w:val="both"/>
        <w:rPr>
          <w:sz w:val="22"/>
          <w:lang w:val="ru-RU"/>
        </w:rPr>
      </w:pPr>
      <w:r>
        <w:rPr>
          <w:sz w:val="22"/>
          <w:lang w:val="ru-RU"/>
        </w:rPr>
        <w:t xml:space="preserve">При обнаружении фактов разглашения конфиденциальной информации третьим лицам Получатель обязан немедленно проинформировать Передающую сторону о данных фактах, </w:t>
      </w:r>
      <w:r>
        <w:rPr>
          <w:sz w:val="22"/>
          <w:lang w:val="ru-RU"/>
        </w:rPr>
        <w:t xml:space="preserve">предпринятых мерах</w:t>
      </w:r>
      <w:r>
        <w:rPr>
          <w:sz w:val="22"/>
          <w:lang w:val="ru-RU"/>
        </w:rPr>
        <w:t xml:space="preserve"> по уменьшению ущерба и проведению расследования, с привлечением специалистов Передающей Стороны.</w:t>
      </w:r>
      <w:r/>
    </w:p>
    <w:p>
      <w:pPr>
        <w:pStyle w:val="298"/>
        <w:numPr>
          <w:ilvl w:val="0"/>
          <w:numId w:val="3"/>
        </w:numPr>
        <w:spacing w:after="0" w:before="0"/>
        <w:rPr>
          <w:sz w:val="22"/>
        </w:rPr>
      </w:pPr>
      <w:r>
        <w:rPr>
          <w:sz w:val="22"/>
        </w:rPr>
        <w:t xml:space="preserve">Не является разглашением конфиденциальной информации случаи, когда информация разглашается Получателем на основе предварительного письменного разрешения Передающей Стороны с уведомлением, что данная информация не является  конфиденциальной информацией;</w:t>
      </w:r>
      <w:r/>
    </w:p>
    <w:p>
      <w:pPr>
        <w:rPr>
          <w:b/>
          <w:sz w:val="22"/>
          <w:lang w:val="ru-RU"/>
        </w:rPr>
        <w:outlineLvl w:val="0"/>
      </w:pPr>
      <w:r>
        <w:rPr>
          <w:b/>
          <w:sz w:val="22"/>
          <w:lang w:val="ru-RU"/>
        </w:rPr>
      </w:r>
      <w:r/>
    </w:p>
    <w:p>
      <w:pPr>
        <w:jc w:val="center"/>
        <w:rPr>
          <w:b/>
          <w:sz w:val="22"/>
          <w:lang w:val="ru-RU"/>
        </w:rPr>
        <w:outlineLvl w:val="0"/>
      </w:pPr>
      <w:r>
        <w:rPr>
          <w:b/>
          <w:sz w:val="22"/>
          <w:lang w:val="ru-RU"/>
        </w:rPr>
        <w:t xml:space="preserve">Статья 3</w:t>
      </w:r>
      <w:r/>
    </w:p>
    <w:p>
      <w:pPr>
        <w:jc w:val="center"/>
        <w:rPr>
          <w:b/>
          <w:sz w:val="22"/>
          <w:lang w:val="ru-RU"/>
        </w:rPr>
        <w:outlineLvl w:val="0"/>
      </w:pPr>
      <w:r>
        <w:rPr>
          <w:b/>
          <w:sz w:val="22"/>
        </w:rPr>
        <w:t xml:space="preserve">ОГРАНИЧЕНИЕ ПРАВ</w:t>
      </w:r>
      <w:r/>
    </w:p>
    <w:p>
      <w:pPr>
        <w:pStyle w:val="291"/>
        <w:numPr>
          <w:ilvl w:val="2"/>
          <w:numId w:val="2"/>
        </w:numPr>
      </w:pPr>
      <w:r>
        <w:t xml:space="preserve">Получатель не имеет права требовать от Передающей Стороны предоставления ему какой-либо конфиденциальной информации, или без согласия Передающей Стороны получать конфиденциальную информацию Передающей Стороны от любой третьей стороны. </w:t>
      </w:r>
      <w:r/>
    </w:p>
    <w:p>
      <w:pPr>
        <w:pStyle w:val="291"/>
        <w:numPr>
          <w:ilvl w:val="2"/>
          <w:numId w:val="2"/>
        </w:numPr>
      </w:pPr>
      <w:r>
        <w:t xml:space="preserve">Получатель не имеет претензий к Передающей Стороне, в связи с невозможностью предоставления Передающей Стороной какой-либо конфиденциальной информации, в том числе и по причине расторжения настоящего Соглашения.</w:t>
      </w:r>
      <w:r/>
    </w:p>
    <w:p>
      <w:pPr>
        <w:numPr>
          <w:ilvl w:val="2"/>
          <w:numId w:val="2"/>
        </w:numPr>
        <w:jc w:val="both"/>
        <w:rPr>
          <w:sz w:val="22"/>
          <w:lang w:val="ru-RU"/>
        </w:rPr>
      </w:pPr>
      <w:r>
        <w:rPr>
          <w:sz w:val="22"/>
          <w:lang w:val="ru-RU"/>
        </w:rPr>
        <w:t xml:space="preserve">Получателю известно, что ни Передающая Сторона, ни кто-либо из взаимозависимых с ней лиц, а также никто из ее уполномоченных лиц не дает никаких заверений или гарантий полноты любой представляемой конфиденциальной информации. </w:t>
      </w:r>
      <w:r/>
    </w:p>
    <w:p>
      <w:pPr>
        <w:numPr>
          <w:ilvl w:val="3"/>
          <w:numId w:val="2"/>
        </w:numPr>
        <w:jc w:val="both"/>
        <w:rPr>
          <w:sz w:val="22"/>
          <w:lang w:val="ru-RU"/>
        </w:rPr>
      </w:pPr>
      <w:r>
        <w:rPr>
          <w:sz w:val="22"/>
          <w:lang w:val="ru-RU"/>
        </w:rPr>
        <w:t xml:space="preserve">Получателю  запрещается разглашение конфиденциальной информации любым взаимозависимым с ним лицам, включая уполномоченных лиц, до тех пор, пока такое взаимозависимое лицо не подпишет с Передающей Стороной Соглашение, аналогичное настоящему Соглашению.</w:t>
      </w:r>
      <w:r/>
    </w:p>
    <w:p>
      <w:pPr>
        <w:jc w:val="both"/>
        <w:rPr>
          <w:sz w:val="22"/>
          <w:lang w:val="ru-RU"/>
        </w:rPr>
      </w:pPr>
      <w:r>
        <w:rPr>
          <w:sz w:val="22"/>
          <w:lang w:val="ru-RU"/>
        </w:rPr>
      </w:r>
      <w:r/>
    </w:p>
    <w:p>
      <w:pPr>
        <w:jc w:val="center"/>
        <w:rPr>
          <w:b/>
          <w:sz w:val="22"/>
          <w:lang w:val="ru-RU"/>
        </w:rPr>
        <w:outlineLvl w:val="0"/>
      </w:pPr>
      <w:r>
        <w:rPr>
          <w:b/>
          <w:sz w:val="22"/>
          <w:lang w:val="ru-RU"/>
        </w:rPr>
        <w:t xml:space="preserve">Статья 4 </w:t>
      </w:r>
      <w:r/>
    </w:p>
    <w:p>
      <w:pPr>
        <w:jc w:val="center"/>
        <w:rPr>
          <w:b/>
          <w:sz w:val="22"/>
          <w:lang w:val="ru-RU"/>
        </w:rPr>
        <w:outlineLvl w:val="0"/>
      </w:pPr>
      <w:r>
        <w:rPr>
          <w:b/>
          <w:sz w:val="22"/>
        </w:rPr>
        <w:t xml:space="preserve">МЕРЫ ПРЕДОСТОРОЖНОСТИ</w:t>
      </w:r>
      <w:r/>
    </w:p>
    <w:p>
      <w:pPr>
        <w:pStyle w:val="298"/>
        <w:numPr>
          <w:ilvl w:val="0"/>
          <w:numId w:val="13"/>
        </w:numPr>
        <w:spacing w:after="0" w:before="0"/>
        <w:rPr>
          <w:sz w:val="22"/>
        </w:rPr>
      </w:pPr>
      <w:r>
        <w:rPr>
          <w:sz w:val="22"/>
        </w:rPr>
        <w:t xml:space="preserve">Передающая сторона оставляет за собой право проводить мониторинг и анализ мер по защите конфиденциальной информации Получателем. </w:t>
      </w:r>
      <w:r/>
    </w:p>
    <w:p>
      <w:pPr>
        <w:pStyle w:val="298"/>
        <w:numPr>
          <w:ilvl w:val="0"/>
          <w:numId w:val="13"/>
        </w:numPr>
        <w:spacing w:after="0" w:before="0"/>
        <w:rPr>
          <w:sz w:val="22"/>
        </w:rPr>
      </w:pPr>
      <w:r>
        <w:rPr>
          <w:sz w:val="22"/>
        </w:rPr>
        <w:t xml:space="preserve">При отказе Получателя представить информацию о мерах по защите конфиденциальной информации или выявлении недостаточности </w:t>
      </w:r>
      <w:r>
        <w:rPr>
          <w:sz w:val="22"/>
        </w:rPr>
        <w:t xml:space="preserve">предпринимаемых мер</w:t>
      </w:r>
      <w:r>
        <w:rPr>
          <w:sz w:val="22"/>
        </w:rPr>
        <w:t xml:space="preserve"> по защите конфиденциальной информации, Передающая сторона вправе отказать в предоставлении конфиденциальной информации или расторгнуть настоящее Соглашение.</w:t>
      </w:r>
      <w:r/>
    </w:p>
    <w:p>
      <w:pPr>
        <w:jc w:val="both"/>
        <w:rPr>
          <w:b/>
          <w:sz w:val="22"/>
          <w:lang w:val="ru-RU"/>
        </w:rPr>
        <w:outlineLvl w:val="0"/>
      </w:pPr>
      <w:r>
        <w:rPr>
          <w:b/>
          <w:sz w:val="22"/>
          <w:lang w:val="ru-RU"/>
        </w:rPr>
      </w:r>
      <w:r/>
    </w:p>
    <w:p>
      <w:pPr>
        <w:jc w:val="center"/>
        <w:rPr>
          <w:b/>
          <w:sz w:val="22"/>
          <w:lang w:val="ru-RU"/>
        </w:rPr>
        <w:outlineLvl w:val="0"/>
      </w:pPr>
      <w:r>
        <w:rPr>
          <w:b/>
          <w:sz w:val="22"/>
          <w:lang w:val="ru-RU"/>
        </w:rPr>
        <w:t xml:space="preserve">Статья 5</w:t>
      </w:r>
      <w:r/>
    </w:p>
    <w:p>
      <w:pPr>
        <w:jc w:val="center"/>
        <w:rPr>
          <w:b/>
          <w:sz w:val="22"/>
          <w:lang w:val="ru-RU"/>
        </w:rPr>
        <w:outlineLvl w:val="0"/>
      </w:pPr>
      <w:r>
        <w:rPr>
          <w:b/>
          <w:sz w:val="22"/>
          <w:lang w:val="ru-RU"/>
        </w:rPr>
        <w:t xml:space="preserve">СРОК ДЕЙСТВИЯ СОГЛАШЕНИЯ</w:t>
      </w:r>
      <w:r/>
    </w:p>
    <w:p>
      <w:pPr>
        <w:pStyle w:val="298"/>
        <w:numPr>
          <w:ilvl w:val="0"/>
          <w:numId w:val="12"/>
        </w:numPr>
        <w:spacing w:after="0" w:before="0"/>
        <w:rPr>
          <w:sz w:val="22"/>
        </w:rPr>
      </w:pPr>
      <w:r>
        <w:rPr>
          <w:sz w:val="22"/>
        </w:rPr>
        <w:t xml:space="preserve">Соглашение заключается сроком на 5 (пя</w:t>
      </w:r>
      <w:r>
        <w:rPr>
          <w:sz w:val="22"/>
        </w:rPr>
        <w:t xml:space="preserve">ть</w:t>
      </w:r>
      <w:r>
        <w:rPr>
          <w:sz w:val="22"/>
        </w:rPr>
        <w:t xml:space="preserve">) лет с момента подписания настоящего Соглашения Сторонами. </w:t>
      </w:r>
      <w:r/>
    </w:p>
    <w:p>
      <w:pPr>
        <w:pStyle w:val="298"/>
        <w:numPr>
          <w:ilvl w:val="0"/>
          <w:numId w:val="12"/>
        </w:numPr>
        <w:spacing w:after="0" w:before="0"/>
        <w:rPr>
          <w:sz w:val="22"/>
        </w:rPr>
      </w:pPr>
      <w:r>
        <w:rPr>
          <w:sz w:val="22"/>
        </w:rPr>
        <w:t xml:space="preserve">После прекращения действия Соглашения вся конфиденциальная информация Передающей стороны и все её носители и копии должны быть уничтожены, если иное не предусмотрено законодательством или договорными отношениями между сторонами. </w:t>
      </w:r>
      <w:r/>
    </w:p>
    <w:p>
      <w:pPr>
        <w:pStyle w:val="298"/>
        <w:numPr>
          <w:ilvl w:val="0"/>
          <w:numId w:val="12"/>
        </w:numPr>
        <w:spacing w:after="0" w:before="0"/>
        <w:rPr>
          <w:sz w:val="22"/>
        </w:rPr>
      </w:pPr>
      <w:r>
        <w:rPr>
          <w:sz w:val="22"/>
        </w:rPr>
        <w:t xml:space="preserve">Стороны обязаны соблюдать условия данного Соглашения о конфиденциальности в течение трех лет после его расторжения или после истечения срока действия настоящего Соглашения, в зависимости от того, что наступит позднее.</w:t>
      </w:r>
      <w:r/>
    </w:p>
    <w:p>
      <w:pPr>
        <w:numPr>
          <w:ilvl w:val="0"/>
          <w:numId w:val="12"/>
        </w:numPr>
        <w:jc w:val="both"/>
        <w:rPr>
          <w:sz w:val="22"/>
          <w:lang w:val="ru-RU"/>
        </w:rPr>
      </w:pPr>
      <w:r>
        <w:rPr>
          <w:sz w:val="22"/>
          <w:lang w:val="ru-RU"/>
        </w:rPr>
        <w:t xml:space="preserve">Условия Соглашения действительны также при реорганизации какой-либо из Сторон – для её правопреемников, при ликвидации одной из Сторон – для другой Стороны.</w:t>
      </w:r>
      <w:r/>
    </w:p>
    <w:p>
      <w:pPr>
        <w:rPr>
          <w:b/>
          <w:sz w:val="22"/>
          <w:lang w:val="ru-RU"/>
        </w:rPr>
        <w:outlineLvl w:val="0"/>
      </w:pPr>
      <w:r>
        <w:rPr>
          <w:b/>
          <w:sz w:val="22"/>
          <w:lang w:val="ru-RU"/>
        </w:rPr>
      </w:r>
      <w:r/>
    </w:p>
    <w:p>
      <w:pPr>
        <w:rPr>
          <w:b/>
          <w:sz w:val="22"/>
          <w:lang w:val="ru-RU"/>
        </w:rPr>
        <w:outlineLvl w:val="0"/>
      </w:pPr>
      <w:r>
        <w:rPr>
          <w:b/>
          <w:sz w:val="22"/>
          <w:lang w:val="ru-RU"/>
        </w:rPr>
        <w:t xml:space="preserve">                                                                               Статья 6 </w:t>
      </w:r>
      <w:r/>
    </w:p>
    <w:p>
      <w:pPr>
        <w:jc w:val="center"/>
        <w:rPr>
          <w:b/>
          <w:sz w:val="22"/>
          <w:lang w:val="ru-RU"/>
        </w:rPr>
        <w:outlineLvl w:val="0"/>
      </w:pPr>
      <w:r>
        <w:rPr>
          <w:b/>
          <w:sz w:val="22"/>
        </w:rPr>
        <w:t xml:space="preserve">УВЕДОМЛЕНИЯ</w:t>
      </w:r>
      <w:r/>
    </w:p>
    <w:p>
      <w:pPr>
        <w:pStyle w:val="298"/>
        <w:numPr>
          <w:ilvl w:val="0"/>
          <w:numId w:val="11"/>
        </w:numPr>
        <w:spacing w:after="0" w:before="0"/>
        <w:rPr>
          <w:sz w:val="22"/>
        </w:rPr>
      </w:pPr>
      <w:r>
        <w:rPr>
          <w:sz w:val="22"/>
        </w:rPr>
        <w:t xml:space="preserve">Все уведомления, в соответствии с Соглашением, </w:t>
      </w:r>
      <w:r>
        <w:rPr>
          <w:sz w:val="22"/>
        </w:rPr>
        <w:t xml:space="preserve">оформляются в письменной форме и отправляются:  курьерской службой, факсимильной связью (с письменным подтверждением получения),  заказным письмом с уведомлением о вручении, по адресам, указанным в настоящем Соглашении, либо посредством электронной почты. </w:t>
      </w:r>
      <w:r/>
    </w:p>
    <w:p>
      <w:pPr>
        <w:pStyle w:val="298"/>
        <w:numPr>
          <w:ilvl w:val="0"/>
          <w:numId w:val="11"/>
        </w:numPr>
        <w:spacing w:after="0" w:before="0"/>
        <w:rPr>
          <w:sz w:val="22"/>
        </w:rPr>
      </w:pPr>
      <w:r>
        <w:rPr>
          <w:sz w:val="22"/>
        </w:rPr>
        <w:t xml:space="preserve">Датой вручения считается день, следующий за днем, когда уведомление было передано или отправлено. </w:t>
      </w:r>
      <w:r/>
    </w:p>
    <w:p>
      <w:pPr>
        <w:rPr>
          <w:b/>
          <w:sz w:val="22"/>
          <w:lang w:val="ru-RU"/>
        </w:rPr>
        <w:outlineLvl w:val="0"/>
      </w:pPr>
      <w:r>
        <w:rPr>
          <w:b/>
          <w:sz w:val="22"/>
          <w:lang w:val="ru-RU"/>
        </w:rPr>
      </w:r>
      <w:r/>
    </w:p>
    <w:p>
      <w:pPr>
        <w:jc w:val="center"/>
        <w:rPr>
          <w:b/>
          <w:sz w:val="22"/>
          <w:lang w:val="ru-RU"/>
        </w:rPr>
        <w:outlineLvl w:val="0"/>
      </w:pPr>
      <w:r>
        <w:rPr>
          <w:b/>
          <w:sz w:val="22"/>
          <w:lang w:val="ru-RU"/>
        </w:rPr>
        <w:t xml:space="preserve">Статья 7</w:t>
      </w:r>
      <w:r/>
    </w:p>
    <w:p>
      <w:pPr>
        <w:jc w:val="center"/>
        <w:rPr>
          <w:b/>
          <w:sz w:val="22"/>
          <w:lang w:val="ru-RU"/>
        </w:rPr>
        <w:outlineLvl w:val="0"/>
      </w:pPr>
      <w:r>
        <w:rPr>
          <w:b/>
          <w:sz w:val="22"/>
          <w:lang w:val="ru-RU"/>
        </w:rPr>
        <w:t xml:space="preserve">ВОЗМЕЩЕНИЕ УЩЕРБА </w:t>
      </w:r>
      <w:r/>
    </w:p>
    <w:p>
      <w:pPr>
        <w:pStyle w:val="298"/>
        <w:numPr>
          <w:ilvl w:val="0"/>
          <w:numId w:val="8"/>
        </w:numPr>
        <w:spacing w:after="0" w:before="0"/>
        <w:rPr>
          <w:sz w:val="22"/>
        </w:rPr>
      </w:pPr>
      <w:r>
        <w:rPr>
          <w:sz w:val="22"/>
        </w:rPr>
        <w:t xml:space="preserve">  Сторона, не исполнившая свои обязательства, взятые по настоящему Соглашению, обязана возместить другой Стороне реальный, документально подтвержденный ущерб, причиненный разглашением или неправомерным использованием конфиденциальной информации. </w:t>
      </w:r>
      <w:r/>
    </w:p>
    <w:p>
      <w:pPr>
        <w:jc w:val="both"/>
        <w:rPr>
          <w:sz w:val="22"/>
          <w:highlight w:val="green"/>
          <w:lang w:val="ru-RU"/>
        </w:rPr>
      </w:pPr>
      <w:r>
        <w:rPr>
          <w:sz w:val="22"/>
          <w:highlight w:val="green"/>
          <w:lang w:val="ru-RU"/>
        </w:rPr>
      </w:r>
      <w:r/>
    </w:p>
    <w:p>
      <w:pPr>
        <w:jc w:val="center"/>
        <w:rPr>
          <w:b/>
          <w:sz w:val="22"/>
          <w:lang w:val="ru-RU"/>
        </w:rPr>
        <w:outlineLvl w:val="0"/>
      </w:pPr>
      <w:r>
        <w:rPr>
          <w:b/>
          <w:sz w:val="22"/>
          <w:lang w:val="ru-RU"/>
        </w:rPr>
        <w:t xml:space="preserve">Статья 8 </w:t>
      </w:r>
      <w:r/>
    </w:p>
    <w:p>
      <w:pPr>
        <w:jc w:val="center"/>
        <w:rPr>
          <w:b/>
          <w:sz w:val="22"/>
          <w:lang w:val="ru-RU"/>
        </w:rPr>
        <w:outlineLvl w:val="0"/>
      </w:pPr>
      <w:r>
        <w:rPr>
          <w:b/>
          <w:sz w:val="22"/>
        </w:rPr>
        <w:t xml:space="preserve">ПЕРЕДАЧА ПРАВ</w:t>
      </w:r>
      <w:r/>
    </w:p>
    <w:p>
      <w:pPr>
        <w:pStyle w:val="298"/>
        <w:numPr>
          <w:ilvl w:val="0"/>
          <w:numId w:val="14"/>
        </w:numPr>
        <w:spacing w:after="0" w:before="0"/>
        <w:rPr>
          <w:sz w:val="22"/>
        </w:rPr>
      </w:pPr>
      <w:r>
        <w:rPr>
          <w:sz w:val="22"/>
        </w:rPr>
        <w:t xml:space="preserve">Ни одна из Сторон не может передавать или иным образом уступать, полностью или частично, свои права и обязанности по настоящему Соглашению без предварительного письменного согласия на это другой стороны.</w:t>
      </w:r>
      <w:r/>
    </w:p>
    <w:p>
      <w:pPr>
        <w:jc w:val="both"/>
        <w:rPr>
          <w:b/>
          <w:sz w:val="22"/>
          <w:lang w:val="ru-RU"/>
        </w:rPr>
      </w:pPr>
      <w:r>
        <w:rPr>
          <w:b/>
          <w:sz w:val="22"/>
          <w:lang w:val="ru-RU"/>
        </w:rPr>
      </w:r>
      <w:r/>
    </w:p>
    <w:p>
      <w:pPr>
        <w:jc w:val="center"/>
        <w:rPr>
          <w:b/>
          <w:sz w:val="22"/>
          <w:lang w:val="ru-RU"/>
        </w:rPr>
        <w:outlineLvl w:val="0"/>
      </w:pPr>
      <w:r>
        <w:rPr>
          <w:b/>
          <w:sz w:val="22"/>
          <w:lang w:val="ru-RU"/>
        </w:rPr>
        <w:t xml:space="preserve">Статья 9 </w:t>
      </w:r>
      <w:r/>
    </w:p>
    <w:p>
      <w:pPr>
        <w:jc w:val="center"/>
        <w:rPr>
          <w:b/>
          <w:sz w:val="22"/>
          <w:lang w:val="ru-RU"/>
        </w:rPr>
        <w:outlineLvl w:val="0"/>
      </w:pPr>
      <w:r>
        <w:rPr>
          <w:b/>
          <w:sz w:val="22"/>
        </w:rPr>
        <w:t xml:space="preserve">ДЕЛИМОСТЬ СОГЛАШЕНИЯ</w:t>
      </w:r>
      <w:r/>
    </w:p>
    <w:p>
      <w:pPr>
        <w:pStyle w:val="298"/>
        <w:numPr>
          <w:ilvl w:val="0"/>
          <w:numId w:val="10"/>
        </w:numPr>
        <w:spacing w:after="0" w:before="0"/>
        <w:rPr>
          <w:sz w:val="22"/>
        </w:rPr>
      </w:pPr>
      <w:r>
        <w:rPr>
          <w:sz w:val="22"/>
        </w:rPr>
        <w:t xml:space="preserve">Все или каждое из положений, содержащихся в настоящем Соглашении, рассматривается как отдельное и независимое положение. </w:t>
      </w:r>
      <w:r/>
    </w:p>
    <w:p>
      <w:pPr>
        <w:pStyle w:val="298"/>
        <w:numPr>
          <w:ilvl w:val="0"/>
          <w:numId w:val="10"/>
        </w:numPr>
        <w:spacing w:after="0" w:before="0"/>
        <w:rPr>
          <w:sz w:val="22"/>
        </w:rPr>
      </w:pPr>
      <w:r>
        <w:rPr>
          <w:sz w:val="22"/>
        </w:rPr>
        <w:t xml:space="preserve">Признание какого-либо положения данного Соглашения </w:t>
      </w:r>
      <w:r>
        <w:rPr>
          <w:sz w:val="22"/>
        </w:rPr>
        <w:t xml:space="preserve">незаконным</w:t>
      </w:r>
      <w:r>
        <w:rPr>
          <w:sz w:val="22"/>
        </w:rPr>
        <w:t xml:space="preserve"> или неприменимым  не может влиять на законность или применимость других положений  Соглашения.</w:t>
      </w:r>
      <w:r/>
    </w:p>
    <w:p>
      <w:pPr>
        <w:jc w:val="both"/>
        <w:rPr>
          <w:sz w:val="22"/>
          <w:lang w:val="ru-RU"/>
        </w:rPr>
      </w:pPr>
      <w:r>
        <w:rPr>
          <w:sz w:val="22"/>
          <w:lang w:val="ru-RU"/>
        </w:rPr>
      </w:r>
      <w:r/>
    </w:p>
    <w:p>
      <w:pPr>
        <w:jc w:val="center"/>
        <w:rPr>
          <w:b/>
          <w:sz w:val="22"/>
          <w:lang w:val="ru-RU"/>
        </w:rPr>
        <w:outlineLvl w:val="0"/>
      </w:pPr>
      <w:r>
        <w:rPr>
          <w:b/>
          <w:sz w:val="22"/>
          <w:lang w:val="ru-RU"/>
        </w:rPr>
        <w:t xml:space="preserve">Статья 10</w:t>
      </w:r>
      <w:r/>
    </w:p>
    <w:p>
      <w:pPr>
        <w:jc w:val="center"/>
        <w:rPr>
          <w:b/>
          <w:sz w:val="22"/>
          <w:lang w:val="ru-RU"/>
        </w:rPr>
        <w:outlineLvl w:val="0"/>
      </w:pPr>
      <w:r>
        <w:rPr>
          <w:b/>
          <w:sz w:val="22"/>
          <w:lang w:val="ru-RU"/>
        </w:rPr>
        <w:t xml:space="preserve">ЦЕЛОСТНОСТЬ СОГЛАШЕНИЯ</w:t>
      </w:r>
      <w:r/>
    </w:p>
    <w:p>
      <w:pPr>
        <w:numPr>
          <w:ilvl w:val="0"/>
          <w:numId w:val="9"/>
        </w:numPr>
        <w:jc w:val="both"/>
        <w:rPr>
          <w:sz w:val="22"/>
          <w:lang w:val="ru-RU"/>
        </w:rPr>
      </w:pPr>
      <w:r>
        <w:rPr>
          <w:sz w:val="22"/>
          <w:lang w:val="ru-RU"/>
        </w:rPr>
        <w:t xml:space="preserve">Настоящее Соглашение подписано в подтверждение полного согласия сторон в отношении его предмета и заменяет все ранее письменно или устно достигнутые договорённости, соглашения и обязательства сторон по предмету настоящего Соглашения. </w:t>
      </w:r>
      <w:r/>
    </w:p>
    <w:p>
      <w:pPr>
        <w:numPr>
          <w:ilvl w:val="0"/>
          <w:numId w:val="9"/>
        </w:numPr>
        <w:jc w:val="both"/>
        <w:rPr>
          <w:sz w:val="22"/>
          <w:lang w:val="ru-RU"/>
        </w:rPr>
      </w:pPr>
      <w:r>
        <w:rPr>
          <w:sz w:val="22"/>
          <w:lang w:val="ru-RU"/>
        </w:rPr>
        <w:t xml:space="preserve">Все приложения, дополнения и изменения к настоящему Соглашению будут являться его неотъемлемой частью и иметь юридическую силу, если они будут выполнены в письменной форме и подписаны уполномоченными представителями Сторон.</w:t>
      </w:r>
      <w:r/>
    </w:p>
    <w:p>
      <w:pPr>
        <w:rPr>
          <w:b/>
          <w:sz w:val="22"/>
          <w:lang w:val="ru-RU"/>
        </w:rPr>
        <w:outlineLvl w:val="0"/>
      </w:pPr>
      <w:r>
        <w:rPr>
          <w:b/>
          <w:sz w:val="22"/>
          <w:lang w:val="ru-RU"/>
        </w:rPr>
      </w:r>
      <w:r/>
    </w:p>
    <w:p>
      <w:pPr>
        <w:jc w:val="center"/>
        <w:rPr>
          <w:b/>
          <w:sz w:val="22"/>
          <w:lang w:val="ru-RU"/>
        </w:rPr>
        <w:outlineLvl w:val="0"/>
      </w:pPr>
      <w:r>
        <w:rPr>
          <w:b/>
          <w:sz w:val="22"/>
          <w:lang w:val="ru-RU"/>
        </w:rPr>
        <w:t xml:space="preserve">Статья 11</w:t>
      </w:r>
      <w:r/>
    </w:p>
    <w:p>
      <w:pPr>
        <w:jc w:val="center"/>
        <w:rPr>
          <w:b/>
          <w:sz w:val="22"/>
          <w:lang w:val="ru-RU"/>
        </w:rPr>
        <w:outlineLvl w:val="0"/>
      </w:pPr>
      <w:r>
        <w:rPr>
          <w:b/>
          <w:sz w:val="22"/>
          <w:lang w:val="ru-RU"/>
        </w:rPr>
        <w:t xml:space="preserve">АРБИТРАЖ</w:t>
      </w:r>
      <w:r/>
    </w:p>
    <w:p>
      <w:pPr>
        <w:numPr>
          <w:ilvl w:val="1"/>
          <w:numId w:val="19"/>
        </w:numPr>
        <w:jc w:val="both"/>
        <w:rPr>
          <w:bCs/>
          <w:spacing w:val="-10"/>
          <w:sz w:val="22"/>
          <w:lang w:val="ru-RU"/>
        </w:rPr>
      </w:pPr>
      <w:r>
        <w:rPr>
          <w:sz w:val="22"/>
          <w:lang w:val="ru-RU"/>
        </w:rPr>
        <w:t xml:space="preserve">   Споры и разногласия, возникающие в результате исполнения Сторонами взятых на себя обязательств, разрешаются путем переговоров.</w:t>
      </w:r>
      <w:r/>
    </w:p>
    <w:p>
      <w:pPr>
        <w:numPr>
          <w:ilvl w:val="1"/>
          <w:numId w:val="19"/>
        </w:numPr>
        <w:jc w:val="both"/>
        <w:rPr>
          <w:bCs/>
          <w:spacing w:val="-10"/>
          <w:sz w:val="22"/>
          <w:lang w:val="ru-RU"/>
        </w:rPr>
      </w:pPr>
      <w:r>
        <w:rPr>
          <w:bCs/>
          <w:spacing w:val="-10"/>
          <w:sz w:val="22"/>
          <w:lang w:val="ru-RU"/>
        </w:rPr>
        <w:tab/>
        <w:t xml:space="preserve">В случае не достижения согласия между </w:t>
      </w:r>
      <w:r>
        <w:rPr>
          <w:sz w:val="22"/>
          <w:lang w:val="ru-RU"/>
        </w:rPr>
        <w:t xml:space="preserve">Сторонами</w:t>
      </w:r>
      <w:r>
        <w:rPr>
          <w:bCs/>
          <w:spacing w:val="-10"/>
          <w:sz w:val="22"/>
          <w:lang w:val="ru-RU"/>
        </w:rPr>
        <w:t xml:space="preserve"> путем переговоров, спор передается на рассмотрение Арбитражного суда </w:t>
      </w:r>
      <w:r>
        <w:rPr>
          <w:bCs/>
          <w:spacing w:val="-10"/>
          <w:sz w:val="22"/>
          <w:lang w:val="ru-RU"/>
        </w:rPr>
        <w:t xml:space="preserve">г</w:t>
      </w:r>
      <w:r>
        <w:rPr>
          <w:bCs/>
          <w:spacing w:val="-10"/>
          <w:sz w:val="22"/>
          <w:lang w:val="ru-RU"/>
        </w:rPr>
        <w:t xml:space="preserve">. Москвы.</w:t>
      </w:r>
      <w:r/>
    </w:p>
    <w:p>
      <w:pPr>
        <w:rPr>
          <w:b/>
          <w:sz w:val="22"/>
          <w:lang w:val="ru-RU"/>
        </w:rPr>
      </w:pPr>
      <w:r>
        <w:rPr>
          <w:b/>
          <w:sz w:val="22"/>
          <w:lang w:val="ru-RU"/>
        </w:rPr>
      </w:r>
      <w:r/>
    </w:p>
    <w:p>
      <w:pPr>
        <w:jc w:val="center"/>
        <w:rPr>
          <w:sz w:val="22"/>
          <w:lang w:val="ru-RU"/>
        </w:rPr>
      </w:pPr>
      <w:r>
        <w:rPr>
          <w:b/>
          <w:sz w:val="22"/>
          <w:lang w:val="ru-RU"/>
        </w:rPr>
        <w:t xml:space="preserve">В СВИДЕТЕЛЬСТВО ВЫШЕСКАЗАННОГО</w:t>
      </w:r>
      <w:r/>
    </w:p>
    <w:p>
      <w:pPr>
        <w:jc w:val="both"/>
        <w:rPr>
          <w:sz w:val="22"/>
          <w:lang w:val="ru-RU"/>
        </w:rPr>
      </w:pPr>
      <w:r>
        <w:rPr>
          <w:sz w:val="22"/>
          <w:lang w:val="ru-RU"/>
        </w:rPr>
        <w:t xml:space="preserve">Стороны или их полномочные представители подписали настоящее Соглашение в день и год, указанные выше.</w:t>
      </w:r>
      <w:r/>
    </w:p>
    <w:p>
      <w:pPr>
        <w:keepLines/>
        <w:rPr>
          <w:sz w:val="22"/>
          <w:lang w:val="ru-RU"/>
        </w:rPr>
      </w:pPr>
      <w:r>
        <w:rPr>
          <w:sz w:val="22"/>
          <w:lang w:val="ru-RU"/>
        </w:rPr>
      </w:r>
      <w:r/>
    </w:p>
    <w:tbl>
      <w:tblPr>
        <w:tblW w:w="23681" w:type="dxa"/>
        <w:tblLayout w:type="fixed"/>
        <w:tblLook w:val="0000" w:firstRow="0" w:lastRow="0" w:firstColumn="0" w:lastColumn="0" w:noHBand="0" w:noVBand="0"/>
      </w:tblPr>
      <w:tblGrid>
        <w:gridCol w:w="4928"/>
        <w:gridCol w:w="4928"/>
        <w:gridCol w:w="4928"/>
        <w:gridCol w:w="4928"/>
        <w:gridCol w:w="3969"/>
      </w:tblGrid>
      <w:tr>
        <w:trPr/>
        <w:tc>
          <w:tcPr>
            <w:tcW w:w="4928" w:type="dxa"/>
            <w:textDirection w:val="lrTb"/>
            <w:noWrap w:val="false"/>
          </w:tcPr>
          <w:p>
            <w:pPr>
              <w:pStyle w:val="305"/>
              <w:ind w:firstLine="110"/>
              <w:jc w:val="both"/>
              <w:rPr>
                <w:sz w:val="22"/>
              </w:rPr>
            </w:pPr>
            <w:r>
              <w:rPr>
                <w:b/>
                <w:sz w:val="22"/>
              </w:rPr>
              <w:t xml:space="preserve">Лицензиар</w:t>
            </w:r>
            <w:r>
              <w:rPr>
                <w:sz w:val="22"/>
              </w:rPr>
              <w:t xml:space="preserve">:</w:t>
            </w:r>
            <w:r/>
          </w:p>
          <w:p>
            <w:pPr>
              <w:ind w:hanging="18"/>
              <w:jc w:val="both"/>
              <w:rPr>
                <w:bCs/>
                <w:sz w:val="22"/>
                <w:lang w:val="ru-RU"/>
              </w:rPr>
            </w:pPr>
            <w:r>
              <w:rPr>
                <w:bCs/>
                <w:sz w:val="22"/>
                <w:lang w:val="ru-RU"/>
              </w:rPr>
            </w:r>
            <w:r/>
          </w:p>
          <w:p>
            <w:pPr>
              <w:ind w:hanging="18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 xml:space="preserve">Наименование: </w:t>
            </w:r>
            <w:r>
              <w:rPr>
                <w:bCs/>
                <w:sz w:val="22"/>
                <w:lang w:val="ru-RU"/>
              </w:rPr>
              <w:t xml:space="preserve">Федеральное государственное бюджетное учреждение науки Институт системного программирования им. В.П. Иванникова Российской академии наук (</w:t>
            </w:r>
            <w:r>
              <w:rPr>
                <w:bCs/>
                <w:sz w:val="22"/>
                <w:lang w:val="ru-RU"/>
              </w:rPr>
              <w:t xml:space="preserve">ИСП</w:t>
            </w:r>
            <w:r>
              <w:rPr>
                <w:bCs/>
                <w:sz w:val="22"/>
                <w:lang w:val="ru-RU"/>
              </w:rPr>
              <w:t xml:space="preserve"> РАН)</w:t>
            </w:r>
            <w:r/>
          </w:p>
          <w:p>
            <w:pPr>
              <w:pStyle w:val="306"/>
              <w:jc w:val="left"/>
              <w:spacing w:after="0" w:before="0" w:beforeAutospacing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ИНН: 7709006125</w:t>
            </w:r>
            <w:r/>
          </w:p>
          <w:p>
            <w:pPr>
              <w:pStyle w:val="306"/>
              <w:jc w:val="left"/>
              <w:spacing w:after="0" w:before="0" w:beforeAutospacing="0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КПП: 770901001</w:t>
            </w:r>
            <w:r/>
          </w:p>
          <w:p>
            <w:pPr>
              <w:pStyle w:val="306"/>
              <w:jc w:val="left"/>
              <w:spacing w:after="0" w:before="0" w:beforeAutospacing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Адрес: 109004, г. Москва,</w:t>
            </w:r>
            <w:r/>
          </w:p>
          <w:p>
            <w:pPr>
              <w:pStyle w:val="306"/>
              <w:jc w:val="left"/>
              <w:spacing w:after="0" w:before="0" w:beforeAutospacing="0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ул. Александра Солженицына, 25</w:t>
            </w:r>
            <w:r/>
          </w:p>
          <w:p>
            <w:pPr>
              <w:pStyle w:val="306"/>
              <w:jc w:val="left"/>
              <w:spacing w:after="0" w:before="0" w:beforeAutospacing="0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ОГРН: 1037700067327</w:t>
            </w:r>
            <w:r/>
          </w:p>
          <w:p>
            <w:pPr>
              <w:pStyle w:val="306"/>
              <w:jc w:val="left"/>
              <w:spacing w:after="0" w:before="0" w:beforeAutospacing="0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Наименование банка получателя: </w:t>
            </w:r>
            <w:r>
              <w:rPr>
                <w:bCs/>
                <w:iCs/>
                <w:sz w:val="22"/>
                <w:szCs w:val="22"/>
              </w:rPr>
              <w:t xml:space="preserve">ГУ Банка России по ЦФО//УФК по </w:t>
            </w:r>
            <w:r>
              <w:rPr>
                <w:bCs/>
                <w:iCs/>
                <w:sz w:val="22"/>
                <w:szCs w:val="22"/>
              </w:rPr>
              <w:t xml:space="preserve">г</w:t>
            </w:r>
            <w:r>
              <w:rPr>
                <w:bCs/>
                <w:iCs/>
                <w:sz w:val="22"/>
                <w:szCs w:val="22"/>
              </w:rPr>
              <w:t xml:space="preserve">. Москве</w:t>
            </w:r>
            <w:r/>
          </w:p>
          <w:p>
            <w:pPr>
              <w:pStyle w:val="306"/>
              <w:jc w:val="left"/>
              <w:spacing w:after="0" w:before="0" w:beforeAutospacing="0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Лицевой счет: 20736Ц78970</w:t>
            </w:r>
            <w:r/>
          </w:p>
          <w:p>
            <w:pPr>
              <w:pStyle w:val="306"/>
              <w:jc w:val="left"/>
              <w:spacing w:after="0" w:before="0" w:beforeAutospacing="0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Казначейский счет: </w:t>
            </w:r>
            <w:r>
              <w:rPr>
                <w:bCs/>
                <w:iCs/>
                <w:sz w:val="22"/>
                <w:szCs w:val="22"/>
              </w:rPr>
              <w:t xml:space="preserve">03214643000000017300</w:t>
            </w:r>
            <w:r/>
          </w:p>
          <w:p>
            <w:pPr>
              <w:pStyle w:val="306"/>
              <w:jc w:val="left"/>
              <w:spacing w:after="0" w:before="0" w:beforeAutospacing="0"/>
              <w:tabs>
                <w:tab w:val="left" w:pos="3709" w:leader="none"/>
              </w:tabs>
              <w:rPr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 xml:space="preserve">Единый казначейский счет: 40102810545370000003</w:t>
            </w:r>
            <w:r/>
          </w:p>
          <w:p>
            <w:pPr>
              <w:pStyle w:val="306"/>
              <w:jc w:val="left"/>
              <w:spacing w:after="0" w:before="0" w:beforeAutospacing="0"/>
              <w:tabs>
                <w:tab w:val="left" w:pos="3709" w:leader="none"/>
              </w:tabs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БИК УФК по г</w:t>
            </w:r>
            <w:r>
              <w:rPr>
                <w:bCs/>
                <w:sz w:val="22"/>
                <w:szCs w:val="22"/>
              </w:rPr>
              <w:t xml:space="preserve">.М</w:t>
            </w:r>
            <w:r>
              <w:rPr>
                <w:bCs/>
                <w:sz w:val="22"/>
                <w:szCs w:val="22"/>
              </w:rPr>
              <w:t xml:space="preserve">оскве: </w:t>
            </w:r>
            <w:r>
              <w:rPr>
                <w:bCs/>
                <w:iCs/>
                <w:sz w:val="22"/>
                <w:szCs w:val="22"/>
              </w:rPr>
              <w:t xml:space="preserve">004525988</w:t>
            </w:r>
            <w:r/>
          </w:p>
          <w:p>
            <w:pPr>
              <w:ind w:hanging="18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 xml:space="preserve">Тел. (495) 912-44-25</w:t>
            </w:r>
            <w:r/>
          </w:p>
          <w:p>
            <w:pPr>
              <w:ind w:hanging="18"/>
              <w:jc w:val="both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</w:r>
            <w:r/>
          </w:p>
          <w:p>
            <w:pPr>
              <w:tabs>
                <w:tab w:val="left" w:pos="5040" w:leader="none"/>
              </w:tabs>
              <w:rPr>
                <w:b/>
                <w:sz w:val="22"/>
                <w:lang w:val="ru-RU"/>
              </w:rPr>
            </w:pPr>
            <w:r>
              <w:rPr>
                <w:b/>
                <w:sz w:val="22"/>
                <w:lang w:val="ru-RU"/>
              </w:rPr>
              <w:t xml:space="preserve">Директор </w:t>
            </w:r>
            <w:r>
              <w:rPr>
                <w:b/>
                <w:sz w:val="22"/>
                <w:lang w:val="ru-RU"/>
              </w:rPr>
              <w:t xml:space="preserve">ИСП</w:t>
            </w:r>
            <w:r>
              <w:rPr>
                <w:b/>
                <w:sz w:val="22"/>
                <w:lang w:val="ru-RU"/>
              </w:rPr>
              <w:t xml:space="preserve"> РАН</w:t>
            </w:r>
            <w:r/>
          </w:p>
          <w:p>
            <w:pPr>
              <w:tabs>
                <w:tab w:val="left" w:pos="5040" w:leader="none"/>
              </w:tabs>
              <w:rPr>
                <w:b/>
                <w:sz w:val="22"/>
                <w:lang w:val="ru-RU"/>
              </w:rPr>
            </w:pPr>
            <w:r>
              <w:rPr>
                <w:b/>
                <w:sz w:val="22"/>
                <w:lang w:val="ru-RU"/>
              </w:rPr>
            </w:r>
            <w:r/>
          </w:p>
          <w:p>
            <w:pPr>
              <w:tabs>
                <w:tab w:val="left" w:pos="5040" w:leader="none"/>
              </w:tabs>
              <w:rPr>
                <w:b/>
                <w:sz w:val="22"/>
                <w:lang w:val="ru-RU"/>
              </w:rPr>
            </w:pPr>
            <w:r>
              <w:rPr>
                <w:b/>
                <w:sz w:val="22"/>
                <w:lang w:val="ru-RU"/>
              </w:rPr>
            </w:r>
            <w:r/>
          </w:p>
          <w:p>
            <w:pPr>
              <w:jc w:val="both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 xml:space="preserve">____________________ А. И. </w:t>
            </w:r>
            <w:r>
              <w:rPr>
                <w:sz w:val="22"/>
                <w:lang w:val="ru-RU"/>
              </w:rPr>
              <w:t xml:space="preserve">Аветисян</w:t>
            </w:r>
            <w:r/>
          </w:p>
          <w:p>
            <w:pPr>
              <w:ind w:firstLine="110"/>
              <w:jc w:val="both"/>
              <w:rPr>
                <w:sz w:val="22"/>
              </w:rPr>
            </w:pPr>
            <w:r>
              <w:rPr>
                <w:sz w:val="22"/>
              </w:rPr>
              <w:t xml:space="preserve">М.П.</w:t>
            </w:r>
            <w:r/>
          </w:p>
        </w:tc>
        <w:tc>
          <w:tcPr>
            <w:tcW w:w="4928" w:type="dxa"/>
            <w:textDirection w:val="lrTb"/>
            <w:noWrap w:val="false"/>
          </w:tcPr>
          <w:p>
            <w:pPr>
              <w:pStyle w:val="305"/>
              <w:ind w:firstLine="709"/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Лицензиат:</w:t>
            </w:r>
            <w:r/>
          </w:p>
          <w:p>
            <w:pPr>
              <w:jc w:val="both"/>
              <w:rPr>
                <w:sz w:val="22"/>
              </w:rPr>
            </w:pPr>
            <w:r>
              <w:rPr>
                <w:sz w:val="22"/>
              </w:rPr>
            </w:r>
            <w:r/>
          </w:p>
          <w:p>
            <w:pPr>
              <w:jc w:val="both"/>
              <w:rPr>
                <w:sz w:val="22"/>
              </w:rPr>
            </w:pPr>
            <w:r>
              <w:rPr>
                <w:sz w:val="22"/>
              </w:rPr>
            </w:r>
            <w:r/>
          </w:p>
          <w:p>
            <w:pPr>
              <w:jc w:val="both"/>
              <w:rPr>
                <w:sz w:val="22"/>
              </w:rPr>
            </w:pPr>
            <w:r>
              <w:rPr>
                <w:sz w:val="22"/>
              </w:rPr>
            </w:r>
            <w:r/>
          </w:p>
          <w:p>
            <w:pPr>
              <w:jc w:val="both"/>
              <w:rPr>
                <w:sz w:val="22"/>
              </w:rPr>
            </w:pPr>
            <w:r>
              <w:rPr>
                <w:sz w:val="22"/>
              </w:rPr>
            </w:r>
            <w:r/>
          </w:p>
          <w:p>
            <w:pPr>
              <w:jc w:val="both"/>
              <w:rPr>
                <w:sz w:val="22"/>
              </w:rPr>
            </w:pPr>
            <w:r>
              <w:rPr>
                <w:sz w:val="22"/>
              </w:rPr>
            </w:r>
            <w:r/>
          </w:p>
          <w:p>
            <w:pPr>
              <w:jc w:val="both"/>
              <w:rPr>
                <w:sz w:val="22"/>
              </w:rPr>
            </w:pPr>
            <w:r>
              <w:rPr>
                <w:sz w:val="22"/>
              </w:rPr>
            </w:r>
            <w:r/>
          </w:p>
          <w:p>
            <w:pPr>
              <w:jc w:val="both"/>
              <w:rPr>
                <w:sz w:val="22"/>
              </w:rPr>
            </w:pPr>
            <w:r>
              <w:rPr>
                <w:sz w:val="22"/>
              </w:rPr>
            </w:r>
            <w:r/>
          </w:p>
          <w:p>
            <w:pPr>
              <w:jc w:val="both"/>
              <w:rPr>
                <w:sz w:val="22"/>
              </w:rPr>
            </w:pPr>
            <w:r>
              <w:rPr>
                <w:sz w:val="22"/>
              </w:rPr>
            </w:r>
            <w:r/>
          </w:p>
          <w:p>
            <w:pPr>
              <w:jc w:val="both"/>
              <w:rPr>
                <w:sz w:val="22"/>
              </w:rPr>
            </w:pPr>
            <w:r>
              <w:rPr>
                <w:sz w:val="22"/>
              </w:rPr>
            </w:r>
            <w:r/>
          </w:p>
          <w:p>
            <w:pPr>
              <w:jc w:val="both"/>
              <w:rPr>
                <w:sz w:val="22"/>
              </w:rPr>
            </w:pPr>
            <w:r>
              <w:rPr>
                <w:sz w:val="22"/>
              </w:rPr>
            </w:r>
            <w:r/>
          </w:p>
          <w:p>
            <w:pPr>
              <w:ind w:left="419" w:hanging="18"/>
              <w:jc w:val="both"/>
              <w:rPr>
                <w:sz w:val="22"/>
                <w:highlight w:val="red"/>
              </w:rPr>
            </w:pPr>
            <w:r>
              <w:rPr>
                <w:sz w:val="22"/>
                <w:highlight w:val="red"/>
              </w:rPr>
            </w:r>
            <w:r/>
          </w:p>
          <w:p>
            <w:pPr>
              <w:ind w:left="360"/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</w:r>
            <w:r/>
          </w:p>
          <w:p>
            <w:pPr>
              <w:ind w:left="360" w:hanging="360"/>
              <w:jc w:val="both"/>
              <w:rPr>
                <w:sz w:val="22"/>
              </w:rPr>
            </w:pPr>
            <w:r>
              <w:rPr>
                <w:sz w:val="22"/>
              </w:rPr>
            </w:r>
            <w:r/>
          </w:p>
          <w:p>
            <w:pPr>
              <w:ind w:left="360" w:hanging="360"/>
              <w:jc w:val="both"/>
              <w:rPr>
                <w:sz w:val="22"/>
              </w:rPr>
            </w:pPr>
            <w:r>
              <w:rPr>
                <w:sz w:val="22"/>
              </w:rPr>
            </w:r>
            <w:r/>
          </w:p>
          <w:p>
            <w:pPr>
              <w:jc w:val="both"/>
              <w:rPr>
                <w:sz w:val="22"/>
              </w:rPr>
            </w:pPr>
            <w:r>
              <w:rPr>
                <w:sz w:val="22"/>
              </w:rPr>
            </w:r>
            <w:r/>
          </w:p>
          <w:p>
            <w:pPr>
              <w:jc w:val="both"/>
              <w:rPr>
                <w:sz w:val="22"/>
              </w:rPr>
            </w:pPr>
            <w:r>
              <w:rPr>
                <w:sz w:val="22"/>
              </w:rPr>
            </w:r>
            <w:r/>
          </w:p>
          <w:p>
            <w:pPr>
              <w:ind w:left="360" w:hanging="360"/>
              <w:jc w:val="both"/>
              <w:rPr>
                <w:sz w:val="22"/>
              </w:rPr>
            </w:pPr>
            <w:r>
              <w:rPr>
                <w:sz w:val="22"/>
              </w:rPr>
            </w:r>
            <w:r/>
          </w:p>
          <w:p>
            <w:pPr>
              <w:ind w:left="360" w:hanging="360"/>
              <w:jc w:val="both"/>
              <w:rPr>
                <w:sz w:val="22"/>
              </w:rPr>
            </w:pPr>
            <w:r>
              <w:rPr>
                <w:sz w:val="22"/>
              </w:rPr>
            </w:r>
            <w:r/>
          </w:p>
          <w:p>
            <w:pPr>
              <w:ind w:left="360" w:hanging="360"/>
              <w:jc w:val="both"/>
              <w:rPr>
                <w:sz w:val="22"/>
              </w:rPr>
            </w:pPr>
            <w:r>
              <w:rPr>
                <w:sz w:val="22"/>
              </w:rPr>
            </w:r>
            <w:r/>
          </w:p>
          <w:p>
            <w:pPr>
              <w:ind w:left="360" w:hanging="360"/>
              <w:jc w:val="both"/>
              <w:rPr>
                <w:sz w:val="22"/>
              </w:rPr>
            </w:pPr>
            <w:r>
              <w:rPr>
                <w:sz w:val="22"/>
              </w:rPr>
            </w:r>
            <w:r/>
          </w:p>
          <w:p>
            <w:pPr>
              <w:ind w:left="360" w:hanging="360"/>
              <w:jc w:val="both"/>
              <w:rPr>
                <w:sz w:val="22"/>
              </w:rPr>
            </w:pPr>
            <w:r>
              <w:rPr>
                <w:sz w:val="22"/>
              </w:rPr>
            </w:r>
            <w:r/>
          </w:p>
          <w:p>
            <w:pPr>
              <w:ind w:left="360" w:hanging="360"/>
              <w:jc w:val="both"/>
              <w:rPr>
                <w:sz w:val="22"/>
              </w:rPr>
            </w:pPr>
            <w:r>
              <w:rPr>
                <w:sz w:val="22"/>
              </w:rPr>
            </w:r>
            <w:r/>
          </w:p>
          <w:p>
            <w:pPr>
              <w:ind w:left="360" w:hanging="360"/>
              <w:jc w:val="both"/>
              <w:rPr>
                <w:sz w:val="22"/>
              </w:rPr>
            </w:pPr>
            <w:r>
              <w:rPr>
                <w:sz w:val="22"/>
              </w:rPr>
            </w:r>
            <w:r/>
          </w:p>
          <w:p>
            <w:pPr>
              <w:jc w:val="both"/>
              <w:rPr>
                <w:sz w:val="22"/>
              </w:rPr>
            </w:pPr>
            <w:r>
              <w:rPr>
                <w:sz w:val="22"/>
              </w:rPr>
              <w:t xml:space="preserve">____________________ </w:t>
            </w:r>
            <w:bookmarkStart w:id="0" w:name="_Hlk228209473"/>
            <w:r/>
            <w:bookmarkEnd w:id="0"/>
            <w:r/>
            <w:r/>
          </w:p>
          <w:p>
            <w:pPr>
              <w:ind w:left="360" w:hanging="360"/>
              <w:jc w:val="both"/>
              <w:rPr>
                <w:sz w:val="22"/>
              </w:rPr>
            </w:pPr>
            <w:r>
              <w:rPr>
                <w:sz w:val="22"/>
              </w:rPr>
              <w:t xml:space="preserve">М.П.</w:t>
            </w:r>
            <w:r/>
          </w:p>
        </w:tc>
        <w:tc>
          <w:tcPr>
            <w:tcW w:w="4928" w:type="dxa"/>
            <w:textDirection w:val="lrTb"/>
            <w:noWrap w:val="false"/>
          </w:tcPr>
          <w:p>
            <w:pPr>
              <w:rPr>
                <w:sz w:val="22"/>
              </w:rPr>
            </w:pPr>
            <w:r>
              <w:rPr>
                <w:sz w:val="22"/>
              </w:rPr>
            </w:r>
            <w:r/>
          </w:p>
        </w:tc>
        <w:tc>
          <w:tcPr>
            <w:tcW w:w="4928" w:type="dxa"/>
            <w:textDirection w:val="lrTb"/>
            <w:noWrap w:val="false"/>
          </w:tcPr>
          <w:p>
            <w:pPr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</w:r>
            <w:r/>
          </w:p>
        </w:tc>
        <w:tc>
          <w:tcPr>
            <w:tcW w:w="3969" w:type="dxa"/>
            <w:textDirection w:val="lrTb"/>
            <w:noWrap w:val="false"/>
          </w:tcPr>
          <w:p>
            <w:pPr>
              <w:pStyle w:val="289"/>
              <w:jc w:val="left"/>
              <w:rPr>
                <w:b w:val="false"/>
                <w:sz w:val="22"/>
                <w:lang w:val="ru-RU"/>
              </w:rPr>
            </w:pPr>
            <w:r>
              <w:rPr>
                <w:b w:val="false"/>
                <w:sz w:val="22"/>
                <w:lang w:val="ru-RU"/>
              </w:rPr>
            </w:r>
            <w:r/>
          </w:p>
        </w:tc>
      </w:tr>
    </w:tbl>
    <w:p>
      <w:pPr>
        <w:rPr>
          <w:szCs w:val="24"/>
          <w:lang w:val="ru-RU"/>
        </w:rPr>
      </w:pPr>
      <w:r/>
      <w:bookmarkStart w:id="1" w:name="_GoBack"/>
      <w:r/>
      <w:bookmarkEnd w:id="1"/>
      <w:r>
        <w:rPr>
          <w:szCs w:val="24"/>
          <w:lang w:val="ru-RU"/>
        </w:rPr>
        <w:br w:type="page"/>
      </w:r>
      <w:r/>
    </w:p>
    <w:p>
      <w:pPr>
        <w:ind w:left="1416" w:firstLine="708"/>
        <w:jc w:val="right"/>
        <w:keepLines/>
        <w:rPr>
          <w:szCs w:val="24"/>
          <w:lang w:val="ru-RU"/>
        </w:rPr>
      </w:pPr>
      <w:r>
        <w:rPr>
          <w:szCs w:val="24"/>
          <w:lang w:val="ru-RU"/>
        </w:rPr>
        <w:t xml:space="preserve">  </w:t>
      </w:r>
      <w:r/>
    </w:p>
    <w:p>
      <w:pPr>
        <w:jc w:val="right"/>
        <w:keepLines/>
        <w:rPr>
          <w:szCs w:val="24"/>
          <w:lang w:val="ru-RU"/>
        </w:rPr>
      </w:pPr>
      <w:r>
        <w:rPr>
          <w:szCs w:val="24"/>
          <w:lang w:val="ru-RU"/>
        </w:rPr>
        <w:t xml:space="preserve">Приложение №1</w:t>
      </w:r>
      <w:r/>
    </w:p>
    <w:p>
      <w:pPr>
        <w:jc w:val="right"/>
        <w:keepLines/>
        <w:rPr>
          <w:szCs w:val="24"/>
          <w:lang w:val="ru-RU"/>
        </w:rPr>
      </w:pPr>
      <w:r>
        <w:rPr>
          <w:szCs w:val="24"/>
          <w:lang w:val="ru-RU"/>
        </w:rPr>
        <w:t xml:space="preserve">к Соглашению о конфиденциальности</w:t>
      </w:r>
      <w:r/>
    </w:p>
    <w:p>
      <w:pPr>
        <w:jc w:val="right"/>
        <w:keepLines/>
        <w:rPr>
          <w:szCs w:val="24"/>
          <w:lang w:val="ru-RU"/>
        </w:rPr>
      </w:pPr>
      <w:r>
        <w:rPr>
          <w:szCs w:val="24"/>
          <w:lang w:val="ru-RU"/>
        </w:rPr>
        <w:t xml:space="preserve">от ____________ 202      г.</w:t>
      </w:r>
      <w:r/>
    </w:p>
    <w:p>
      <w:pPr>
        <w:pStyle w:val="303"/>
        <w:ind w:left="383" w:firstLine="325"/>
        <w:jc w:val="both"/>
        <w:rPr>
          <w:szCs w:val="24"/>
          <w:lang w:val="ru-RU"/>
        </w:rPr>
      </w:pPr>
      <w:r>
        <w:rPr>
          <w:szCs w:val="24"/>
          <w:lang w:val="ru-RU"/>
        </w:rPr>
      </w:r>
      <w:r/>
    </w:p>
    <w:p>
      <w:pPr>
        <w:pStyle w:val="303"/>
        <w:ind w:left="0" w:firstLine="426"/>
        <w:jc w:val="both"/>
        <w:rPr>
          <w:szCs w:val="24"/>
          <w:lang w:val="ru-RU"/>
        </w:rPr>
      </w:pPr>
      <w:r>
        <w:rPr>
          <w:szCs w:val="24"/>
          <w:lang w:val="ru-RU"/>
        </w:rPr>
        <w:t xml:space="preserve">Переписка может осуществляться только между идентифицированными Сторонами электронными почтовыми ящиками контактных лиц, в том числе направление запросов/ обращений осуществляется с использованием следующих адресов электронной почты и телефонов:</w:t>
      </w:r>
      <w:r/>
    </w:p>
    <w:p>
      <w:pPr>
        <w:pStyle w:val="303"/>
        <w:ind w:left="0" w:firstLine="426"/>
        <w:rPr>
          <w:szCs w:val="24"/>
          <w:lang w:val="ru-RU"/>
        </w:rPr>
      </w:pPr>
      <w:r>
        <w:rPr>
          <w:szCs w:val="24"/>
          <w:lang w:val="ru-RU"/>
        </w:rPr>
      </w:r>
      <w:r/>
    </w:p>
    <w:p>
      <w:pPr>
        <w:pStyle w:val="303"/>
        <w:rPr>
          <w:szCs w:val="24"/>
          <w:lang w:val="ru-RU"/>
        </w:rPr>
      </w:pPr>
      <w:r>
        <w:rPr>
          <w:szCs w:val="24"/>
        </w:rPr>
        <w:t xml:space="preserve">Лицензиар</w:t>
      </w:r>
      <w:r>
        <w:rPr>
          <w:szCs w:val="24"/>
        </w:rPr>
        <w:t xml:space="preserve">:</w:t>
      </w:r>
      <w:r/>
    </w:p>
    <w:p>
      <w:pPr>
        <w:pStyle w:val="303"/>
        <w:rPr>
          <w:szCs w:val="24"/>
          <w:lang w:val="ru-RU"/>
        </w:rPr>
      </w:pPr>
      <w:r>
        <w:rPr>
          <w:szCs w:val="24"/>
          <w:lang w:val="ru-RU"/>
        </w:rPr>
      </w:r>
      <w:r/>
    </w:p>
    <w:tbl>
      <w:tblPr>
        <w:tblW w:w="5940" w:type="dxa"/>
        <w:tblInd w:w="108" w:type="dxa"/>
        <w:tblBorders>
          <w:left w:val="single" w:sz="4" w:space="0" w:color="auto"/>
          <w:top w:val="single" w:sz="4" w:space="0" w:color="auto"/>
          <w:right w:val="single" w:sz="4" w:space="0" w:color="auto"/>
          <w:bottom w:val="single" w:sz="4" w:space="0" w:color="auto"/>
          <w:insideV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3119"/>
        <w:gridCol w:w="2821"/>
      </w:tblGrid>
      <w:tr>
        <w:trPr>
          <w:trHeight w:val="420"/>
        </w:trPr>
        <w:tc>
          <w:tcPr>
            <w:shd w:val="clear" w:color="auto" w:fill="C0C0C0"/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12" w:space="0" w:color="auto"/>
            </w:tcBorders>
            <w:tcW w:w="3119" w:type="dxa"/>
            <w:vAlign w:val="center"/>
            <w:textDirection w:val="lrTb"/>
            <w:noWrap w:val="false"/>
          </w:tcPr>
          <w:p>
            <w:pPr>
              <w:ind w:right="181"/>
              <w:spacing w:before="60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Номер</w:t>
            </w:r>
            <w:r>
              <w:rPr>
                <w:b/>
                <w:szCs w:val="24"/>
              </w:rPr>
              <w:t xml:space="preserve"> </w:t>
            </w:r>
            <w:r>
              <w:rPr>
                <w:b/>
                <w:szCs w:val="24"/>
              </w:rPr>
              <w:t xml:space="preserve">телефона</w:t>
            </w:r>
            <w:r/>
          </w:p>
        </w:tc>
        <w:tc>
          <w:tcPr>
            <w:shd w:val="clear" w:color="auto" w:fill="C0C0C0"/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12" w:space="0" w:color="auto"/>
            </w:tcBorders>
            <w:tcW w:w="2821" w:type="dxa"/>
            <w:vAlign w:val="center"/>
            <w:textDirection w:val="lrTb"/>
            <w:noWrap w:val="false"/>
          </w:tcPr>
          <w:p>
            <w:pPr>
              <w:ind w:right="181"/>
              <w:spacing w:before="60"/>
              <w:rPr>
                <w:b/>
                <w:szCs w:val="24"/>
                <w:lang w:val="ru-RU"/>
              </w:rPr>
            </w:pPr>
            <w:r>
              <w:rPr>
                <w:b/>
                <w:szCs w:val="24"/>
              </w:rPr>
              <w:t xml:space="preserve">e-mail</w:t>
            </w:r>
            <w:r/>
          </w:p>
        </w:tc>
      </w:tr>
      <w:tr>
        <w:trPr>
          <w:trHeight w:val="478"/>
        </w:trPr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3119" w:type="dxa"/>
            <w:textDirection w:val="lrTb"/>
            <w:noWrap w:val="false"/>
          </w:tcPr>
          <w:p>
            <w:pPr>
              <w:ind w:right="180"/>
              <w:spacing w:before="60"/>
              <w:rPr>
                <w:szCs w:val="24"/>
                <w:lang w:val="ru-RU"/>
              </w:rPr>
            </w:pPr>
            <w:r>
              <w:rPr>
                <w:szCs w:val="24"/>
              </w:rPr>
              <w:t xml:space="preserve">+7(495) 912-44-25 доб.400</w:t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2821" w:type="dxa"/>
            <w:textDirection w:val="lrTb"/>
            <w:noWrap w:val="false"/>
          </w:tcPr>
          <w:p>
            <w:pPr>
              <w:ind w:right="180"/>
              <w:spacing w:before="60"/>
              <w:rPr>
                <w:lang w:val="ru-RU"/>
              </w:rPr>
            </w:pPr>
            <w:r/>
            <w:hyperlink r:id="rId11" w:history="1">
              <w:r>
                <w:rPr>
                  <w:rStyle w:val="302"/>
                  <w:szCs w:val="24"/>
                  <w:lang w:val="ru-RU"/>
                </w:rPr>
                <w:t xml:space="preserve">scsec@</w:t>
              </w:r>
              <w:r>
                <w:rPr>
                  <w:rStyle w:val="302"/>
                  <w:szCs w:val="24"/>
                </w:rPr>
                <w:t xml:space="preserve">ispras</w:t>
              </w:r>
              <w:r>
                <w:rPr>
                  <w:rStyle w:val="302"/>
                  <w:szCs w:val="24"/>
                  <w:lang w:val="ru-RU"/>
                </w:rPr>
                <w:t xml:space="preserve">.</w:t>
              </w:r>
              <w:r>
                <w:rPr>
                  <w:rStyle w:val="302"/>
                  <w:szCs w:val="24"/>
                </w:rPr>
                <w:t xml:space="preserve">ru</w:t>
              </w:r>
            </w:hyperlink>
            <w:r/>
            <w:r/>
          </w:p>
          <w:p>
            <w:pPr>
              <w:ind w:right="180"/>
              <w:spacing w:before="60"/>
              <w:rPr>
                <w:lang w:val="ru-RU"/>
              </w:rPr>
            </w:pPr>
            <w:r/>
            <w:hyperlink r:id="rId12" w:history="1">
              <w:r>
                <w:rPr>
                  <w:rStyle w:val="302"/>
                </w:rPr>
                <w:t xml:space="preserve">samov</w:t>
              </w:r>
              <w:r>
                <w:rPr>
                  <w:rStyle w:val="302"/>
                  <w:lang w:val="ru-RU"/>
                </w:rPr>
                <w:t xml:space="preserve">@</w:t>
              </w:r>
              <w:r>
                <w:rPr>
                  <w:rStyle w:val="302"/>
                </w:rPr>
                <w:t xml:space="preserve">ispras</w:t>
              </w:r>
              <w:r>
                <w:rPr>
                  <w:rStyle w:val="302"/>
                  <w:lang w:val="ru-RU"/>
                </w:rPr>
                <w:t xml:space="preserve">.</w:t>
              </w:r>
              <w:r>
                <w:rPr>
                  <w:rStyle w:val="302"/>
                </w:rPr>
                <w:t xml:space="preserve">ru</w:t>
              </w:r>
            </w:hyperlink>
            <w:r/>
            <w:r/>
          </w:p>
          <w:p>
            <w:pPr>
              <w:ind w:right="180"/>
              <w:spacing w:before="60"/>
              <w:rPr>
                <w:lang w:val="ru-RU"/>
              </w:rPr>
            </w:pPr>
            <w:r/>
            <w:hyperlink r:id="rId13" w:history="1">
              <w:r>
                <w:rPr>
                  <w:rStyle w:val="302"/>
                </w:rPr>
                <w:t xml:space="preserve">arut</w:t>
              </w:r>
              <w:r>
                <w:rPr>
                  <w:rStyle w:val="302"/>
                  <w:lang w:val="ru-RU"/>
                </w:rPr>
                <w:t xml:space="preserve">@</w:t>
              </w:r>
              <w:r>
                <w:rPr>
                  <w:rStyle w:val="302"/>
                </w:rPr>
                <w:t xml:space="preserve">ispras</w:t>
              </w:r>
              <w:r>
                <w:rPr>
                  <w:rStyle w:val="302"/>
                  <w:lang w:val="ru-RU"/>
                </w:rPr>
                <w:t xml:space="preserve">.</w:t>
              </w:r>
              <w:r>
                <w:rPr>
                  <w:rStyle w:val="302"/>
                </w:rPr>
                <w:t xml:space="preserve">ru</w:t>
              </w:r>
            </w:hyperlink>
            <w:r/>
            <w:r/>
          </w:p>
          <w:p>
            <w:pPr>
              <w:ind w:right="180"/>
              <w:spacing w:before="60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</w:r>
            <w:r/>
          </w:p>
        </w:tc>
      </w:tr>
    </w:tbl>
    <w:p>
      <w:pPr>
        <w:pStyle w:val="303"/>
        <w:ind w:left="383"/>
        <w:rPr>
          <w:b/>
          <w:szCs w:val="24"/>
          <w:lang w:val="ru-RU"/>
        </w:rPr>
      </w:pPr>
      <w:r>
        <w:rPr>
          <w:b/>
          <w:szCs w:val="24"/>
          <w:lang w:val="ru-RU"/>
        </w:rPr>
      </w:r>
      <w:r/>
    </w:p>
    <w:p>
      <w:pPr>
        <w:pStyle w:val="303"/>
        <w:rPr>
          <w:szCs w:val="24"/>
        </w:rPr>
      </w:pPr>
      <w:r>
        <w:rPr>
          <w:szCs w:val="24"/>
        </w:rPr>
        <w:t xml:space="preserve">Лицензиат</w:t>
      </w:r>
      <w:r>
        <w:rPr>
          <w:szCs w:val="24"/>
        </w:rPr>
        <w:t xml:space="preserve">:</w:t>
      </w:r>
      <w:r/>
    </w:p>
    <w:p>
      <w:pPr>
        <w:pStyle w:val="303"/>
        <w:rPr>
          <w:szCs w:val="24"/>
        </w:rPr>
      </w:pPr>
      <w:r>
        <w:rPr>
          <w:szCs w:val="24"/>
        </w:rPr>
      </w:r>
      <w:r/>
    </w:p>
    <w:tbl>
      <w:tblPr>
        <w:tblW w:w="5940" w:type="dxa"/>
        <w:tblInd w:w="108" w:type="dxa"/>
        <w:tblBorders>
          <w:left w:val="single" w:sz="4" w:space="0" w:color="auto"/>
          <w:top w:val="single" w:sz="4" w:space="0" w:color="auto"/>
          <w:right w:val="single" w:sz="4" w:space="0" w:color="auto"/>
          <w:bottom w:val="single" w:sz="4" w:space="0" w:color="auto"/>
          <w:insideV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2977"/>
        <w:gridCol w:w="2963"/>
      </w:tblGrid>
      <w:tr>
        <w:trPr>
          <w:trHeight w:val="420"/>
        </w:trPr>
        <w:tc>
          <w:tcPr>
            <w:shd w:val="clear" w:color="auto" w:fill="C0C0C0"/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12" w:space="0" w:color="auto"/>
            </w:tcBorders>
            <w:tcW w:w="2977" w:type="dxa"/>
            <w:vAlign w:val="center"/>
            <w:textDirection w:val="lrTb"/>
            <w:noWrap w:val="false"/>
          </w:tcPr>
          <w:p>
            <w:pPr>
              <w:ind w:right="181"/>
              <w:spacing w:before="60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Номер</w:t>
            </w:r>
            <w:r>
              <w:rPr>
                <w:b/>
                <w:szCs w:val="24"/>
              </w:rPr>
              <w:t xml:space="preserve"> </w:t>
            </w:r>
            <w:r>
              <w:rPr>
                <w:b/>
                <w:szCs w:val="24"/>
              </w:rPr>
              <w:t xml:space="preserve">телефона</w:t>
            </w:r>
            <w:r/>
          </w:p>
        </w:tc>
        <w:tc>
          <w:tcPr>
            <w:shd w:val="clear" w:color="auto" w:fill="C0C0C0"/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12" w:space="0" w:color="auto"/>
            </w:tcBorders>
            <w:tcW w:w="2963" w:type="dxa"/>
            <w:vAlign w:val="center"/>
            <w:textDirection w:val="lrTb"/>
            <w:noWrap w:val="false"/>
          </w:tcPr>
          <w:p>
            <w:pPr>
              <w:ind w:right="181"/>
              <w:jc w:val="center"/>
              <w:spacing w:before="60"/>
              <w:rPr>
                <w:b/>
                <w:szCs w:val="24"/>
                <w:lang w:val="ru-RU"/>
              </w:rPr>
            </w:pPr>
            <w:r>
              <w:rPr>
                <w:b/>
                <w:szCs w:val="24"/>
              </w:rPr>
              <w:t xml:space="preserve">e-mail</w:t>
            </w:r>
            <w:r/>
          </w:p>
        </w:tc>
      </w:tr>
      <w:tr>
        <w:trPr/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2977" w:type="dxa"/>
            <w:textDirection w:val="lrTb"/>
            <w:noWrap w:val="false"/>
          </w:tcPr>
          <w:p>
            <w:pPr>
              <w:ind w:right="180"/>
              <w:spacing w:before="60"/>
              <w:rPr>
                <w:szCs w:val="24"/>
              </w:rPr>
            </w:pPr>
            <w:r>
              <w:rPr>
                <w:szCs w:val="24"/>
              </w:rPr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2963" w:type="dxa"/>
            <w:textDirection w:val="lrTb"/>
            <w:noWrap w:val="false"/>
          </w:tcPr>
          <w:p>
            <w:pPr>
              <w:ind w:right="180"/>
              <w:jc w:val="both"/>
              <w:spacing w:before="60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</w:r>
            <w:r/>
          </w:p>
        </w:tc>
      </w:tr>
      <w:tr>
        <w:trPr/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2977" w:type="dxa"/>
            <w:textDirection w:val="lrTb"/>
            <w:noWrap w:val="false"/>
          </w:tcPr>
          <w:p>
            <w:pPr>
              <w:ind w:right="180"/>
              <w:spacing w:before="60"/>
              <w:rPr>
                <w:szCs w:val="24"/>
              </w:rPr>
            </w:pPr>
            <w:r>
              <w:rPr>
                <w:szCs w:val="24"/>
              </w:rPr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2963" w:type="dxa"/>
            <w:textDirection w:val="lrTb"/>
            <w:noWrap w:val="false"/>
          </w:tcPr>
          <w:p>
            <w:pPr>
              <w:ind w:right="180"/>
              <w:jc w:val="both"/>
              <w:spacing w:before="60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</w:r>
            <w:r/>
          </w:p>
        </w:tc>
      </w:tr>
      <w:tr>
        <w:trPr/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2977" w:type="dxa"/>
            <w:textDirection w:val="lrTb"/>
            <w:noWrap w:val="false"/>
          </w:tcPr>
          <w:p>
            <w:pPr>
              <w:ind w:right="180"/>
              <w:jc w:val="both"/>
              <w:spacing w:before="60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2963" w:type="dxa"/>
            <w:textDirection w:val="lrTb"/>
            <w:noWrap w:val="false"/>
          </w:tcPr>
          <w:p>
            <w:pPr>
              <w:ind w:right="180" w:firstLine="720"/>
              <w:jc w:val="both"/>
              <w:spacing w:before="60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</w:r>
            <w:r/>
          </w:p>
        </w:tc>
      </w:tr>
      <w:tr>
        <w:trPr/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2977" w:type="dxa"/>
            <w:textDirection w:val="lrTb"/>
            <w:noWrap w:val="false"/>
          </w:tcPr>
          <w:p>
            <w:pPr>
              <w:ind w:right="180"/>
              <w:jc w:val="both"/>
              <w:spacing w:before="60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2963" w:type="dxa"/>
            <w:textDirection w:val="lrTb"/>
            <w:noWrap w:val="false"/>
          </w:tcPr>
          <w:p>
            <w:pPr>
              <w:ind w:right="180" w:firstLine="720"/>
              <w:jc w:val="both"/>
              <w:spacing w:before="60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</w:r>
            <w:r/>
          </w:p>
        </w:tc>
      </w:tr>
    </w:tbl>
    <w:p>
      <w:pPr>
        <w:pStyle w:val="303"/>
        <w:rPr>
          <w:szCs w:val="24"/>
          <w:lang w:val="ru-RU"/>
        </w:rPr>
      </w:pPr>
      <w:r>
        <w:rPr>
          <w:szCs w:val="24"/>
          <w:lang w:val="ru-RU"/>
        </w:rPr>
      </w:r>
      <w:r/>
    </w:p>
    <w:tbl>
      <w:tblPr>
        <w:tblW w:w="13830" w:type="dxa"/>
        <w:tblLayout w:type="fixed"/>
        <w:tblLook w:val="04A0" w:firstRow="1" w:lastRow="0" w:firstColumn="1" w:lastColumn="0" w:noHBand="0" w:noVBand="1"/>
      </w:tblPr>
      <w:tblGrid>
        <w:gridCol w:w="4930"/>
        <w:gridCol w:w="4930"/>
        <w:gridCol w:w="3970"/>
      </w:tblGrid>
      <w:tr>
        <w:trPr/>
        <w:tc>
          <w:tcPr>
            <w:tcW w:w="4930" w:type="dxa"/>
            <w:textDirection w:val="lrTb"/>
            <w:noWrap w:val="false"/>
          </w:tcPr>
          <w:p>
            <w:pPr>
              <w:ind w:hanging="18"/>
              <w:jc w:val="both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</w:r>
            <w:r/>
          </w:p>
          <w:p>
            <w:pPr>
              <w:pStyle w:val="306"/>
              <w:spacing w:after="0" w:before="0" w:beforeAutospacing="0"/>
              <w:rPr>
                <w:bCs/>
              </w:rPr>
            </w:pPr>
            <w:r>
              <w:rPr>
                <w:bCs/>
              </w:rPr>
              <w:t xml:space="preserve">ИНН: 7709006125</w:t>
            </w:r>
            <w:r/>
          </w:p>
          <w:p>
            <w:pPr>
              <w:pStyle w:val="306"/>
              <w:spacing w:after="0" w:before="0" w:beforeAutospacing="0"/>
            </w:pPr>
            <w:r>
              <w:rPr>
                <w:bCs/>
              </w:rPr>
              <w:t xml:space="preserve">КПП: 770901001</w:t>
            </w:r>
            <w:r/>
          </w:p>
          <w:p>
            <w:pPr>
              <w:pStyle w:val="306"/>
              <w:spacing w:after="0" w:before="0" w:beforeAutospacing="0"/>
              <w:rPr>
                <w:bCs/>
              </w:rPr>
            </w:pPr>
            <w:r>
              <w:rPr>
                <w:bCs/>
              </w:rPr>
              <w:t xml:space="preserve">Адрес: 109004, г. Москва, </w:t>
            </w:r>
            <w:r/>
          </w:p>
          <w:p>
            <w:pPr>
              <w:pStyle w:val="306"/>
              <w:spacing w:after="0" w:before="0" w:beforeAutospacing="0"/>
            </w:pPr>
            <w:r>
              <w:rPr>
                <w:bCs/>
              </w:rPr>
              <w:t xml:space="preserve">ул. Александра Солженицына, 25</w:t>
            </w:r>
            <w:r/>
          </w:p>
          <w:p>
            <w:pPr>
              <w:pStyle w:val="306"/>
              <w:spacing w:after="0" w:before="0" w:beforeAutospacing="0"/>
            </w:pPr>
            <w:r>
              <w:rPr>
                <w:bCs/>
              </w:rPr>
              <w:t xml:space="preserve">ОГРН: 1037700067327</w:t>
            </w:r>
            <w:r/>
          </w:p>
          <w:p>
            <w:pPr>
              <w:pStyle w:val="306"/>
              <w:spacing w:after="0" w:before="0" w:beforeAutospacing="0"/>
            </w:pPr>
            <w:r>
              <w:rPr>
                <w:bCs/>
              </w:rPr>
              <w:t xml:space="preserve">Наименование банка получателя: </w:t>
            </w:r>
            <w:r>
              <w:rPr>
                <w:bCs/>
                <w:iCs/>
              </w:rPr>
              <w:t xml:space="preserve">ГУ Банка России по ЦФО//УФК по </w:t>
            </w:r>
            <w:r>
              <w:rPr>
                <w:bCs/>
                <w:iCs/>
              </w:rPr>
              <w:t xml:space="preserve">г</w:t>
            </w:r>
            <w:r>
              <w:rPr>
                <w:bCs/>
                <w:iCs/>
              </w:rPr>
              <w:t xml:space="preserve">. Москве </w:t>
            </w:r>
            <w:r/>
          </w:p>
          <w:p>
            <w:pPr>
              <w:pStyle w:val="306"/>
              <w:spacing w:after="0" w:before="0" w:beforeAutospacing="0"/>
            </w:pPr>
            <w:r>
              <w:rPr>
                <w:bCs/>
              </w:rPr>
              <w:t xml:space="preserve">Лицевой счет: 20736Ц78970</w:t>
            </w:r>
            <w:r/>
          </w:p>
          <w:p>
            <w:pPr>
              <w:pStyle w:val="306"/>
              <w:spacing w:after="0" w:before="0" w:beforeAutospacing="0"/>
            </w:pPr>
            <w:r>
              <w:rPr>
                <w:bCs/>
              </w:rPr>
              <w:t xml:space="preserve">Расчетный счет: </w:t>
            </w:r>
            <w:r>
              <w:rPr>
                <w:bCs/>
                <w:iCs/>
              </w:rPr>
              <w:t xml:space="preserve">03214643000000017300</w:t>
            </w:r>
            <w:r/>
          </w:p>
          <w:p>
            <w:pPr>
              <w:pStyle w:val="306"/>
              <w:spacing w:after="0" w:before="0" w:beforeAutospacing="0"/>
              <w:tabs>
                <w:tab w:val="left" w:pos="3709" w:leader="none"/>
              </w:tabs>
            </w:pPr>
            <w:r>
              <w:rPr>
                <w:bCs/>
                <w:iCs/>
              </w:rPr>
              <w:t xml:space="preserve">К/с: 40102810545370000003</w:t>
            </w:r>
            <w:r/>
          </w:p>
          <w:p>
            <w:pPr>
              <w:pStyle w:val="306"/>
              <w:spacing w:after="0" w:before="0" w:beforeAutospacing="0"/>
              <w:tabs>
                <w:tab w:val="left" w:pos="3709" w:leader="none"/>
              </w:tabs>
            </w:pPr>
            <w:r>
              <w:rPr>
                <w:bCs/>
              </w:rPr>
              <w:t xml:space="preserve">БИК: </w:t>
            </w:r>
            <w:r>
              <w:rPr>
                <w:bCs/>
                <w:iCs/>
              </w:rPr>
              <w:t xml:space="preserve">004525988</w:t>
            </w:r>
            <w:r/>
          </w:p>
          <w:p>
            <w:pPr>
              <w:ind w:hanging="18"/>
              <w:jc w:val="both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 xml:space="preserve">Тел. (495) 912-44-25</w:t>
            </w:r>
            <w:r/>
          </w:p>
          <w:p>
            <w:pPr>
              <w:tabs>
                <w:tab w:val="left" w:pos="5040" w:leader="none"/>
              </w:tabs>
              <w:rPr>
                <w:b/>
                <w:szCs w:val="24"/>
                <w:lang w:val="ru-RU"/>
              </w:rPr>
            </w:pPr>
            <w:r>
              <w:rPr>
                <w:b/>
                <w:szCs w:val="24"/>
                <w:lang w:val="ru-RU"/>
              </w:rPr>
            </w:r>
            <w:r/>
          </w:p>
          <w:p>
            <w:pPr>
              <w:tabs>
                <w:tab w:val="left" w:pos="5040" w:leader="none"/>
              </w:tabs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 xml:space="preserve">Директор </w:t>
            </w:r>
            <w:r>
              <w:rPr>
                <w:szCs w:val="24"/>
                <w:lang w:val="ru-RU"/>
              </w:rPr>
              <w:t xml:space="preserve">ИСП</w:t>
            </w:r>
            <w:r>
              <w:rPr>
                <w:szCs w:val="24"/>
                <w:lang w:val="ru-RU"/>
              </w:rPr>
              <w:t xml:space="preserve"> РАН</w:t>
            </w:r>
            <w:r/>
          </w:p>
          <w:p>
            <w:pPr>
              <w:tabs>
                <w:tab w:val="left" w:pos="5040" w:leader="none"/>
              </w:tabs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</w:r>
            <w:r/>
          </w:p>
          <w:p>
            <w:pPr>
              <w:jc w:val="both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 xml:space="preserve">____________________ А.И. </w:t>
            </w:r>
            <w:r>
              <w:rPr>
                <w:szCs w:val="24"/>
                <w:lang w:val="ru-RU"/>
              </w:rPr>
              <w:t xml:space="preserve">Аветисян</w:t>
            </w:r>
            <w:r/>
          </w:p>
          <w:p>
            <w:pPr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 xml:space="preserve">М.П.</w:t>
            </w:r>
            <w:r/>
          </w:p>
        </w:tc>
        <w:tc>
          <w:tcPr>
            <w:tcW w:w="4930" w:type="dxa"/>
            <w:textDirection w:val="lrTb"/>
            <w:noWrap w:val="false"/>
          </w:tcPr>
          <w:p>
            <w:pPr>
              <w:ind w:left="419" w:hanging="18"/>
              <w:jc w:val="both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</w:r>
            <w:r/>
          </w:p>
          <w:p>
            <w:pPr>
              <w:ind w:left="175"/>
              <w:jc w:val="both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</w:r>
            <w:r/>
          </w:p>
          <w:p>
            <w:pPr>
              <w:ind w:left="175"/>
              <w:jc w:val="both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</w:r>
            <w:r/>
          </w:p>
          <w:p>
            <w:pPr>
              <w:ind w:left="175"/>
              <w:jc w:val="both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</w:r>
            <w:r/>
          </w:p>
          <w:p>
            <w:pPr>
              <w:ind w:left="175"/>
              <w:jc w:val="both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</w:r>
            <w:r/>
          </w:p>
          <w:p>
            <w:pPr>
              <w:ind w:left="175"/>
              <w:jc w:val="both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</w:r>
            <w:r/>
          </w:p>
          <w:p>
            <w:pPr>
              <w:ind w:left="175"/>
              <w:jc w:val="both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</w:r>
            <w:r/>
          </w:p>
          <w:p>
            <w:pPr>
              <w:ind w:left="175"/>
              <w:jc w:val="both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</w:r>
            <w:r/>
          </w:p>
          <w:p>
            <w:pPr>
              <w:ind w:left="175"/>
              <w:jc w:val="both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</w:r>
            <w:r/>
          </w:p>
          <w:p>
            <w:pPr>
              <w:ind w:left="175"/>
              <w:jc w:val="both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</w:r>
            <w:r/>
          </w:p>
          <w:p>
            <w:pPr>
              <w:ind w:left="175"/>
              <w:jc w:val="both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</w:r>
            <w:r/>
          </w:p>
          <w:p>
            <w:pPr>
              <w:jc w:val="both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</w:r>
            <w:r/>
          </w:p>
          <w:p>
            <w:pPr>
              <w:jc w:val="both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</w:r>
            <w:r/>
          </w:p>
          <w:p>
            <w:pPr>
              <w:jc w:val="both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</w:r>
            <w:r/>
          </w:p>
          <w:p>
            <w:pPr>
              <w:jc w:val="both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</w:r>
            <w:r/>
          </w:p>
          <w:p>
            <w:pPr>
              <w:jc w:val="both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</w:r>
            <w:r/>
          </w:p>
          <w:p>
            <w:pPr>
              <w:ind w:left="175"/>
              <w:jc w:val="both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 xml:space="preserve">_____________________ </w:t>
            </w:r>
            <w:r/>
          </w:p>
          <w:p>
            <w:pPr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 xml:space="preserve">    М.П.</w:t>
            </w:r>
            <w:r/>
          </w:p>
        </w:tc>
        <w:tc>
          <w:tcPr>
            <w:tcW w:w="3970" w:type="dxa"/>
            <w:textDirection w:val="lrTb"/>
            <w:noWrap w:val="false"/>
          </w:tcPr>
          <w:p>
            <w:pPr>
              <w:pStyle w:val="289"/>
              <w:jc w:val="left"/>
              <w:rPr>
                <w:rFonts w:eastAsia="Calibri"/>
                <w:b w:val="false"/>
                <w:sz w:val="24"/>
                <w:szCs w:val="24"/>
                <w:lang w:val="ru-RU"/>
              </w:rPr>
            </w:pPr>
            <w:r>
              <w:rPr>
                <w:rFonts w:eastAsia="Calibri"/>
                <w:b w:val="false"/>
                <w:sz w:val="24"/>
                <w:szCs w:val="24"/>
                <w:lang w:val="ru-RU"/>
              </w:rPr>
            </w:r>
            <w:r/>
          </w:p>
        </w:tc>
      </w:tr>
    </w:tbl>
    <w:p>
      <w:pPr>
        <w:rPr>
          <w:lang w:val="ru-RU"/>
        </w:rPr>
      </w:pPr>
      <w:r>
        <w:rPr>
          <w:lang w:val="ru-RU"/>
        </w:rPr>
      </w:r>
      <w:r/>
    </w:p>
    <w:p>
      <w:pPr>
        <w:keepLines/>
        <w:rPr>
          <w:sz w:val="22"/>
          <w:lang w:val="ru-RU"/>
        </w:rPr>
      </w:pPr>
      <w:r>
        <w:rPr>
          <w:sz w:val="22"/>
          <w:lang w:val="ru-RU"/>
        </w:rPr>
      </w:r>
      <w:r/>
    </w:p>
    <w:sectPr>
      <w:headerReference w:type="default" r:id="rId8"/>
      <w:headerReference w:type="even" r:id="rId9"/>
      <w:footerReference w:type="first" r:id="rId10"/>
      <w:footnotePr/>
      <w:type w:val="nextPage"/>
      <w:pgSz w:w="11906" w:h="16838" w:orient="portrait"/>
      <w:pgMar w:top="426" w:right="851" w:bottom="426" w:left="1418" w:header="720" w:footer="720" w:gutter="0"/>
      <w:cols w:num="1" w:sep="0" w:space="720" w:equalWidth="1"/>
      <w:docGrid w:linePitch="36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MS Mincho">
    <w:panose1 w:val="02070609020205090404"/>
  </w:font>
  <w:font w:name="Calibri">
    <w:panose1 w:val="020F0502020204030204"/>
  </w:font>
  <w:font w:name="Wingdings">
    <w:panose1 w:val="05030102010509060703"/>
  </w:font>
  <w:font w:name="Courier New">
    <w:panose1 w:val="02070309020205020404"/>
  </w:font>
  <w:font w:name="Tahoma">
    <w:panose1 w:val="020B0604030504040204"/>
  </w:font>
  <w:font w:name="Garamond">
    <w:panose1 w:val="02020603050405020304"/>
  </w:font>
  <w:font w:name="Times">
    <w:panose1 w:val="02020603050405020304"/>
  </w:font>
  <w:font w:name="Arial">
    <w:panose1 w:val="020B0604020202020204"/>
  </w:font>
  <w:font w:name="Times New Roman">
    <w:panose1 w:val="02020603050405020304"/>
  </w:font>
  <w:font w:name="Cambria">
    <w:panose1 w:val="020408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295"/>
      <w:jc w:val="right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293"/>
      <w:rPr>
        <w:rStyle w:val="294"/>
      </w:rPr>
      <w:framePr w:wrap="around" w:vAnchor="text" w:hAnchor="margin" w:xAlign="center" w:y="1"/>
    </w:pPr>
    <w:r>
      <w:rPr>
        <w:rStyle w:val="294"/>
      </w:rPr>
      <w:fldChar w:fldCharType="begin"/>
    </w:r>
    <w:r>
      <w:rPr>
        <w:rStyle w:val="294"/>
      </w:rPr>
      <w:instrText xml:space="preserve">PAGE  </w:instrText>
    </w:r>
    <w:r>
      <w:rPr>
        <w:rStyle w:val="294"/>
      </w:rPr>
      <w:fldChar w:fldCharType="separate"/>
    </w:r>
    <w:r>
      <w:rPr>
        <w:rStyle w:val="294"/>
      </w:rPr>
      <w:t xml:space="preserve">3</w:t>
    </w:r>
    <w:r>
      <w:rPr>
        <w:rStyle w:val="294"/>
      </w:rPr>
      <w:fldChar w:fldCharType="end"/>
    </w:r>
    <w:r/>
  </w:p>
  <w:p>
    <w:pPr>
      <w:pStyle w:val="293"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293"/>
      <w:rPr>
        <w:rStyle w:val="294"/>
      </w:rPr>
      <w:framePr w:wrap="around" w:vAnchor="text" w:hAnchor="margin" w:xAlign="center" w:y="1"/>
    </w:pPr>
    <w:r>
      <w:rPr>
        <w:rStyle w:val="294"/>
      </w:rPr>
      <w:fldChar w:fldCharType="begin"/>
    </w:r>
    <w:r>
      <w:rPr>
        <w:rStyle w:val="294"/>
      </w:rPr>
      <w:instrText xml:space="preserve">PAGE  </w:instrText>
    </w:r>
    <w:r>
      <w:rPr>
        <w:rStyle w:val="294"/>
      </w:rPr>
      <w:fldChar w:fldCharType="end"/>
    </w:r>
    <w:r/>
  </w:p>
  <w:p>
    <w:pPr>
      <w:pStyle w:val="293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9"/>
      <w:numFmt w:val="bullet"/>
      <w:suff w:val="tab"/>
      <w:lvlText w:val=""/>
      <w:lvlJc w:val="left"/>
      <w:pPr>
        <w:ind w:left="567" w:hanging="567"/>
        <w:tabs>
          <w:tab w:val="left" w:pos="567" w:leader="none"/>
        </w:tabs>
      </w:pPr>
      <w:rPr>
        <w:rFonts w:ascii="Wingdings" w:hAnsi="Wingdings" w:hint="default"/>
      </w:rPr>
    </w:lvl>
    <w:lvl w:ilvl="1">
      <w:start w:val="1"/>
      <w:numFmt w:val="bullet"/>
      <w:suff w:val="tab"/>
      <w:lvlText w:val="o"/>
      <w:lvlJc w:val="left"/>
      <w:pPr>
        <w:ind w:left="1800" w:hanging="360"/>
        <w:tabs>
          <w:tab w:val="left" w:pos="1800" w:leader="none"/>
        </w:tabs>
      </w:pPr>
      <w:rPr>
        <w:rFonts w:ascii="Courier New" w:hAnsi="Courier New" w:hint="default"/>
      </w:rPr>
    </w:lvl>
    <w:lvl w:ilvl="2">
      <w:start w:val="1"/>
      <w:numFmt w:val="bullet"/>
      <w:suff w:val="tab"/>
      <w:lvlText w:val=""/>
      <w:lvlJc w:val="left"/>
      <w:pPr>
        <w:ind w:left="2520" w:hanging="360"/>
        <w:tabs>
          <w:tab w:val="left" w:pos="2520" w:leader="none"/>
        </w:tabs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240" w:hanging="360"/>
        <w:tabs>
          <w:tab w:val="left" w:pos="3240" w:leader="none"/>
        </w:tabs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960" w:hanging="360"/>
        <w:tabs>
          <w:tab w:val="left" w:pos="3960" w:leader="none"/>
        </w:tabs>
      </w:pPr>
      <w:rPr>
        <w:rFonts w:ascii="Courier New" w:hAnsi="Courier New" w:hint="default"/>
      </w:rPr>
    </w:lvl>
    <w:lvl w:ilvl="5">
      <w:start w:val="1"/>
      <w:numFmt w:val="bullet"/>
      <w:suff w:val="tab"/>
      <w:lvlText w:val=""/>
      <w:lvlJc w:val="left"/>
      <w:pPr>
        <w:ind w:left="4680" w:hanging="360"/>
        <w:tabs>
          <w:tab w:val="left" w:pos="4680" w:leader="none"/>
        </w:tabs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400" w:hanging="360"/>
        <w:tabs>
          <w:tab w:val="left" w:pos="5400" w:leader="none"/>
        </w:tabs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120" w:hanging="360"/>
        <w:tabs>
          <w:tab w:val="left" w:pos="6120" w:leader="none"/>
        </w:tabs>
      </w:pPr>
      <w:rPr>
        <w:rFonts w:ascii="Courier New" w:hAnsi="Courier New" w:hint="default"/>
      </w:rPr>
    </w:lvl>
    <w:lvl w:ilvl="8">
      <w:start w:val="1"/>
      <w:numFmt w:val="bullet"/>
      <w:suff w:val="tab"/>
      <w:lvlText w:val=""/>
      <w:lvlJc w:val="left"/>
      <w:pPr>
        <w:ind w:left="6840" w:hanging="360"/>
        <w:tabs>
          <w:tab w:val="left" w:pos="6840" w:leader="none"/>
        </w:tabs>
      </w:pPr>
      <w:rPr>
        <w:rFonts w:ascii="Wingdings" w:hAnsi="Wingdings" w:hint="default"/>
      </w:rPr>
    </w:lvl>
  </w:abstractNum>
  <w:abstractNum w:abstractNumId="1">
    <w:multiLevelType w:val="hybridMultilevel"/>
    <w:lvl w:ilvl="0">
      <w:start w:val="1"/>
      <w:numFmt w:val="decimal"/>
      <w:suff w:val="tab"/>
      <w:lvlText w:val="5.%1."/>
      <w:lvlJc w:val="left"/>
      <w:pPr>
        <w:ind w:left="567" w:hanging="567"/>
        <w:tabs>
          <w:tab w:val="left" w:pos="567" w:leader="none"/>
        </w:tabs>
      </w:pPr>
      <w:rPr>
        <w:rFonts w:ascii="Times New Roman" w:hAnsi="Times New Roman" w:hint="default"/>
        <w:b/>
        <w:i w:val="false"/>
        <w:sz w:val="24"/>
        <w:szCs w:val="24"/>
      </w:rPr>
    </w:lvl>
    <w:lvl w:ilvl="1">
      <w:start w:val="1"/>
      <w:numFmt w:val="lowerLetter"/>
      <w:suff w:val="tab"/>
      <w:lvlText w:val="%2."/>
      <w:lvlJc w:val="left"/>
      <w:pPr>
        <w:ind w:left="1440" w:hanging="360"/>
        <w:tabs>
          <w:tab w:val="left" w:pos="1440" w:leader="none"/>
        </w:tabs>
      </w:pPr>
    </w:lvl>
    <w:lvl w:ilvl="2">
      <w:start w:val="1"/>
      <w:numFmt w:val="lowerRoman"/>
      <w:suff w:val="tab"/>
      <w:lvlText w:val="%3."/>
      <w:lvlJc w:val="right"/>
      <w:pPr>
        <w:ind w:left="2160" w:hanging="180"/>
        <w:tabs>
          <w:tab w:val="left" w:pos="2160" w:leader="none"/>
        </w:tabs>
      </w:pPr>
    </w:lvl>
    <w:lvl w:ilvl="3">
      <w:start w:val="1"/>
      <w:numFmt w:val="decimal"/>
      <w:suff w:val="tab"/>
      <w:lvlText w:val="%4."/>
      <w:lvlJc w:val="left"/>
      <w:pPr>
        <w:ind w:left="2880" w:hanging="360"/>
        <w:tabs>
          <w:tab w:val="left" w:pos="2880" w:leader="none"/>
        </w:tabs>
      </w:pPr>
    </w:lvl>
    <w:lvl w:ilvl="4">
      <w:start w:val="1"/>
      <w:numFmt w:val="lowerLetter"/>
      <w:suff w:val="tab"/>
      <w:lvlText w:val="%5."/>
      <w:lvlJc w:val="left"/>
      <w:pPr>
        <w:ind w:left="3600" w:hanging="360"/>
        <w:tabs>
          <w:tab w:val="left" w:pos="3600" w:leader="none"/>
        </w:tabs>
      </w:pPr>
    </w:lvl>
    <w:lvl w:ilvl="5">
      <w:start w:val="1"/>
      <w:numFmt w:val="lowerRoman"/>
      <w:suff w:val="tab"/>
      <w:lvlText w:val="%6."/>
      <w:lvlJc w:val="right"/>
      <w:pPr>
        <w:ind w:left="4320" w:hanging="180"/>
        <w:tabs>
          <w:tab w:val="left" w:pos="4320" w:leader="none"/>
        </w:tabs>
      </w:pPr>
    </w:lvl>
    <w:lvl w:ilvl="6">
      <w:start w:val="1"/>
      <w:numFmt w:val="decimal"/>
      <w:suff w:val="tab"/>
      <w:lvlText w:val="%7."/>
      <w:lvlJc w:val="left"/>
      <w:pPr>
        <w:ind w:left="5040" w:hanging="360"/>
        <w:tabs>
          <w:tab w:val="left" w:pos="5040" w:leader="none"/>
        </w:tabs>
      </w:pPr>
    </w:lvl>
    <w:lvl w:ilvl="7">
      <w:start w:val="1"/>
      <w:numFmt w:val="lowerLetter"/>
      <w:suff w:val="tab"/>
      <w:lvlText w:val="%8."/>
      <w:lvlJc w:val="left"/>
      <w:pPr>
        <w:ind w:left="5760" w:hanging="360"/>
        <w:tabs>
          <w:tab w:val="left" w:pos="5760" w:leader="none"/>
        </w:tabs>
      </w:pPr>
    </w:lvl>
    <w:lvl w:ilvl="8">
      <w:start w:val="1"/>
      <w:numFmt w:val="lowerRoman"/>
      <w:suff w:val="tab"/>
      <w:lvlText w:val="%9."/>
      <w:lvlJc w:val="right"/>
      <w:pPr>
        <w:ind w:left="6480" w:hanging="180"/>
        <w:tabs>
          <w:tab w:val="left" w:pos="6480" w:leader="none"/>
        </w:tabs>
      </w:pPr>
    </w:lvl>
  </w:abstractNum>
  <w:abstractNum w:abstractNumId="2">
    <w:multiLevelType w:val="hybridMultilevel"/>
    <w:lvl w:ilvl="0">
      <w:start w:val="1"/>
      <w:numFmt w:val="decimal"/>
      <w:suff w:val="tab"/>
      <w:lvlText w:val="4.%1."/>
      <w:lvlJc w:val="left"/>
      <w:pPr>
        <w:ind w:left="567" w:hanging="567"/>
        <w:tabs>
          <w:tab w:val="left" w:pos="567" w:leader="none"/>
        </w:tabs>
      </w:pPr>
      <w:rPr>
        <w:rFonts w:ascii="Times New Roman" w:hAnsi="Times New Roman" w:hint="default"/>
        <w:b/>
        <w:i w:val="false"/>
        <w:sz w:val="24"/>
        <w:szCs w:val="24"/>
      </w:rPr>
    </w:lvl>
    <w:lvl w:ilvl="1">
      <w:start w:val="1"/>
      <w:numFmt w:val="lowerLetter"/>
      <w:suff w:val="tab"/>
      <w:lvlText w:val="%2."/>
      <w:lvlJc w:val="left"/>
      <w:pPr>
        <w:ind w:left="1440" w:hanging="360"/>
        <w:tabs>
          <w:tab w:val="left" w:pos="1440" w:leader="none"/>
        </w:tabs>
      </w:pPr>
    </w:lvl>
    <w:lvl w:ilvl="2">
      <w:start w:val="1"/>
      <w:numFmt w:val="lowerRoman"/>
      <w:suff w:val="tab"/>
      <w:lvlText w:val="%3."/>
      <w:lvlJc w:val="right"/>
      <w:pPr>
        <w:ind w:left="2160" w:hanging="180"/>
        <w:tabs>
          <w:tab w:val="left" w:pos="2160" w:leader="none"/>
        </w:tabs>
      </w:pPr>
    </w:lvl>
    <w:lvl w:ilvl="3">
      <w:start w:val="1"/>
      <w:numFmt w:val="decimal"/>
      <w:suff w:val="tab"/>
      <w:lvlText w:val="%4."/>
      <w:lvlJc w:val="left"/>
      <w:pPr>
        <w:ind w:left="2880" w:hanging="360"/>
        <w:tabs>
          <w:tab w:val="left" w:pos="2880" w:leader="none"/>
        </w:tabs>
      </w:pPr>
    </w:lvl>
    <w:lvl w:ilvl="4">
      <w:start w:val="1"/>
      <w:numFmt w:val="lowerLetter"/>
      <w:suff w:val="tab"/>
      <w:lvlText w:val="%5."/>
      <w:lvlJc w:val="left"/>
      <w:pPr>
        <w:ind w:left="3600" w:hanging="360"/>
        <w:tabs>
          <w:tab w:val="left" w:pos="3600" w:leader="none"/>
        </w:tabs>
      </w:pPr>
    </w:lvl>
    <w:lvl w:ilvl="5">
      <w:start w:val="1"/>
      <w:numFmt w:val="lowerRoman"/>
      <w:suff w:val="tab"/>
      <w:lvlText w:val="%6."/>
      <w:lvlJc w:val="right"/>
      <w:pPr>
        <w:ind w:left="4320" w:hanging="180"/>
        <w:tabs>
          <w:tab w:val="left" w:pos="4320" w:leader="none"/>
        </w:tabs>
      </w:pPr>
    </w:lvl>
    <w:lvl w:ilvl="6">
      <w:start w:val="1"/>
      <w:numFmt w:val="decimal"/>
      <w:suff w:val="tab"/>
      <w:lvlText w:val="%7."/>
      <w:lvlJc w:val="left"/>
      <w:pPr>
        <w:ind w:left="5040" w:hanging="360"/>
        <w:tabs>
          <w:tab w:val="left" w:pos="5040" w:leader="none"/>
        </w:tabs>
      </w:pPr>
    </w:lvl>
    <w:lvl w:ilvl="7">
      <w:start w:val="1"/>
      <w:numFmt w:val="lowerLetter"/>
      <w:suff w:val="tab"/>
      <w:lvlText w:val="%8."/>
      <w:lvlJc w:val="left"/>
      <w:pPr>
        <w:ind w:left="5760" w:hanging="360"/>
        <w:tabs>
          <w:tab w:val="left" w:pos="5760" w:leader="none"/>
        </w:tabs>
      </w:pPr>
    </w:lvl>
    <w:lvl w:ilvl="8">
      <w:start w:val="1"/>
      <w:numFmt w:val="lowerRoman"/>
      <w:suff w:val="tab"/>
      <w:lvlText w:val="%9."/>
      <w:lvlJc w:val="right"/>
      <w:pPr>
        <w:ind w:left="6480" w:hanging="180"/>
        <w:tabs>
          <w:tab w:val="left" w:pos="6480" w:leader="none"/>
        </w:tabs>
      </w:pPr>
    </w:lvl>
  </w:abstractNum>
  <w:abstractNum w:abstractNumId="3">
    <w:multiLevelType w:val="hybridMultilevel"/>
    <w:lvl w:ilvl="0">
      <w:start w:val="1"/>
      <w:numFmt w:val="upperRoman"/>
      <w:suff w:val="tab"/>
      <w:lvlText w:val="(%1)"/>
      <w:lvlJc w:val="left"/>
      <w:pPr>
        <w:ind w:left="1440" w:hanging="720"/>
        <w:tabs>
          <w:tab w:val="left" w:pos="1440" w:leader="none"/>
        </w:tabs>
      </w:pPr>
      <w:rPr>
        <w:rFonts w:hint="default"/>
      </w:rPr>
    </w:lvl>
    <w:lvl w:ilvl="1">
      <w:start w:val="1"/>
      <w:numFmt w:val="bullet"/>
      <w:suff w:val="tab"/>
      <w:lvlText w:val=""/>
      <w:lvlJc w:val="left"/>
      <w:pPr>
        <w:ind w:left="567" w:hanging="567"/>
        <w:tabs>
          <w:tab w:val="left" w:pos="567" w:leader="none"/>
        </w:tabs>
      </w:pPr>
      <w:rPr>
        <w:rFonts w:ascii="Wingdings" w:hAnsi="Wingdings" w:hint="default"/>
      </w:rPr>
    </w:lvl>
    <w:lvl w:ilvl="2">
      <w:start w:val="5"/>
      <w:numFmt w:val="decimal"/>
      <w:suff w:val="tab"/>
      <w:lvlText w:val="1.%3."/>
      <w:lvlJc w:val="left"/>
      <w:pPr>
        <w:ind w:left="567" w:hanging="567"/>
        <w:tabs>
          <w:tab w:val="left" w:pos="567" w:leader="none"/>
        </w:tabs>
      </w:pPr>
      <w:rPr>
        <w:rFonts w:ascii="Times New Roman" w:hAnsi="Times New Roman" w:hint="default"/>
        <w:b/>
        <w:i w:val="false"/>
        <w:sz w:val="24"/>
        <w:szCs w:val="24"/>
      </w:rPr>
    </w:lvl>
    <w:lvl w:ilvl="3">
      <w:start w:val="1"/>
      <w:numFmt w:val="decimal"/>
      <w:suff w:val="tab"/>
      <w:lvlText w:val="%4."/>
      <w:lvlJc w:val="left"/>
      <w:pPr>
        <w:ind w:left="3240" w:hanging="360"/>
        <w:tabs>
          <w:tab w:val="left" w:pos="3240" w:leader="none"/>
        </w:tabs>
      </w:pPr>
    </w:lvl>
    <w:lvl w:ilvl="4">
      <w:start w:val="1"/>
      <w:numFmt w:val="lowerLetter"/>
      <w:suff w:val="tab"/>
      <w:lvlText w:val="%5."/>
      <w:lvlJc w:val="left"/>
      <w:pPr>
        <w:ind w:left="3960" w:hanging="360"/>
        <w:tabs>
          <w:tab w:val="left" w:pos="3960" w:leader="none"/>
        </w:tabs>
      </w:pPr>
    </w:lvl>
    <w:lvl w:ilvl="5">
      <w:start w:val="1"/>
      <w:numFmt w:val="lowerRoman"/>
      <w:suff w:val="tab"/>
      <w:lvlText w:val="%6."/>
      <w:lvlJc w:val="right"/>
      <w:pPr>
        <w:ind w:left="4680" w:hanging="180"/>
        <w:tabs>
          <w:tab w:val="left" w:pos="4680" w:leader="none"/>
        </w:tabs>
      </w:pPr>
    </w:lvl>
    <w:lvl w:ilvl="6">
      <w:start w:val="1"/>
      <w:numFmt w:val="decimal"/>
      <w:suff w:val="tab"/>
      <w:lvlText w:val="%7."/>
      <w:lvlJc w:val="left"/>
      <w:pPr>
        <w:ind w:left="5400" w:hanging="360"/>
        <w:tabs>
          <w:tab w:val="left" w:pos="5400" w:leader="none"/>
        </w:tabs>
      </w:pPr>
    </w:lvl>
    <w:lvl w:ilvl="7">
      <w:start w:val="1"/>
      <w:numFmt w:val="lowerLetter"/>
      <w:suff w:val="tab"/>
      <w:lvlText w:val="%8."/>
      <w:lvlJc w:val="left"/>
      <w:pPr>
        <w:ind w:left="6120" w:hanging="360"/>
        <w:tabs>
          <w:tab w:val="left" w:pos="6120" w:leader="none"/>
        </w:tabs>
      </w:pPr>
    </w:lvl>
    <w:lvl w:ilvl="8">
      <w:start w:val="1"/>
      <w:numFmt w:val="lowerRoman"/>
      <w:suff w:val="tab"/>
      <w:lvlText w:val="%9."/>
      <w:lvlJc w:val="right"/>
      <w:pPr>
        <w:ind w:left="6840" w:hanging="180"/>
        <w:tabs>
          <w:tab w:val="left" w:pos="6840" w:leader="none"/>
        </w:tabs>
      </w:pPr>
    </w:lvl>
  </w:abstractNum>
  <w:abstractNum w:abstractNumId="4">
    <w:multiLevelType w:val="hybridMultilevel"/>
    <w:lvl w:ilvl="0">
      <w:start w:val="1"/>
      <w:numFmt w:val="decimal"/>
      <w:suff w:val="tab"/>
      <w:lvlText w:val="6.%1."/>
      <w:lvlJc w:val="left"/>
      <w:pPr>
        <w:ind w:left="567" w:hanging="567"/>
        <w:tabs>
          <w:tab w:val="left" w:pos="567" w:leader="none"/>
        </w:tabs>
      </w:pPr>
      <w:rPr>
        <w:rFonts w:ascii="Times New Roman" w:hAnsi="Times New Roman" w:hint="default"/>
        <w:b/>
        <w:i w:val="false"/>
        <w:sz w:val="24"/>
        <w:szCs w:val="24"/>
      </w:rPr>
    </w:lvl>
    <w:lvl w:ilvl="1">
      <w:start w:val="1"/>
      <w:numFmt w:val="lowerLetter"/>
      <w:suff w:val="tab"/>
      <w:lvlText w:val="%2."/>
      <w:lvlJc w:val="left"/>
      <w:pPr>
        <w:ind w:left="1440" w:hanging="360"/>
        <w:tabs>
          <w:tab w:val="left" w:pos="1440" w:leader="none"/>
        </w:tabs>
      </w:pPr>
    </w:lvl>
    <w:lvl w:ilvl="2">
      <w:start w:val="1"/>
      <w:numFmt w:val="lowerRoman"/>
      <w:suff w:val="tab"/>
      <w:lvlText w:val="%3."/>
      <w:lvlJc w:val="right"/>
      <w:pPr>
        <w:ind w:left="2160" w:hanging="180"/>
        <w:tabs>
          <w:tab w:val="left" w:pos="2160" w:leader="none"/>
        </w:tabs>
      </w:pPr>
    </w:lvl>
    <w:lvl w:ilvl="3">
      <w:start w:val="1"/>
      <w:numFmt w:val="decimal"/>
      <w:suff w:val="tab"/>
      <w:lvlText w:val="%4."/>
      <w:lvlJc w:val="left"/>
      <w:pPr>
        <w:ind w:left="2880" w:hanging="360"/>
        <w:tabs>
          <w:tab w:val="left" w:pos="2880" w:leader="none"/>
        </w:tabs>
      </w:pPr>
    </w:lvl>
    <w:lvl w:ilvl="4">
      <w:start w:val="1"/>
      <w:numFmt w:val="lowerLetter"/>
      <w:suff w:val="tab"/>
      <w:lvlText w:val="%5."/>
      <w:lvlJc w:val="left"/>
      <w:pPr>
        <w:ind w:left="3600" w:hanging="360"/>
        <w:tabs>
          <w:tab w:val="left" w:pos="3600" w:leader="none"/>
        </w:tabs>
      </w:pPr>
    </w:lvl>
    <w:lvl w:ilvl="5">
      <w:start w:val="1"/>
      <w:numFmt w:val="lowerRoman"/>
      <w:suff w:val="tab"/>
      <w:lvlText w:val="%6."/>
      <w:lvlJc w:val="right"/>
      <w:pPr>
        <w:ind w:left="4320" w:hanging="180"/>
        <w:tabs>
          <w:tab w:val="left" w:pos="4320" w:leader="none"/>
        </w:tabs>
      </w:pPr>
    </w:lvl>
    <w:lvl w:ilvl="6">
      <w:start w:val="1"/>
      <w:numFmt w:val="decimal"/>
      <w:suff w:val="tab"/>
      <w:lvlText w:val="%7."/>
      <w:lvlJc w:val="left"/>
      <w:pPr>
        <w:ind w:left="5040" w:hanging="360"/>
        <w:tabs>
          <w:tab w:val="left" w:pos="5040" w:leader="none"/>
        </w:tabs>
      </w:pPr>
    </w:lvl>
    <w:lvl w:ilvl="7">
      <w:start w:val="1"/>
      <w:numFmt w:val="lowerLetter"/>
      <w:suff w:val="tab"/>
      <w:lvlText w:val="%8."/>
      <w:lvlJc w:val="left"/>
      <w:pPr>
        <w:ind w:left="5760" w:hanging="360"/>
        <w:tabs>
          <w:tab w:val="left" w:pos="5760" w:leader="none"/>
        </w:tabs>
      </w:pPr>
    </w:lvl>
    <w:lvl w:ilvl="8">
      <w:start w:val="1"/>
      <w:numFmt w:val="lowerRoman"/>
      <w:suff w:val="tab"/>
      <w:lvlText w:val="%9."/>
      <w:lvlJc w:val="right"/>
      <w:pPr>
        <w:ind w:left="6480" w:hanging="180"/>
        <w:tabs>
          <w:tab w:val="left" w:pos="6480" w:leader="none"/>
        </w:tabs>
      </w:pPr>
    </w:lvl>
  </w:abstractNum>
  <w:abstractNum w:abstractNumId="5">
    <w:multiLevelType w:val="hybridMultilevel"/>
    <w:lvl w:ilvl="0">
      <w:start w:val="1"/>
      <w:numFmt w:val="decimal"/>
      <w:suff w:val="tab"/>
      <w:lvlText w:val="9.%1."/>
      <w:lvlJc w:val="left"/>
      <w:pPr>
        <w:ind w:left="567" w:hanging="567"/>
        <w:tabs>
          <w:tab w:val="left" w:pos="567" w:leader="none"/>
        </w:tabs>
      </w:pPr>
      <w:rPr>
        <w:rFonts w:ascii="Times New Roman" w:hAnsi="Times New Roman" w:hint="default"/>
        <w:b/>
        <w:i w:val="false"/>
        <w:sz w:val="24"/>
        <w:szCs w:val="24"/>
      </w:rPr>
    </w:lvl>
    <w:lvl w:ilvl="1">
      <w:start w:val="1"/>
      <w:numFmt w:val="lowerLetter"/>
      <w:suff w:val="tab"/>
      <w:lvlText w:val="%2."/>
      <w:lvlJc w:val="left"/>
      <w:pPr>
        <w:ind w:left="1440" w:hanging="360"/>
        <w:tabs>
          <w:tab w:val="left" w:pos="1440" w:leader="none"/>
        </w:tabs>
      </w:pPr>
    </w:lvl>
    <w:lvl w:ilvl="2">
      <w:start w:val="1"/>
      <w:numFmt w:val="lowerRoman"/>
      <w:suff w:val="tab"/>
      <w:lvlText w:val="%3."/>
      <w:lvlJc w:val="right"/>
      <w:pPr>
        <w:ind w:left="2160" w:hanging="180"/>
        <w:tabs>
          <w:tab w:val="left" w:pos="2160" w:leader="none"/>
        </w:tabs>
      </w:pPr>
    </w:lvl>
    <w:lvl w:ilvl="3">
      <w:start w:val="1"/>
      <w:numFmt w:val="decimal"/>
      <w:suff w:val="tab"/>
      <w:lvlText w:val="%4."/>
      <w:lvlJc w:val="left"/>
      <w:pPr>
        <w:ind w:left="2880" w:hanging="360"/>
        <w:tabs>
          <w:tab w:val="left" w:pos="2880" w:leader="none"/>
        </w:tabs>
      </w:pPr>
    </w:lvl>
    <w:lvl w:ilvl="4">
      <w:start w:val="1"/>
      <w:numFmt w:val="lowerLetter"/>
      <w:suff w:val="tab"/>
      <w:lvlText w:val="%5."/>
      <w:lvlJc w:val="left"/>
      <w:pPr>
        <w:ind w:left="3600" w:hanging="360"/>
        <w:tabs>
          <w:tab w:val="left" w:pos="3600" w:leader="none"/>
        </w:tabs>
      </w:pPr>
    </w:lvl>
    <w:lvl w:ilvl="5">
      <w:start w:val="1"/>
      <w:numFmt w:val="lowerRoman"/>
      <w:suff w:val="tab"/>
      <w:lvlText w:val="%6."/>
      <w:lvlJc w:val="right"/>
      <w:pPr>
        <w:ind w:left="4320" w:hanging="180"/>
        <w:tabs>
          <w:tab w:val="left" w:pos="4320" w:leader="none"/>
        </w:tabs>
      </w:pPr>
    </w:lvl>
    <w:lvl w:ilvl="6">
      <w:start w:val="1"/>
      <w:numFmt w:val="decimal"/>
      <w:suff w:val="tab"/>
      <w:lvlText w:val="%7."/>
      <w:lvlJc w:val="left"/>
      <w:pPr>
        <w:ind w:left="5040" w:hanging="360"/>
        <w:tabs>
          <w:tab w:val="left" w:pos="5040" w:leader="none"/>
        </w:tabs>
      </w:pPr>
    </w:lvl>
    <w:lvl w:ilvl="7">
      <w:start w:val="1"/>
      <w:numFmt w:val="lowerLetter"/>
      <w:suff w:val="tab"/>
      <w:lvlText w:val="%8."/>
      <w:lvlJc w:val="left"/>
      <w:pPr>
        <w:ind w:left="5760" w:hanging="360"/>
        <w:tabs>
          <w:tab w:val="left" w:pos="5760" w:leader="none"/>
        </w:tabs>
      </w:pPr>
    </w:lvl>
    <w:lvl w:ilvl="8">
      <w:start w:val="1"/>
      <w:numFmt w:val="lowerRoman"/>
      <w:suff w:val="tab"/>
      <w:lvlText w:val="%9."/>
      <w:lvlJc w:val="right"/>
      <w:pPr>
        <w:ind w:left="6480" w:hanging="180"/>
        <w:tabs>
          <w:tab w:val="left" w:pos="6480" w:leader="none"/>
        </w:tabs>
      </w:pPr>
    </w:lvl>
  </w:abstractNum>
  <w:abstractNum w:abstractNumId="6">
    <w:multiLevelType w:val="hybridMultilevel"/>
    <w:lvl w:ilvl="0">
      <w:start w:val="2"/>
      <w:numFmt w:val="decimal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suff w:val="tab"/>
      <w:lvlText w:val="%1.%2."/>
      <w:lvlJc w:val="left"/>
      <w:pPr>
        <w:ind w:left="360" w:hanging="360"/>
      </w:pPr>
      <w:rPr>
        <w:rFonts w:hint="default"/>
        <w:b/>
        <w:sz w:val="24"/>
        <w:szCs w:val="24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7">
    <w:multiLevelType w:val="hybridMultilevel"/>
    <w:lvl w:ilvl="0">
      <w:start w:val="1"/>
      <w:numFmt w:val="decimal"/>
      <w:suff w:val="tab"/>
      <w:lvlText w:val="8.%1."/>
      <w:lvlJc w:val="left"/>
      <w:pPr>
        <w:ind w:left="567" w:hanging="567"/>
        <w:tabs>
          <w:tab w:val="left" w:pos="567" w:leader="none"/>
        </w:tabs>
      </w:pPr>
      <w:rPr>
        <w:rFonts w:ascii="Times New Roman" w:hAnsi="Times New Roman" w:hint="default"/>
        <w:b/>
        <w:i w:val="false"/>
        <w:sz w:val="24"/>
        <w:szCs w:val="24"/>
      </w:rPr>
    </w:lvl>
    <w:lvl w:ilvl="1">
      <w:start w:val="1"/>
      <w:numFmt w:val="lowerLetter"/>
      <w:suff w:val="tab"/>
      <w:lvlText w:val="%2."/>
      <w:lvlJc w:val="left"/>
      <w:pPr>
        <w:ind w:left="1440" w:hanging="360"/>
        <w:tabs>
          <w:tab w:val="left" w:pos="1440" w:leader="none"/>
        </w:tabs>
      </w:pPr>
    </w:lvl>
    <w:lvl w:ilvl="2">
      <w:start w:val="1"/>
      <w:numFmt w:val="lowerRoman"/>
      <w:suff w:val="tab"/>
      <w:lvlText w:val="%3."/>
      <w:lvlJc w:val="right"/>
      <w:pPr>
        <w:ind w:left="2160" w:hanging="180"/>
        <w:tabs>
          <w:tab w:val="left" w:pos="2160" w:leader="none"/>
        </w:tabs>
      </w:pPr>
    </w:lvl>
    <w:lvl w:ilvl="3">
      <w:start w:val="1"/>
      <w:numFmt w:val="decimal"/>
      <w:suff w:val="tab"/>
      <w:lvlText w:val="%4."/>
      <w:lvlJc w:val="left"/>
      <w:pPr>
        <w:ind w:left="2880" w:hanging="360"/>
        <w:tabs>
          <w:tab w:val="left" w:pos="2880" w:leader="none"/>
        </w:tabs>
      </w:pPr>
    </w:lvl>
    <w:lvl w:ilvl="4">
      <w:start w:val="1"/>
      <w:numFmt w:val="lowerLetter"/>
      <w:suff w:val="tab"/>
      <w:lvlText w:val="%5."/>
      <w:lvlJc w:val="left"/>
      <w:pPr>
        <w:ind w:left="3600" w:hanging="360"/>
        <w:tabs>
          <w:tab w:val="left" w:pos="3600" w:leader="none"/>
        </w:tabs>
      </w:pPr>
    </w:lvl>
    <w:lvl w:ilvl="5">
      <w:start w:val="1"/>
      <w:numFmt w:val="lowerRoman"/>
      <w:suff w:val="tab"/>
      <w:lvlText w:val="%6."/>
      <w:lvlJc w:val="right"/>
      <w:pPr>
        <w:ind w:left="4320" w:hanging="180"/>
        <w:tabs>
          <w:tab w:val="left" w:pos="4320" w:leader="none"/>
        </w:tabs>
      </w:pPr>
    </w:lvl>
    <w:lvl w:ilvl="6">
      <w:start w:val="1"/>
      <w:numFmt w:val="decimal"/>
      <w:suff w:val="tab"/>
      <w:lvlText w:val="%7."/>
      <w:lvlJc w:val="left"/>
      <w:pPr>
        <w:ind w:left="5040" w:hanging="360"/>
        <w:tabs>
          <w:tab w:val="left" w:pos="5040" w:leader="none"/>
        </w:tabs>
      </w:pPr>
    </w:lvl>
    <w:lvl w:ilvl="7">
      <w:start w:val="1"/>
      <w:numFmt w:val="lowerLetter"/>
      <w:suff w:val="tab"/>
      <w:lvlText w:val="%8."/>
      <w:lvlJc w:val="left"/>
      <w:pPr>
        <w:ind w:left="5760" w:hanging="360"/>
        <w:tabs>
          <w:tab w:val="left" w:pos="5760" w:leader="none"/>
        </w:tabs>
      </w:pPr>
    </w:lvl>
    <w:lvl w:ilvl="8">
      <w:start w:val="1"/>
      <w:numFmt w:val="lowerRoman"/>
      <w:suff w:val="tab"/>
      <w:lvlText w:val="%9."/>
      <w:lvlJc w:val="right"/>
      <w:pPr>
        <w:ind w:left="6480" w:hanging="180"/>
        <w:tabs>
          <w:tab w:val="left" w:pos="6480" w:leader="none"/>
        </w:tabs>
      </w:pPr>
    </w:lvl>
  </w:abstractNum>
  <w:abstractNum w:abstractNumId="8">
    <w:multiLevelType w:val="hybridMultilevel"/>
    <w:lvl w:ilvl="0">
      <w:start w:val="1"/>
      <w:numFmt w:val="decimal"/>
      <w:suff w:val="tab"/>
      <w:lvlText w:val="2.%1."/>
      <w:lvlJc w:val="left"/>
      <w:pPr>
        <w:ind w:left="567" w:hanging="567"/>
        <w:tabs>
          <w:tab w:val="left" w:pos="567" w:leader="none"/>
        </w:tabs>
      </w:pPr>
      <w:rPr>
        <w:rFonts w:ascii="Times New Roman" w:hAnsi="Times New Roman" w:hint="default"/>
        <w:b/>
        <w:i w:val="false"/>
        <w:sz w:val="24"/>
        <w:szCs w:val="24"/>
      </w:rPr>
    </w:lvl>
    <w:lvl w:ilvl="1">
      <w:start w:val="1"/>
      <w:numFmt w:val="lowerLetter"/>
      <w:suff w:val="tab"/>
      <w:lvlText w:val="%2."/>
      <w:lvlJc w:val="left"/>
      <w:pPr>
        <w:ind w:left="1440" w:hanging="360"/>
        <w:tabs>
          <w:tab w:val="left" w:pos="1440" w:leader="none"/>
        </w:tabs>
      </w:pPr>
    </w:lvl>
    <w:lvl w:ilvl="2">
      <w:start w:val="1"/>
      <w:numFmt w:val="lowerRoman"/>
      <w:suff w:val="tab"/>
      <w:lvlText w:val="%3."/>
      <w:lvlJc w:val="right"/>
      <w:pPr>
        <w:ind w:left="2160" w:hanging="180"/>
        <w:tabs>
          <w:tab w:val="left" w:pos="2160" w:leader="none"/>
        </w:tabs>
      </w:pPr>
    </w:lvl>
    <w:lvl w:ilvl="3">
      <w:start w:val="1"/>
      <w:numFmt w:val="decimal"/>
      <w:suff w:val="tab"/>
      <w:lvlText w:val="%4."/>
      <w:lvlJc w:val="left"/>
      <w:pPr>
        <w:ind w:left="2880" w:hanging="360"/>
        <w:tabs>
          <w:tab w:val="left" w:pos="2880" w:leader="none"/>
        </w:tabs>
      </w:pPr>
    </w:lvl>
    <w:lvl w:ilvl="4">
      <w:start w:val="1"/>
      <w:numFmt w:val="lowerLetter"/>
      <w:suff w:val="tab"/>
      <w:lvlText w:val="%5."/>
      <w:lvlJc w:val="left"/>
      <w:pPr>
        <w:ind w:left="3600" w:hanging="360"/>
        <w:tabs>
          <w:tab w:val="left" w:pos="3600" w:leader="none"/>
        </w:tabs>
      </w:pPr>
    </w:lvl>
    <w:lvl w:ilvl="5">
      <w:start w:val="1"/>
      <w:numFmt w:val="lowerRoman"/>
      <w:suff w:val="tab"/>
      <w:lvlText w:val="%6."/>
      <w:lvlJc w:val="right"/>
      <w:pPr>
        <w:ind w:left="4320" w:hanging="180"/>
        <w:tabs>
          <w:tab w:val="left" w:pos="4320" w:leader="none"/>
        </w:tabs>
      </w:pPr>
    </w:lvl>
    <w:lvl w:ilvl="6">
      <w:start w:val="1"/>
      <w:numFmt w:val="decimal"/>
      <w:suff w:val="tab"/>
      <w:lvlText w:val="%7."/>
      <w:lvlJc w:val="left"/>
      <w:pPr>
        <w:ind w:left="5040" w:hanging="360"/>
        <w:tabs>
          <w:tab w:val="left" w:pos="5040" w:leader="none"/>
        </w:tabs>
      </w:pPr>
    </w:lvl>
    <w:lvl w:ilvl="7">
      <w:start w:val="1"/>
      <w:numFmt w:val="lowerLetter"/>
      <w:suff w:val="tab"/>
      <w:lvlText w:val="%8."/>
      <w:lvlJc w:val="left"/>
      <w:pPr>
        <w:ind w:left="5760" w:hanging="360"/>
        <w:tabs>
          <w:tab w:val="left" w:pos="5760" w:leader="none"/>
        </w:tabs>
      </w:pPr>
    </w:lvl>
    <w:lvl w:ilvl="8">
      <w:start w:val="1"/>
      <w:numFmt w:val="lowerRoman"/>
      <w:suff w:val="tab"/>
      <w:lvlText w:val="%9."/>
      <w:lvlJc w:val="right"/>
      <w:pPr>
        <w:ind w:left="6480" w:hanging="180"/>
        <w:tabs>
          <w:tab w:val="left" w:pos="6480" w:leader="none"/>
        </w:tabs>
      </w:pPr>
    </w:lvl>
  </w:abstractNum>
  <w:abstractNum w:abstractNumId="9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</w:lvl>
    <w:lvl w:ilvl="2">
      <w:start w:val="1"/>
      <w:numFmt w:val="lowerRoman"/>
      <w:suff w:val="tab"/>
      <w:lvlText w:val="%3."/>
      <w:lvlJc w:val="right"/>
      <w:pPr>
        <w:ind w:left="2160" w:hanging="180"/>
      </w:pPr>
    </w:lvl>
    <w:lvl w:ilvl="3">
      <w:start w:val="1"/>
      <w:numFmt w:val="decimal"/>
      <w:suff w:val="tab"/>
      <w:lvlText w:val="%4."/>
      <w:lvlJc w:val="left"/>
      <w:pPr>
        <w:ind w:left="2880" w:hanging="360"/>
      </w:pPr>
    </w:lvl>
    <w:lvl w:ilvl="4">
      <w:start w:val="1"/>
      <w:numFmt w:val="lowerLetter"/>
      <w:suff w:val="tab"/>
      <w:lvlText w:val="%5."/>
      <w:lvlJc w:val="left"/>
      <w:pPr>
        <w:ind w:left="3600" w:hanging="360"/>
      </w:pPr>
    </w:lvl>
    <w:lvl w:ilvl="5">
      <w:start w:val="1"/>
      <w:numFmt w:val="lowerRoman"/>
      <w:suff w:val="tab"/>
      <w:lvlText w:val="%6."/>
      <w:lvlJc w:val="right"/>
      <w:pPr>
        <w:ind w:left="4320" w:hanging="180"/>
      </w:pPr>
    </w:lvl>
    <w:lvl w:ilvl="6">
      <w:start w:val="1"/>
      <w:numFmt w:val="decimal"/>
      <w:suff w:val="tab"/>
      <w:lvlText w:val="%7."/>
      <w:lvlJc w:val="left"/>
      <w:pPr>
        <w:ind w:left="5040" w:hanging="360"/>
      </w:pPr>
    </w:lvl>
    <w:lvl w:ilvl="7">
      <w:start w:val="1"/>
      <w:numFmt w:val="lowerLetter"/>
      <w:suff w:val="tab"/>
      <w:lvlText w:val="%8."/>
      <w:lvlJc w:val="left"/>
      <w:pPr>
        <w:ind w:left="5760" w:hanging="360"/>
      </w:pPr>
    </w:lvl>
    <w:lvl w:ilvl="8">
      <w:start w:val="1"/>
      <w:numFmt w:val="lowerRoman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1"/>
      <w:numFmt w:val="decimal"/>
      <w:suff w:val="tab"/>
      <w:lvlText w:val="%1."/>
      <w:lvlJc w:val="left"/>
      <w:pPr>
        <w:ind w:left="480" w:hanging="480"/>
        <w:tabs>
          <w:tab w:val="left" w:pos="480" w:leader="none"/>
        </w:tabs>
      </w:pPr>
      <w:rPr>
        <w:rFonts w:hint="default"/>
      </w:rPr>
    </w:lvl>
    <w:lvl w:ilvl="1">
      <w:start w:val="1"/>
      <w:numFmt w:val="decimal"/>
      <w:suff w:val="tab"/>
      <w:lvlText w:val="11.%2."/>
      <w:lvlJc w:val="left"/>
      <w:pPr>
        <w:ind w:left="624" w:hanging="624"/>
        <w:tabs>
          <w:tab w:val="left" w:pos="454" w:leader="none"/>
        </w:tabs>
      </w:pPr>
      <w:rPr>
        <w:rFonts w:ascii="Times New Roman" w:hAnsi="Times New Roman" w:hint="default"/>
        <w:b/>
        <w:i w:val="false"/>
        <w:sz w:val="24"/>
        <w:szCs w:val="24"/>
      </w:rPr>
    </w:lvl>
    <w:lvl w:ilvl="2">
      <w:start w:val="1"/>
      <w:numFmt w:val="decimal"/>
      <w:suff w:val="tab"/>
      <w:lvlText w:val="%1.%2.%3."/>
      <w:lvlJc w:val="left"/>
      <w:pPr>
        <w:ind w:left="720" w:hanging="720"/>
        <w:tabs>
          <w:tab w:val="left" w:pos="720" w:leader="none"/>
        </w:tabs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720" w:hanging="720"/>
        <w:tabs>
          <w:tab w:val="left" w:pos="720" w:leader="none"/>
        </w:tabs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  <w:tabs>
          <w:tab w:val="left" w:pos="1080" w:leader="none"/>
        </w:tabs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080" w:hanging="1080"/>
        <w:tabs>
          <w:tab w:val="left" w:pos="1080" w:leader="none"/>
        </w:tabs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440" w:hanging="1440"/>
        <w:tabs>
          <w:tab w:val="left" w:pos="1440" w:leader="none"/>
        </w:tabs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440" w:hanging="1440"/>
        <w:tabs>
          <w:tab w:val="left" w:pos="1440" w:leader="none"/>
        </w:tabs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1800" w:hanging="1800"/>
        <w:tabs>
          <w:tab w:val="left" w:pos="1800" w:leader="none"/>
        </w:tabs>
      </w:pPr>
      <w:rPr>
        <w:rFonts w:hint="default"/>
      </w:rPr>
    </w:lvl>
  </w:abstractNum>
  <w:abstractNum w:abstractNumId="11">
    <w:multiLevelType w:val="hybridMultilevel"/>
    <w:lvl w:ilvl="0">
      <w:start w:val="9"/>
      <w:numFmt w:val="bullet"/>
      <w:suff w:val="tab"/>
      <w:lvlText w:val=""/>
      <w:lvlJc w:val="left"/>
      <w:pPr>
        <w:ind w:left="567" w:hanging="567"/>
        <w:tabs>
          <w:tab w:val="left" w:pos="567" w:leader="none"/>
        </w:tabs>
      </w:pPr>
      <w:rPr>
        <w:rFonts w:ascii="Wingdings" w:hAnsi="Wingdings" w:hint="default"/>
      </w:rPr>
    </w:lvl>
    <w:lvl w:ilvl="1">
      <w:start w:val="1"/>
      <w:numFmt w:val="bullet"/>
      <w:suff w:val="tab"/>
      <w:lvlText w:val="o"/>
      <w:lvlJc w:val="left"/>
      <w:pPr>
        <w:ind w:left="1800" w:hanging="360"/>
        <w:tabs>
          <w:tab w:val="left" w:pos="1800" w:leader="none"/>
        </w:tabs>
      </w:pPr>
      <w:rPr>
        <w:rFonts w:ascii="Courier New" w:hAnsi="Courier New" w:hint="default"/>
      </w:rPr>
    </w:lvl>
    <w:lvl w:ilvl="2">
      <w:start w:val="1"/>
      <w:numFmt w:val="bullet"/>
      <w:suff w:val="tab"/>
      <w:lvlText w:val=""/>
      <w:lvlJc w:val="left"/>
      <w:pPr>
        <w:ind w:left="2520" w:hanging="360"/>
        <w:tabs>
          <w:tab w:val="left" w:pos="2520" w:leader="none"/>
        </w:tabs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240" w:hanging="360"/>
        <w:tabs>
          <w:tab w:val="left" w:pos="3240" w:leader="none"/>
        </w:tabs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960" w:hanging="360"/>
        <w:tabs>
          <w:tab w:val="left" w:pos="3960" w:leader="none"/>
        </w:tabs>
      </w:pPr>
      <w:rPr>
        <w:rFonts w:ascii="Courier New" w:hAnsi="Courier New" w:hint="default"/>
      </w:rPr>
    </w:lvl>
    <w:lvl w:ilvl="5">
      <w:start w:val="1"/>
      <w:numFmt w:val="bullet"/>
      <w:suff w:val="tab"/>
      <w:lvlText w:val=""/>
      <w:lvlJc w:val="left"/>
      <w:pPr>
        <w:ind w:left="4680" w:hanging="360"/>
        <w:tabs>
          <w:tab w:val="left" w:pos="4680" w:leader="none"/>
        </w:tabs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400" w:hanging="360"/>
        <w:tabs>
          <w:tab w:val="left" w:pos="5400" w:leader="none"/>
        </w:tabs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120" w:hanging="360"/>
        <w:tabs>
          <w:tab w:val="left" w:pos="6120" w:leader="none"/>
        </w:tabs>
      </w:pPr>
      <w:rPr>
        <w:rFonts w:ascii="Courier New" w:hAnsi="Courier New" w:hint="default"/>
      </w:rPr>
    </w:lvl>
    <w:lvl w:ilvl="8">
      <w:start w:val="1"/>
      <w:numFmt w:val="bullet"/>
      <w:suff w:val="tab"/>
      <w:lvlText w:val=""/>
      <w:lvlJc w:val="left"/>
      <w:pPr>
        <w:ind w:left="6840" w:hanging="360"/>
        <w:tabs>
          <w:tab w:val="left" w:pos="6840" w:leader="none"/>
        </w:tabs>
      </w:pPr>
      <w:rPr>
        <w:rFonts w:ascii="Wingdings" w:hAnsi="Wingdings" w:hint="default"/>
      </w:rPr>
    </w:lvl>
  </w:abstractNum>
  <w:abstractNum w:abstractNumId="12">
    <w:multiLevelType w:val="hybridMultilevel"/>
    <w:lvl w:ilvl="0">
      <w:start w:val="9"/>
      <w:numFmt w:val="bullet"/>
      <w:suff w:val="tab"/>
      <w:lvlText w:val=""/>
      <w:lvlJc w:val="left"/>
      <w:pPr>
        <w:ind w:left="567" w:hanging="567"/>
        <w:tabs>
          <w:tab w:val="left" w:pos="567" w:leader="none"/>
        </w:tabs>
      </w:pPr>
      <w:rPr>
        <w:rFonts w:ascii="Wingdings" w:hAnsi="Wingdings" w:hint="default"/>
      </w:rPr>
    </w:lvl>
    <w:lvl w:ilvl="1">
      <w:start w:val="1"/>
      <w:numFmt w:val="bullet"/>
      <w:suff w:val="tab"/>
      <w:lvlText w:val="o"/>
      <w:lvlJc w:val="left"/>
      <w:pPr>
        <w:ind w:left="1800" w:hanging="360"/>
        <w:tabs>
          <w:tab w:val="left" w:pos="1800" w:leader="none"/>
        </w:tabs>
      </w:pPr>
      <w:rPr>
        <w:rFonts w:ascii="Courier New" w:hAnsi="Courier New" w:hint="default"/>
      </w:rPr>
    </w:lvl>
    <w:lvl w:ilvl="2">
      <w:start w:val="1"/>
      <w:numFmt w:val="bullet"/>
      <w:suff w:val="tab"/>
      <w:lvlText w:val=""/>
      <w:lvlJc w:val="left"/>
      <w:pPr>
        <w:ind w:left="2520" w:hanging="360"/>
        <w:tabs>
          <w:tab w:val="left" w:pos="2520" w:leader="none"/>
        </w:tabs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240" w:hanging="360"/>
        <w:tabs>
          <w:tab w:val="left" w:pos="3240" w:leader="none"/>
        </w:tabs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960" w:hanging="360"/>
        <w:tabs>
          <w:tab w:val="left" w:pos="3960" w:leader="none"/>
        </w:tabs>
      </w:pPr>
      <w:rPr>
        <w:rFonts w:ascii="Courier New" w:hAnsi="Courier New" w:hint="default"/>
      </w:rPr>
    </w:lvl>
    <w:lvl w:ilvl="5">
      <w:start w:val="1"/>
      <w:numFmt w:val="bullet"/>
      <w:suff w:val="tab"/>
      <w:lvlText w:val=""/>
      <w:lvlJc w:val="left"/>
      <w:pPr>
        <w:ind w:left="4680" w:hanging="360"/>
        <w:tabs>
          <w:tab w:val="left" w:pos="4680" w:leader="none"/>
        </w:tabs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400" w:hanging="360"/>
        <w:tabs>
          <w:tab w:val="left" w:pos="5400" w:leader="none"/>
        </w:tabs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120" w:hanging="360"/>
        <w:tabs>
          <w:tab w:val="left" w:pos="6120" w:leader="none"/>
        </w:tabs>
      </w:pPr>
      <w:rPr>
        <w:rFonts w:ascii="Courier New" w:hAnsi="Courier New" w:hint="default"/>
      </w:rPr>
    </w:lvl>
    <w:lvl w:ilvl="8">
      <w:start w:val="1"/>
      <w:numFmt w:val="bullet"/>
      <w:suff w:val="tab"/>
      <w:lvlText w:val=""/>
      <w:lvlJc w:val="left"/>
      <w:pPr>
        <w:ind w:left="6840" w:hanging="360"/>
        <w:tabs>
          <w:tab w:val="left" w:pos="6840" w:leader="none"/>
        </w:tabs>
      </w:pPr>
      <w:rPr>
        <w:rFonts w:ascii="Wingdings" w:hAnsi="Wingdings" w:hint="default"/>
      </w:rPr>
    </w:lvl>
  </w:abstractNum>
  <w:abstractNum w:abstractNumId="13">
    <w:multiLevelType w:val="hybridMultilevel"/>
    <w:lvl w:ilvl="0">
      <w:start w:val="14"/>
      <w:numFmt w:val="decimal"/>
      <w:suff w:val="tab"/>
      <w:lvlText w:val="2.%1."/>
      <w:lvlJc w:val="left"/>
      <w:pPr>
        <w:ind w:left="567" w:hanging="567"/>
        <w:tabs>
          <w:tab w:val="left" w:pos="567" w:leader="none"/>
        </w:tabs>
      </w:pPr>
      <w:rPr>
        <w:rFonts w:ascii="Times New Roman" w:hAnsi="Times New Roman" w:hint="default"/>
        <w:b/>
        <w:i w:val="false"/>
        <w:sz w:val="24"/>
        <w:szCs w:val="24"/>
      </w:rPr>
    </w:lvl>
    <w:lvl w:ilvl="1">
      <w:start w:val="1"/>
      <w:numFmt w:val="lowerLetter"/>
      <w:suff w:val="tab"/>
      <w:lvlText w:val="%2."/>
      <w:lvlJc w:val="left"/>
      <w:pPr>
        <w:ind w:left="1440" w:hanging="360"/>
        <w:tabs>
          <w:tab w:val="left" w:pos="1440" w:leader="none"/>
        </w:tabs>
      </w:pPr>
    </w:lvl>
    <w:lvl w:ilvl="2">
      <w:start w:val="1"/>
      <w:numFmt w:val="lowerRoman"/>
      <w:suff w:val="tab"/>
      <w:lvlText w:val="%3."/>
      <w:lvlJc w:val="right"/>
      <w:pPr>
        <w:ind w:left="2160" w:hanging="180"/>
        <w:tabs>
          <w:tab w:val="left" w:pos="2160" w:leader="none"/>
        </w:tabs>
      </w:pPr>
    </w:lvl>
    <w:lvl w:ilvl="3">
      <w:start w:val="1"/>
      <w:numFmt w:val="decimal"/>
      <w:suff w:val="tab"/>
      <w:lvlText w:val="%4."/>
      <w:lvlJc w:val="left"/>
      <w:pPr>
        <w:ind w:left="2880" w:hanging="360"/>
        <w:tabs>
          <w:tab w:val="left" w:pos="2880" w:leader="none"/>
        </w:tabs>
      </w:pPr>
    </w:lvl>
    <w:lvl w:ilvl="4">
      <w:start w:val="1"/>
      <w:numFmt w:val="lowerLetter"/>
      <w:suff w:val="tab"/>
      <w:lvlText w:val="%5."/>
      <w:lvlJc w:val="left"/>
      <w:pPr>
        <w:ind w:left="3600" w:hanging="360"/>
        <w:tabs>
          <w:tab w:val="left" w:pos="3600" w:leader="none"/>
        </w:tabs>
      </w:pPr>
    </w:lvl>
    <w:lvl w:ilvl="5">
      <w:start w:val="1"/>
      <w:numFmt w:val="lowerRoman"/>
      <w:suff w:val="tab"/>
      <w:lvlText w:val="%6."/>
      <w:lvlJc w:val="right"/>
      <w:pPr>
        <w:ind w:left="4320" w:hanging="180"/>
        <w:tabs>
          <w:tab w:val="left" w:pos="4320" w:leader="none"/>
        </w:tabs>
      </w:pPr>
    </w:lvl>
    <w:lvl w:ilvl="6">
      <w:start w:val="1"/>
      <w:numFmt w:val="decimal"/>
      <w:suff w:val="tab"/>
      <w:lvlText w:val="%7."/>
      <w:lvlJc w:val="left"/>
      <w:pPr>
        <w:ind w:left="5040" w:hanging="360"/>
        <w:tabs>
          <w:tab w:val="left" w:pos="5040" w:leader="none"/>
        </w:tabs>
      </w:pPr>
    </w:lvl>
    <w:lvl w:ilvl="7">
      <w:start w:val="1"/>
      <w:numFmt w:val="lowerLetter"/>
      <w:suff w:val="tab"/>
      <w:lvlText w:val="%8."/>
      <w:lvlJc w:val="left"/>
      <w:pPr>
        <w:ind w:left="5760" w:hanging="360"/>
        <w:tabs>
          <w:tab w:val="left" w:pos="5760" w:leader="none"/>
        </w:tabs>
      </w:pPr>
    </w:lvl>
    <w:lvl w:ilvl="8">
      <w:start w:val="1"/>
      <w:numFmt w:val="lowerRoman"/>
      <w:suff w:val="tab"/>
      <w:lvlText w:val="%9."/>
      <w:lvlJc w:val="right"/>
      <w:pPr>
        <w:ind w:left="6480" w:hanging="180"/>
        <w:tabs>
          <w:tab w:val="left" w:pos="6480" w:leader="none"/>
        </w:tabs>
      </w:pPr>
    </w:lvl>
  </w:abstractNum>
  <w:abstractNum w:abstractNumId="14">
    <w:multiLevelType w:val="hybridMultilevel"/>
    <w:lvl w:ilvl="0">
      <w:start w:val="9"/>
      <w:numFmt w:val="decimal"/>
      <w:suff w:val="tab"/>
      <w:lvlText w:val="2.%1."/>
      <w:lvlJc w:val="left"/>
      <w:pPr>
        <w:ind w:left="567" w:hanging="567"/>
        <w:tabs>
          <w:tab w:val="left" w:pos="567" w:leader="none"/>
        </w:tabs>
      </w:pPr>
      <w:rPr>
        <w:rFonts w:ascii="Times New Roman" w:hAnsi="Times New Roman" w:hint="default"/>
        <w:b/>
        <w:i w:val="false"/>
        <w:sz w:val="24"/>
        <w:szCs w:val="24"/>
      </w:rPr>
    </w:lvl>
    <w:lvl w:ilvl="1">
      <w:start w:val="1"/>
      <w:numFmt w:val="lowerLetter"/>
      <w:suff w:val="tab"/>
      <w:lvlText w:val="%2."/>
      <w:lvlJc w:val="left"/>
      <w:pPr>
        <w:ind w:left="1440" w:hanging="360"/>
        <w:tabs>
          <w:tab w:val="left" w:pos="1440" w:leader="none"/>
        </w:tabs>
      </w:pPr>
    </w:lvl>
    <w:lvl w:ilvl="2">
      <w:start w:val="1"/>
      <w:numFmt w:val="lowerRoman"/>
      <w:suff w:val="tab"/>
      <w:lvlText w:val="%3."/>
      <w:lvlJc w:val="right"/>
      <w:pPr>
        <w:ind w:left="2160" w:hanging="180"/>
        <w:tabs>
          <w:tab w:val="left" w:pos="2160" w:leader="none"/>
        </w:tabs>
      </w:pPr>
    </w:lvl>
    <w:lvl w:ilvl="3">
      <w:start w:val="1"/>
      <w:numFmt w:val="decimal"/>
      <w:suff w:val="tab"/>
      <w:lvlText w:val="%4."/>
      <w:lvlJc w:val="left"/>
      <w:pPr>
        <w:ind w:left="2880" w:hanging="360"/>
        <w:tabs>
          <w:tab w:val="left" w:pos="2880" w:leader="none"/>
        </w:tabs>
      </w:pPr>
    </w:lvl>
    <w:lvl w:ilvl="4">
      <w:start w:val="1"/>
      <w:numFmt w:val="lowerLetter"/>
      <w:suff w:val="tab"/>
      <w:lvlText w:val="%5."/>
      <w:lvlJc w:val="left"/>
      <w:pPr>
        <w:ind w:left="3600" w:hanging="360"/>
        <w:tabs>
          <w:tab w:val="left" w:pos="3600" w:leader="none"/>
        </w:tabs>
      </w:pPr>
    </w:lvl>
    <w:lvl w:ilvl="5">
      <w:start w:val="1"/>
      <w:numFmt w:val="lowerRoman"/>
      <w:suff w:val="tab"/>
      <w:lvlText w:val="%6."/>
      <w:lvlJc w:val="right"/>
      <w:pPr>
        <w:ind w:left="4320" w:hanging="180"/>
        <w:tabs>
          <w:tab w:val="left" w:pos="4320" w:leader="none"/>
        </w:tabs>
      </w:pPr>
    </w:lvl>
    <w:lvl w:ilvl="6">
      <w:start w:val="1"/>
      <w:numFmt w:val="decimal"/>
      <w:suff w:val="tab"/>
      <w:lvlText w:val="%7."/>
      <w:lvlJc w:val="left"/>
      <w:pPr>
        <w:ind w:left="5040" w:hanging="360"/>
        <w:tabs>
          <w:tab w:val="left" w:pos="5040" w:leader="none"/>
        </w:tabs>
      </w:pPr>
    </w:lvl>
    <w:lvl w:ilvl="7">
      <w:start w:val="1"/>
      <w:numFmt w:val="lowerLetter"/>
      <w:suff w:val="tab"/>
      <w:lvlText w:val="%8."/>
      <w:lvlJc w:val="left"/>
      <w:pPr>
        <w:ind w:left="5760" w:hanging="360"/>
        <w:tabs>
          <w:tab w:val="left" w:pos="5760" w:leader="none"/>
        </w:tabs>
      </w:pPr>
    </w:lvl>
    <w:lvl w:ilvl="8">
      <w:start w:val="1"/>
      <w:numFmt w:val="lowerRoman"/>
      <w:suff w:val="tab"/>
      <w:lvlText w:val="%9."/>
      <w:lvlJc w:val="right"/>
      <w:pPr>
        <w:ind w:left="6480" w:hanging="180"/>
        <w:tabs>
          <w:tab w:val="left" w:pos="6480" w:leader="none"/>
        </w:tabs>
      </w:pPr>
    </w:lvl>
  </w:abstractNum>
  <w:abstractNum w:abstractNumId="15">
    <w:multiLevelType w:val="hybridMultilevel"/>
    <w:lvl w:ilvl="0">
      <w:start w:val="2"/>
      <w:numFmt w:val="decimal"/>
      <w:suff w:val="tab"/>
      <w:lvlText w:val="%1."/>
      <w:lvlJc w:val="left"/>
      <w:pPr>
        <w:ind w:left="405" w:hanging="405"/>
      </w:pPr>
      <w:rPr>
        <w:rFonts w:hint="default"/>
      </w:rPr>
    </w:lvl>
    <w:lvl w:ilvl="1">
      <w:start w:val="13"/>
      <w:numFmt w:val="decimal"/>
      <w:suff w:val="tab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6">
    <w:multiLevelType w:val="hybridMultilevel"/>
    <w:lvl w:ilvl="0">
      <w:start w:val="1"/>
      <w:numFmt w:val="decimal"/>
      <w:suff w:val="tab"/>
      <w:lvlText w:val="7.%1."/>
      <w:lvlJc w:val="left"/>
      <w:pPr>
        <w:ind w:left="454" w:hanging="454"/>
        <w:tabs>
          <w:tab w:val="left" w:pos="397" w:leader="none"/>
        </w:tabs>
      </w:pPr>
      <w:rPr>
        <w:rFonts w:ascii="Times New Roman" w:hAnsi="Times New Roman" w:hint="default"/>
        <w:b/>
        <w:i w:val="false"/>
        <w:sz w:val="24"/>
        <w:szCs w:val="24"/>
      </w:rPr>
    </w:lvl>
    <w:lvl w:ilvl="1">
      <w:start w:val="1"/>
      <w:numFmt w:val="lowerLetter"/>
      <w:suff w:val="tab"/>
      <w:lvlText w:val="%2."/>
      <w:lvlJc w:val="left"/>
      <w:pPr>
        <w:ind w:left="1440" w:hanging="360"/>
        <w:tabs>
          <w:tab w:val="left" w:pos="1440" w:leader="none"/>
        </w:tabs>
      </w:pPr>
    </w:lvl>
    <w:lvl w:ilvl="2">
      <w:start w:val="1"/>
      <w:numFmt w:val="lowerRoman"/>
      <w:suff w:val="tab"/>
      <w:lvlText w:val="%3."/>
      <w:lvlJc w:val="right"/>
      <w:pPr>
        <w:ind w:left="2160" w:hanging="180"/>
        <w:tabs>
          <w:tab w:val="left" w:pos="2160" w:leader="none"/>
        </w:tabs>
      </w:pPr>
    </w:lvl>
    <w:lvl w:ilvl="3">
      <w:start w:val="1"/>
      <w:numFmt w:val="decimal"/>
      <w:suff w:val="tab"/>
      <w:lvlText w:val="%4."/>
      <w:lvlJc w:val="left"/>
      <w:pPr>
        <w:ind w:left="2880" w:hanging="360"/>
        <w:tabs>
          <w:tab w:val="left" w:pos="2880" w:leader="none"/>
        </w:tabs>
      </w:pPr>
    </w:lvl>
    <w:lvl w:ilvl="4">
      <w:start w:val="1"/>
      <w:numFmt w:val="lowerLetter"/>
      <w:suff w:val="tab"/>
      <w:lvlText w:val="%5."/>
      <w:lvlJc w:val="left"/>
      <w:pPr>
        <w:ind w:left="3600" w:hanging="360"/>
        <w:tabs>
          <w:tab w:val="left" w:pos="3600" w:leader="none"/>
        </w:tabs>
      </w:pPr>
    </w:lvl>
    <w:lvl w:ilvl="5">
      <w:start w:val="1"/>
      <w:numFmt w:val="lowerRoman"/>
      <w:suff w:val="tab"/>
      <w:lvlText w:val="%6."/>
      <w:lvlJc w:val="right"/>
      <w:pPr>
        <w:ind w:left="4320" w:hanging="180"/>
        <w:tabs>
          <w:tab w:val="left" w:pos="4320" w:leader="none"/>
        </w:tabs>
      </w:pPr>
    </w:lvl>
    <w:lvl w:ilvl="6">
      <w:start w:val="1"/>
      <w:numFmt w:val="decimal"/>
      <w:suff w:val="tab"/>
      <w:lvlText w:val="%7."/>
      <w:lvlJc w:val="left"/>
      <w:pPr>
        <w:ind w:left="5040" w:hanging="360"/>
        <w:tabs>
          <w:tab w:val="left" w:pos="5040" w:leader="none"/>
        </w:tabs>
      </w:pPr>
    </w:lvl>
    <w:lvl w:ilvl="7">
      <w:start w:val="1"/>
      <w:numFmt w:val="lowerLetter"/>
      <w:suff w:val="tab"/>
      <w:lvlText w:val="%8."/>
      <w:lvlJc w:val="left"/>
      <w:pPr>
        <w:ind w:left="5760" w:hanging="360"/>
        <w:tabs>
          <w:tab w:val="left" w:pos="5760" w:leader="none"/>
        </w:tabs>
      </w:pPr>
    </w:lvl>
    <w:lvl w:ilvl="8">
      <w:start w:val="1"/>
      <w:numFmt w:val="lowerRoman"/>
      <w:suff w:val="tab"/>
      <w:lvlText w:val="%9."/>
      <w:lvlJc w:val="right"/>
      <w:pPr>
        <w:ind w:left="6480" w:hanging="180"/>
        <w:tabs>
          <w:tab w:val="left" w:pos="6480" w:leader="none"/>
        </w:tabs>
      </w:pPr>
    </w:lvl>
  </w:abstractNum>
  <w:abstractNum w:abstractNumId="17">
    <w:multiLevelType w:val="hybridMultilevel"/>
    <w:lvl w:ilvl="0">
      <w:start w:val="1"/>
      <w:numFmt w:val="decimal"/>
      <w:suff w:val="tab"/>
      <w:lvlText w:val="%1."/>
      <w:lvlJc w:val="left"/>
      <w:pPr>
        <w:ind w:left="567" w:hanging="567"/>
        <w:tabs>
          <w:tab w:val="left" w:pos="567" w:leader="none"/>
        </w:tabs>
      </w:pPr>
      <w:rPr>
        <w:rFonts w:ascii="Times New Roman" w:hAnsi="Times New Roman" w:hint="default"/>
        <w:b/>
        <w:i w:val="false"/>
        <w:sz w:val="24"/>
        <w:szCs w:val="24"/>
      </w:rPr>
    </w:lvl>
    <w:lvl w:ilvl="1">
      <w:start w:val="1"/>
      <w:numFmt w:val="decimal"/>
      <w:suff w:val="tab"/>
      <w:lvlText w:val="2.%2."/>
      <w:lvlJc w:val="left"/>
      <w:pPr>
        <w:ind w:left="567" w:hanging="567"/>
        <w:tabs>
          <w:tab w:val="left" w:pos="567" w:leader="none"/>
        </w:tabs>
      </w:pPr>
      <w:rPr>
        <w:rFonts w:ascii="Times New Roman" w:hAnsi="Times New Roman" w:hint="default"/>
        <w:b/>
        <w:i w:val="false"/>
        <w:sz w:val="24"/>
        <w:szCs w:val="24"/>
      </w:rPr>
    </w:lvl>
    <w:lvl w:ilvl="2">
      <w:start w:val="1"/>
      <w:numFmt w:val="decimal"/>
      <w:suff w:val="tab"/>
      <w:lvlText w:val="3.%3."/>
      <w:lvlJc w:val="left"/>
      <w:pPr>
        <w:ind w:left="567" w:hanging="567"/>
        <w:tabs>
          <w:tab w:val="left" w:pos="567" w:leader="none"/>
        </w:tabs>
      </w:pPr>
      <w:rPr>
        <w:rFonts w:ascii="Times New Roman" w:hAnsi="Times New Roman" w:hint="default"/>
        <w:b/>
        <w:i w:val="false"/>
        <w:sz w:val="24"/>
        <w:szCs w:val="24"/>
      </w:rPr>
    </w:lvl>
    <w:lvl w:ilvl="3">
      <w:start w:val="4"/>
      <w:numFmt w:val="decimal"/>
      <w:suff w:val="tab"/>
      <w:lvlText w:val="3.%4."/>
      <w:lvlJc w:val="left"/>
      <w:pPr>
        <w:ind w:left="567" w:hanging="567"/>
        <w:tabs>
          <w:tab w:val="left" w:pos="567" w:leader="none"/>
        </w:tabs>
      </w:pPr>
      <w:rPr>
        <w:rFonts w:ascii="Times New Roman" w:hAnsi="Times New Roman" w:hint="default"/>
        <w:b/>
        <w:i w:val="false"/>
        <w:sz w:val="24"/>
        <w:szCs w:val="24"/>
      </w:rPr>
    </w:lvl>
    <w:lvl w:ilvl="4">
      <w:start w:val="1"/>
      <w:numFmt w:val="lowerLetter"/>
      <w:suff w:val="tab"/>
      <w:lvlText w:val="%5."/>
      <w:lvlJc w:val="left"/>
      <w:pPr>
        <w:ind w:left="3600" w:hanging="360"/>
        <w:tabs>
          <w:tab w:val="left" w:pos="3600" w:leader="none"/>
        </w:tabs>
      </w:pPr>
    </w:lvl>
    <w:lvl w:ilvl="5">
      <w:start w:val="1"/>
      <w:numFmt w:val="lowerRoman"/>
      <w:suff w:val="tab"/>
      <w:lvlText w:val="%6."/>
      <w:lvlJc w:val="right"/>
      <w:pPr>
        <w:ind w:left="4320" w:hanging="180"/>
        <w:tabs>
          <w:tab w:val="left" w:pos="4320" w:leader="none"/>
        </w:tabs>
      </w:pPr>
    </w:lvl>
    <w:lvl w:ilvl="6">
      <w:start w:val="1"/>
      <w:numFmt w:val="decimal"/>
      <w:suff w:val="tab"/>
      <w:lvlText w:val="%7."/>
      <w:lvlJc w:val="left"/>
      <w:pPr>
        <w:ind w:left="5040" w:hanging="360"/>
        <w:tabs>
          <w:tab w:val="left" w:pos="5040" w:leader="none"/>
        </w:tabs>
      </w:pPr>
    </w:lvl>
    <w:lvl w:ilvl="7">
      <w:start w:val="1"/>
      <w:numFmt w:val="lowerLetter"/>
      <w:suff w:val="tab"/>
      <w:lvlText w:val="%8."/>
      <w:lvlJc w:val="left"/>
      <w:pPr>
        <w:ind w:left="5760" w:hanging="360"/>
        <w:tabs>
          <w:tab w:val="left" w:pos="5760" w:leader="none"/>
        </w:tabs>
      </w:pPr>
    </w:lvl>
    <w:lvl w:ilvl="8">
      <w:start w:val="1"/>
      <w:numFmt w:val="lowerRoman"/>
      <w:suff w:val="tab"/>
      <w:lvlText w:val="%9."/>
      <w:lvlJc w:val="right"/>
      <w:pPr>
        <w:ind w:left="6480" w:hanging="180"/>
        <w:tabs>
          <w:tab w:val="left" w:pos="6480" w:leader="none"/>
        </w:tabs>
      </w:pPr>
    </w:lvl>
  </w:abstractNum>
  <w:abstractNum w:abstractNumId="18">
    <w:multiLevelType w:val="hybridMultilevel"/>
    <w:lvl w:ilvl="0">
      <w:start w:val="4"/>
      <w:numFmt w:val="decimal"/>
      <w:suff w:val="tab"/>
      <w:lvlText w:val="2.%1."/>
      <w:lvlJc w:val="left"/>
      <w:pPr>
        <w:ind w:left="567" w:hanging="567"/>
        <w:tabs>
          <w:tab w:val="left" w:pos="567" w:leader="none"/>
        </w:tabs>
      </w:pPr>
      <w:rPr>
        <w:rFonts w:ascii="Times New Roman" w:hAnsi="Times New Roman" w:hint="default"/>
        <w:b/>
        <w:i w:val="false"/>
        <w:sz w:val="24"/>
        <w:szCs w:val="24"/>
      </w:rPr>
    </w:lvl>
    <w:lvl w:ilvl="1">
      <w:start w:val="1"/>
      <w:numFmt w:val="lowerLetter"/>
      <w:suff w:val="tab"/>
      <w:lvlText w:val="%2."/>
      <w:lvlJc w:val="left"/>
      <w:pPr>
        <w:ind w:left="1440" w:hanging="360"/>
        <w:tabs>
          <w:tab w:val="left" w:pos="1440" w:leader="none"/>
        </w:tabs>
      </w:pPr>
    </w:lvl>
    <w:lvl w:ilvl="2">
      <w:start w:val="1"/>
      <w:numFmt w:val="lowerRoman"/>
      <w:suff w:val="tab"/>
      <w:lvlText w:val="%3."/>
      <w:lvlJc w:val="right"/>
      <w:pPr>
        <w:ind w:left="2160" w:hanging="180"/>
        <w:tabs>
          <w:tab w:val="left" w:pos="2160" w:leader="none"/>
        </w:tabs>
      </w:pPr>
    </w:lvl>
    <w:lvl w:ilvl="3">
      <w:start w:val="1"/>
      <w:numFmt w:val="decimal"/>
      <w:suff w:val="tab"/>
      <w:lvlText w:val="%4."/>
      <w:lvlJc w:val="left"/>
      <w:pPr>
        <w:ind w:left="2880" w:hanging="360"/>
        <w:tabs>
          <w:tab w:val="left" w:pos="2880" w:leader="none"/>
        </w:tabs>
      </w:pPr>
    </w:lvl>
    <w:lvl w:ilvl="4">
      <w:start w:val="1"/>
      <w:numFmt w:val="lowerLetter"/>
      <w:suff w:val="tab"/>
      <w:lvlText w:val="%5."/>
      <w:lvlJc w:val="left"/>
      <w:pPr>
        <w:ind w:left="3600" w:hanging="360"/>
        <w:tabs>
          <w:tab w:val="left" w:pos="3600" w:leader="none"/>
        </w:tabs>
      </w:pPr>
    </w:lvl>
    <w:lvl w:ilvl="5">
      <w:start w:val="1"/>
      <w:numFmt w:val="lowerRoman"/>
      <w:suff w:val="tab"/>
      <w:lvlText w:val="%6."/>
      <w:lvlJc w:val="right"/>
      <w:pPr>
        <w:ind w:left="4320" w:hanging="180"/>
        <w:tabs>
          <w:tab w:val="left" w:pos="4320" w:leader="none"/>
        </w:tabs>
      </w:pPr>
    </w:lvl>
    <w:lvl w:ilvl="6">
      <w:start w:val="1"/>
      <w:numFmt w:val="decimal"/>
      <w:suff w:val="tab"/>
      <w:lvlText w:val="%7."/>
      <w:lvlJc w:val="left"/>
      <w:pPr>
        <w:ind w:left="5040" w:hanging="360"/>
        <w:tabs>
          <w:tab w:val="left" w:pos="5040" w:leader="none"/>
        </w:tabs>
      </w:pPr>
    </w:lvl>
    <w:lvl w:ilvl="7">
      <w:start w:val="1"/>
      <w:numFmt w:val="lowerLetter"/>
      <w:suff w:val="tab"/>
      <w:lvlText w:val="%8."/>
      <w:lvlJc w:val="left"/>
      <w:pPr>
        <w:ind w:left="5760" w:hanging="360"/>
        <w:tabs>
          <w:tab w:val="left" w:pos="5760" w:leader="none"/>
        </w:tabs>
      </w:pPr>
    </w:lvl>
    <w:lvl w:ilvl="8">
      <w:start w:val="1"/>
      <w:numFmt w:val="lowerRoman"/>
      <w:suff w:val="tab"/>
      <w:lvlText w:val="%9."/>
      <w:lvlJc w:val="right"/>
      <w:pPr>
        <w:ind w:left="6480" w:hanging="180"/>
        <w:tabs>
          <w:tab w:val="left" w:pos="6480" w:leader="none"/>
        </w:tabs>
      </w:pPr>
    </w:lvl>
  </w:abstractNum>
  <w:abstractNum w:abstractNumId="19">
    <w:multiLevelType w:val="hybridMultilevel"/>
    <w:lvl w:ilvl="0">
      <w:start w:val="9"/>
      <w:numFmt w:val="bullet"/>
      <w:suff w:val="tab"/>
      <w:lvlText w:val=""/>
      <w:lvlJc w:val="left"/>
      <w:pPr>
        <w:ind w:left="567" w:hanging="567"/>
        <w:tabs>
          <w:tab w:val="left" w:pos="567" w:leader="none"/>
        </w:tabs>
      </w:pPr>
      <w:rPr>
        <w:rFonts w:ascii="Wingdings" w:hAnsi="Wingdings" w:hint="default"/>
      </w:rPr>
    </w:lvl>
    <w:lvl w:ilvl="1">
      <w:start w:val="1"/>
      <w:numFmt w:val="bullet"/>
      <w:suff w:val="tab"/>
      <w:lvlText w:val="o"/>
      <w:lvlJc w:val="left"/>
      <w:pPr>
        <w:ind w:left="1800" w:hanging="360"/>
        <w:tabs>
          <w:tab w:val="left" w:pos="1800" w:leader="none"/>
        </w:tabs>
      </w:pPr>
      <w:rPr>
        <w:rFonts w:ascii="Courier New" w:hAnsi="Courier New" w:hint="default"/>
      </w:rPr>
    </w:lvl>
    <w:lvl w:ilvl="2">
      <w:start w:val="1"/>
      <w:numFmt w:val="bullet"/>
      <w:suff w:val="tab"/>
      <w:lvlText w:val=""/>
      <w:lvlJc w:val="left"/>
      <w:pPr>
        <w:ind w:left="2520" w:hanging="360"/>
        <w:tabs>
          <w:tab w:val="left" w:pos="2520" w:leader="none"/>
        </w:tabs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240" w:hanging="360"/>
        <w:tabs>
          <w:tab w:val="left" w:pos="3240" w:leader="none"/>
        </w:tabs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960" w:hanging="360"/>
        <w:tabs>
          <w:tab w:val="left" w:pos="3960" w:leader="none"/>
        </w:tabs>
      </w:pPr>
      <w:rPr>
        <w:rFonts w:ascii="Courier New" w:hAnsi="Courier New" w:hint="default"/>
      </w:rPr>
    </w:lvl>
    <w:lvl w:ilvl="5">
      <w:start w:val="1"/>
      <w:numFmt w:val="bullet"/>
      <w:suff w:val="tab"/>
      <w:lvlText w:val=""/>
      <w:lvlJc w:val="left"/>
      <w:pPr>
        <w:ind w:left="4680" w:hanging="360"/>
        <w:tabs>
          <w:tab w:val="left" w:pos="4680" w:leader="none"/>
        </w:tabs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400" w:hanging="360"/>
        <w:tabs>
          <w:tab w:val="left" w:pos="5400" w:leader="none"/>
        </w:tabs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120" w:hanging="360"/>
        <w:tabs>
          <w:tab w:val="left" w:pos="6120" w:leader="none"/>
        </w:tabs>
      </w:pPr>
      <w:rPr>
        <w:rFonts w:ascii="Courier New" w:hAnsi="Courier New" w:hint="default"/>
      </w:rPr>
    </w:lvl>
    <w:lvl w:ilvl="8">
      <w:start w:val="1"/>
      <w:numFmt w:val="bullet"/>
      <w:suff w:val="tab"/>
      <w:lvlText w:val=""/>
      <w:lvlJc w:val="left"/>
      <w:pPr>
        <w:ind w:left="6840" w:hanging="360"/>
        <w:tabs>
          <w:tab w:val="left" w:pos="6840" w:leader="none"/>
        </w:tabs>
      </w:pPr>
      <w:rPr>
        <w:rFonts w:ascii="Wingdings" w:hAnsi="Wingdings" w:hint="default"/>
      </w:rPr>
    </w:lvl>
  </w:abstractNum>
  <w:abstractNum w:abstractNumId="20">
    <w:multiLevelType w:val="hybridMultilevel"/>
    <w:lvl w:ilvl="0">
      <w:start w:val="1"/>
      <w:numFmt w:val="decimal"/>
      <w:suff w:val="tab"/>
      <w:lvlText w:val="10.%1."/>
      <w:lvlJc w:val="left"/>
      <w:pPr>
        <w:ind w:left="624" w:hanging="624"/>
        <w:tabs>
          <w:tab w:val="left" w:pos="397" w:leader="none"/>
        </w:tabs>
      </w:pPr>
      <w:rPr>
        <w:rFonts w:ascii="Times New Roman" w:hAnsi="Times New Roman" w:hint="default"/>
        <w:b/>
        <w:i w:val="false"/>
        <w:sz w:val="24"/>
        <w:szCs w:val="24"/>
      </w:rPr>
    </w:lvl>
    <w:lvl w:ilvl="1">
      <w:start w:val="1"/>
      <w:numFmt w:val="lowerLetter"/>
      <w:suff w:val="tab"/>
      <w:lvlText w:val="%2."/>
      <w:lvlJc w:val="left"/>
      <w:pPr>
        <w:ind w:left="1440" w:hanging="360"/>
        <w:tabs>
          <w:tab w:val="left" w:pos="1440" w:leader="none"/>
        </w:tabs>
      </w:pPr>
    </w:lvl>
    <w:lvl w:ilvl="2">
      <w:start w:val="1"/>
      <w:numFmt w:val="lowerRoman"/>
      <w:suff w:val="tab"/>
      <w:lvlText w:val="%3."/>
      <w:lvlJc w:val="right"/>
      <w:pPr>
        <w:ind w:left="2160" w:hanging="180"/>
        <w:tabs>
          <w:tab w:val="left" w:pos="2160" w:leader="none"/>
        </w:tabs>
      </w:pPr>
    </w:lvl>
    <w:lvl w:ilvl="3">
      <w:start w:val="1"/>
      <w:numFmt w:val="decimal"/>
      <w:suff w:val="tab"/>
      <w:lvlText w:val="%4."/>
      <w:lvlJc w:val="left"/>
      <w:pPr>
        <w:ind w:left="2880" w:hanging="360"/>
        <w:tabs>
          <w:tab w:val="left" w:pos="2880" w:leader="none"/>
        </w:tabs>
      </w:pPr>
    </w:lvl>
    <w:lvl w:ilvl="4">
      <w:start w:val="1"/>
      <w:numFmt w:val="lowerLetter"/>
      <w:suff w:val="tab"/>
      <w:lvlText w:val="%5."/>
      <w:lvlJc w:val="left"/>
      <w:pPr>
        <w:ind w:left="3600" w:hanging="360"/>
        <w:tabs>
          <w:tab w:val="left" w:pos="3600" w:leader="none"/>
        </w:tabs>
      </w:pPr>
    </w:lvl>
    <w:lvl w:ilvl="5">
      <w:start w:val="1"/>
      <w:numFmt w:val="lowerRoman"/>
      <w:suff w:val="tab"/>
      <w:lvlText w:val="%6."/>
      <w:lvlJc w:val="right"/>
      <w:pPr>
        <w:ind w:left="4320" w:hanging="180"/>
        <w:tabs>
          <w:tab w:val="left" w:pos="4320" w:leader="none"/>
        </w:tabs>
      </w:pPr>
    </w:lvl>
    <w:lvl w:ilvl="6">
      <w:start w:val="1"/>
      <w:numFmt w:val="decimal"/>
      <w:suff w:val="tab"/>
      <w:lvlText w:val="%7."/>
      <w:lvlJc w:val="left"/>
      <w:pPr>
        <w:ind w:left="5040" w:hanging="360"/>
        <w:tabs>
          <w:tab w:val="left" w:pos="5040" w:leader="none"/>
        </w:tabs>
      </w:pPr>
    </w:lvl>
    <w:lvl w:ilvl="7">
      <w:start w:val="1"/>
      <w:numFmt w:val="lowerLetter"/>
      <w:suff w:val="tab"/>
      <w:lvlText w:val="%8."/>
      <w:lvlJc w:val="left"/>
      <w:pPr>
        <w:ind w:left="5760" w:hanging="360"/>
        <w:tabs>
          <w:tab w:val="left" w:pos="5760" w:leader="none"/>
        </w:tabs>
      </w:pPr>
    </w:lvl>
    <w:lvl w:ilvl="8">
      <w:start w:val="1"/>
      <w:numFmt w:val="lowerRoman"/>
      <w:suff w:val="tab"/>
      <w:lvlText w:val="%9."/>
      <w:lvlJc w:val="right"/>
      <w:pPr>
        <w:ind w:left="6480" w:hanging="180"/>
        <w:tabs>
          <w:tab w:val="left" w:pos="6480" w:leader="none"/>
        </w:tabs>
      </w:pPr>
    </w:lvl>
  </w:abstractNum>
  <w:abstractNum w:abstractNumId="21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</w:lvl>
    <w:lvl w:ilvl="1">
      <w:start w:val="1"/>
      <w:numFmt w:val="lowerLetter"/>
      <w:suff w:val="tab"/>
      <w:lvlText w:val="%2."/>
      <w:lvlJc w:val="left"/>
      <w:pPr>
        <w:ind w:left="1440" w:hanging="360"/>
      </w:pPr>
    </w:lvl>
    <w:lvl w:ilvl="2">
      <w:start w:val="1"/>
      <w:numFmt w:val="lowerRoman"/>
      <w:suff w:val="tab"/>
      <w:lvlText w:val="%3."/>
      <w:lvlJc w:val="right"/>
      <w:pPr>
        <w:ind w:left="2160" w:hanging="180"/>
      </w:pPr>
    </w:lvl>
    <w:lvl w:ilvl="3">
      <w:start w:val="1"/>
      <w:numFmt w:val="decimal"/>
      <w:suff w:val="tab"/>
      <w:lvlText w:val="%4."/>
      <w:lvlJc w:val="left"/>
      <w:pPr>
        <w:ind w:left="2880" w:hanging="360"/>
      </w:pPr>
    </w:lvl>
    <w:lvl w:ilvl="4">
      <w:start w:val="1"/>
      <w:numFmt w:val="lowerLetter"/>
      <w:suff w:val="tab"/>
      <w:lvlText w:val="%5."/>
      <w:lvlJc w:val="left"/>
      <w:pPr>
        <w:ind w:left="3600" w:hanging="360"/>
      </w:pPr>
    </w:lvl>
    <w:lvl w:ilvl="5">
      <w:start w:val="1"/>
      <w:numFmt w:val="lowerRoman"/>
      <w:suff w:val="tab"/>
      <w:lvlText w:val="%6."/>
      <w:lvlJc w:val="right"/>
      <w:pPr>
        <w:ind w:left="4320" w:hanging="180"/>
      </w:pPr>
    </w:lvl>
    <w:lvl w:ilvl="6">
      <w:start w:val="1"/>
      <w:numFmt w:val="decimal"/>
      <w:suff w:val="tab"/>
      <w:lvlText w:val="%7."/>
      <w:lvlJc w:val="left"/>
      <w:pPr>
        <w:ind w:left="5040" w:hanging="360"/>
      </w:pPr>
    </w:lvl>
    <w:lvl w:ilvl="7">
      <w:start w:val="1"/>
      <w:numFmt w:val="lowerLetter"/>
      <w:suff w:val="tab"/>
      <w:lvlText w:val="%8."/>
      <w:lvlJc w:val="left"/>
      <w:pPr>
        <w:ind w:left="5760" w:hanging="360"/>
      </w:pPr>
    </w:lvl>
    <w:lvl w:ilvl="8">
      <w:start w:val="1"/>
      <w:numFmt w:val="lowerRoman"/>
      <w:suff w:val="tab"/>
      <w:lvlText w:val="%9."/>
      <w:lvlJc w:val="right"/>
      <w:pPr>
        <w:ind w:left="6480" w:hanging="180"/>
      </w:pPr>
    </w:lvl>
  </w:abstractNum>
  <w:abstractNum w:abstractNumId="22">
    <w:multiLevelType w:val="hybridMultilevel"/>
    <w:lvl w:ilvl="0">
      <w:start w:val="1"/>
      <w:numFmt w:val="decimal"/>
      <w:suff w:val="tab"/>
      <w:lvlText w:val="1.%1."/>
      <w:lvlJc w:val="left"/>
      <w:pPr>
        <w:ind w:left="624" w:hanging="624"/>
        <w:tabs>
          <w:tab w:val="left" w:pos="567" w:leader="none"/>
        </w:tabs>
      </w:pPr>
      <w:rPr>
        <w:rFonts w:ascii="Times New Roman" w:hAnsi="Times New Roman" w:hint="default"/>
        <w:b/>
        <w:i w:val="false"/>
        <w:sz w:val="24"/>
        <w:szCs w:val="24"/>
      </w:rPr>
    </w:lvl>
    <w:lvl w:ilvl="1">
      <w:start w:val="1"/>
      <w:numFmt w:val="lowerLetter"/>
      <w:suff w:val="tab"/>
      <w:lvlText w:val="%2."/>
      <w:lvlJc w:val="left"/>
      <w:pPr>
        <w:ind w:left="1440" w:hanging="360"/>
        <w:tabs>
          <w:tab w:val="left" w:pos="1440" w:leader="none"/>
        </w:tabs>
      </w:pPr>
    </w:lvl>
    <w:lvl w:ilvl="2">
      <w:start w:val="1"/>
      <w:numFmt w:val="lowerRoman"/>
      <w:suff w:val="tab"/>
      <w:lvlText w:val="%3."/>
      <w:lvlJc w:val="right"/>
      <w:pPr>
        <w:ind w:left="2160" w:hanging="180"/>
        <w:tabs>
          <w:tab w:val="left" w:pos="2160" w:leader="none"/>
        </w:tabs>
      </w:pPr>
    </w:lvl>
    <w:lvl w:ilvl="3">
      <w:start w:val="1"/>
      <w:numFmt w:val="decimal"/>
      <w:suff w:val="tab"/>
      <w:lvlText w:val="%4."/>
      <w:lvlJc w:val="left"/>
      <w:pPr>
        <w:ind w:left="2880" w:hanging="360"/>
        <w:tabs>
          <w:tab w:val="left" w:pos="2880" w:leader="none"/>
        </w:tabs>
      </w:pPr>
    </w:lvl>
    <w:lvl w:ilvl="4">
      <w:start w:val="1"/>
      <w:numFmt w:val="lowerLetter"/>
      <w:suff w:val="tab"/>
      <w:lvlText w:val="%5."/>
      <w:lvlJc w:val="left"/>
      <w:pPr>
        <w:ind w:left="3600" w:hanging="360"/>
        <w:tabs>
          <w:tab w:val="left" w:pos="3600" w:leader="none"/>
        </w:tabs>
      </w:pPr>
    </w:lvl>
    <w:lvl w:ilvl="5">
      <w:start w:val="1"/>
      <w:numFmt w:val="lowerRoman"/>
      <w:suff w:val="tab"/>
      <w:lvlText w:val="%6."/>
      <w:lvlJc w:val="right"/>
      <w:pPr>
        <w:ind w:left="4320" w:hanging="180"/>
        <w:tabs>
          <w:tab w:val="left" w:pos="4320" w:leader="none"/>
        </w:tabs>
      </w:pPr>
    </w:lvl>
    <w:lvl w:ilvl="6">
      <w:start w:val="1"/>
      <w:numFmt w:val="decimal"/>
      <w:suff w:val="tab"/>
      <w:lvlText w:val="%7."/>
      <w:lvlJc w:val="left"/>
      <w:pPr>
        <w:ind w:left="5040" w:hanging="360"/>
        <w:tabs>
          <w:tab w:val="left" w:pos="5040" w:leader="none"/>
        </w:tabs>
      </w:pPr>
    </w:lvl>
    <w:lvl w:ilvl="7">
      <w:start w:val="1"/>
      <w:numFmt w:val="lowerLetter"/>
      <w:suff w:val="tab"/>
      <w:lvlText w:val="%8."/>
      <w:lvlJc w:val="left"/>
      <w:pPr>
        <w:ind w:left="5760" w:hanging="360"/>
        <w:tabs>
          <w:tab w:val="left" w:pos="5760" w:leader="none"/>
        </w:tabs>
      </w:pPr>
    </w:lvl>
    <w:lvl w:ilvl="8">
      <w:start w:val="1"/>
      <w:numFmt w:val="lowerRoman"/>
      <w:suff w:val="tab"/>
      <w:lvlText w:val="%9."/>
      <w:lvlJc w:val="right"/>
      <w:pPr>
        <w:ind w:left="6480" w:hanging="180"/>
        <w:tabs>
          <w:tab w:val="left" w:pos="6480" w:leader="none"/>
        </w:tabs>
      </w:pPr>
    </w:lvl>
  </w:abstractNum>
  <w:num w:numId="1">
    <w:abstractNumId w:val="3"/>
  </w:num>
  <w:num w:numId="2">
    <w:abstractNumId w:val="17"/>
  </w:num>
  <w:num w:numId="3">
    <w:abstractNumId w:val="13"/>
  </w:num>
  <w:num w:numId="4">
    <w:abstractNumId w:val="0"/>
  </w:num>
  <w:num w:numId="5">
    <w:abstractNumId w:val="19"/>
  </w:num>
  <w:num w:numId="6">
    <w:abstractNumId w:val="11"/>
  </w:num>
  <w:num w:numId="7">
    <w:abstractNumId w:val="12"/>
  </w:num>
  <w:num w:numId="8">
    <w:abstractNumId w:val="16"/>
  </w:num>
  <w:num w:numId="9">
    <w:abstractNumId w:val="20"/>
  </w:num>
  <w:num w:numId="10">
    <w:abstractNumId w:val="5"/>
  </w:num>
  <w:num w:numId="11">
    <w:abstractNumId w:val="4"/>
  </w:num>
  <w:num w:numId="12">
    <w:abstractNumId w:val="1"/>
  </w:num>
  <w:num w:numId="13">
    <w:abstractNumId w:val="2"/>
  </w:num>
  <w:num w:numId="14">
    <w:abstractNumId w:val="7"/>
  </w:num>
  <w:num w:numId="15">
    <w:abstractNumId w:val="22"/>
  </w:num>
  <w:num w:numId="16">
    <w:abstractNumId w:val="14"/>
  </w:num>
  <w:num w:numId="17">
    <w:abstractNumId w:val="8"/>
  </w:num>
  <w:num w:numId="18">
    <w:abstractNumId w:val="18"/>
  </w:num>
  <w:num w:numId="19">
    <w:abstractNumId w:val="10"/>
  </w:num>
  <w:num w:numId="20">
    <w:abstractNumId w:val="21"/>
  </w:num>
  <w:num w:numId="21">
    <w:abstractNumId w:val="9"/>
  </w:num>
  <w:num w:numId="22">
    <w:abstractNumId w:val="6"/>
  </w:num>
  <w:num w:numId="23">
    <w:abstractNumId w:val="15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false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,"/>
  <w:listSeparator w:val=";"/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cs="Times New Roman" w:eastAsia="Times New Roman"/>
        <w:color w:val="auto"/>
        <w:spacing w:val="0"/>
        <w:position w:val="0"/>
        <w:sz w:val="20"/>
        <w:szCs w:val="22"/>
        <w:lang w:val="ru-RU" w:bidi="ar-SA" w:eastAsia="ru-RU"/>
      </w:rPr>
    </w:rPrDefault>
    <w:pPrDefault>
      <w:pPr>
        <w:ind w:left="0" w:right="0" w:firstLine="0"/>
        <w:jc w:val="left"/>
        <w:spacing w:lineRule="auto" w:line="240" w:after="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33">
    <w:name w:val="Title Char"/>
    <w:basedOn w:val="225"/>
    <w:link w:val="297"/>
    <w:uiPriority w:val="10"/>
    <w:rPr>
      <w:sz w:val="48"/>
      <w:szCs w:val="48"/>
    </w:rPr>
  </w:style>
  <w:style w:type="character" w:styleId="35">
    <w:name w:val="Subtitle Char"/>
    <w:basedOn w:val="225"/>
    <w:link w:val="246"/>
    <w:uiPriority w:val="11"/>
    <w:rPr>
      <w:sz w:val="24"/>
      <w:szCs w:val="24"/>
    </w:rPr>
  </w:style>
  <w:style w:type="character" w:styleId="37">
    <w:name w:val="Quote Char"/>
    <w:link w:val="248"/>
    <w:uiPriority w:val="29"/>
    <w:rPr>
      <w:i/>
    </w:rPr>
  </w:style>
  <w:style w:type="character" w:styleId="39">
    <w:name w:val="Intense Quote Char"/>
    <w:link w:val="250"/>
    <w:uiPriority w:val="30"/>
    <w:rPr>
      <w:i/>
    </w:rPr>
  </w:style>
  <w:style w:type="character" w:styleId="68">
    <w:name w:val="Footnote Text Char"/>
    <w:link w:val="276"/>
    <w:uiPriority w:val="99"/>
    <w:rPr>
      <w:sz w:val="18"/>
    </w:rPr>
  </w:style>
  <w:style w:type="paragraph" w:styleId="224" w:default="1">
    <w:name w:val="Normal"/>
    <w:qFormat/>
    <w:rPr>
      <w:sz w:val="24"/>
      <w:lang w:val="en-US" w:eastAsia="en-US"/>
    </w:rPr>
  </w:style>
  <w:style w:type="character" w:styleId="225" w:default="1">
    <w:name w:val="Default Paragraph Font"/>
    <w:uiPriority w:val="1"/>
    <w:semiHidden/>
    <w:unhideWhenUsed/>
  </w:style>
  <w:style w:type="table" w:styleId="226" w:default="1">
    <w:name w:val="Normal Table"/>
    <w:qFormat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227" w:default="1">
    <w:name w:val="No List"/>
    <w:uiPriority w:val="99"/>
    <w:semiHidden/>
    <w:unhideWhenUsed/>
  </w:style>
  <w:style w:type="character" w:styleId="228" w:customStyle="1">
    <w:name w:val="Heading 1 Char"/>
    <w:basedOn w:val="225"/>
    <w:link w:val="289"/>
    <w:uiPriority w:val="9"/>
    <w:rPr>
      <w:rFonts w:ascii="Arial" w:hAnsi="Arial" w:cs="Arial" w:eastAsia="Arial"/>
      <w:sz w:val="40"/>
      <w:szCs w:val="40"/>
    </w:rPr>
  </w:style>
  <w:style w:type="character" w:styleId="229" w:customStyle="1">
    <w:name w:val="Heading 2 Char"/>
    <w:basedOn w:val="225"/>
    <w:link w:val="290"/>
    <w:uiPriority w:val="9"/>
    <w:rPr>
      <w:rFonts w:ascii="Arial" w:hAnsi="Arial" w:cs="Arial" w:eastAsia="Arial"/>
      <w:sz w:val="34"/>
    </w:rPr>
  </w:style>
  <w:style w:type="paragraph" w:styleId="230" w:customStyle="1">
    <w:name w:val="Heading 3"/>
    <w:basedOn w:val="224"/>
    <w:next w:val="224"/>
    <w:link w:val="231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231" w:customStyle="1">
    <w:name w:val="Heading 3 Char"/>
    <w:basedOn w:val="225"/>
    <w:link w:val="230"/>
    <w:uiPriority w:val="9"/>
    <w:rPr>
      <w:rFonts w:ascii="Arial" w:hAnsi="Arial" w:cs="Arial" w:eastAsia="Arial"/>
      <w:sz w:val="30"/>
      <w:szCs w:val="30"/>
    </w:rPr>
  </w:style>
  <w:style w:type="paragraph" w:styleId="232" w:customStyle="1">
    <w:name w:val="Heading 4"/>
    <w:basedOn w:val="224"/>
    <w:next w:val="224"/>
    <w:link w:val="233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233" w:customStyle="1">
    <w:name w:val="Heading 4 Char"/>
    <w:basedOn w:val="225"/>
    <w:link w:val="232"/>
    <w:uiPriority w:val="9"/>
    <w:rPr>
      <w:rFonts w:ascii="Arial" w:hAnsi="Arial" w:cs="Arial" w:eastAsia="Arial"/>
      <w:b/>
      <w:bCs/>
      <w:sz w:val="26"/>
      <w:szCs w:val="26"/>
    </w:rPr>
  </w:style>
  <w:style w:type="paragraph" w:styleId="234" w:customStyle="1">
    <w:name w:val="Heading 5"/>
    <w:basedOn w:val="224"/>
    <w:next w:val="224"/>
    <w:link w:val="235"/>
    <w:qFormat/>
    <w:uiPriority w:val="9"/>
    <w:unhideWhenUsed/>
    <w:rPr>
      <w:rFonts w:ascii="Arial" w:hAnsi="Arial" w:cs="Arial" w:eastAsia="Arial"/>
      <w:b/>
      <w:bCs/>
      <w:szCs w:val="24"/>
    </w:rPr>
    <w:pPr>
      <w:keepLines/>
      <w:keepNext/>
      <w:spacing w:after="200" w:before="320"/>
      <w:outlineLvl w:val="4"/>
    </w:pPr>
  </w:style>
  <w:style w:type="character" w:styleId="235" w:customStyle="1">
    <w:name w:val="Heading 5 Char"/>
    <w:basedOn w:val="225"/>
    <w:link w:val="234"/>
    <w:uiPriority w:val="9"/>
    <w:rPr>
      <w:rFonts w:ascii="Arial" w:hAnsi="Arial" w:cs="Arial" w:eastAsia="Arial"/>
      <w:b/>
      <w:bCs/>
      <w:sz w:val="24"/>
      <w:szCs w:val="24"/>
    </w:rPr>
  </w:style>
  <w:style w:type="paragraph" w:styleId="236" w:customStyle="1">
    <w:name w:val="Heading 6"/>
    <w:basedOn w:val="224"/>
    <w:next w:val="224"/>
    <w:link w:val="237"/>
    <w:qFormat/>
    <w:uiPriority w:val="9"/>
    <w:unhideWhenUsed/>
    <w:rPr>
      <w:rFonts w:ascii="Arial" w:hAnsi="Arial" w:cs="Arial" w:eastAsia="Arial"/>
      <w:b/>
      <w:bCs/>
      <w:sz w:val="22"/>
    </w:rPr>
    <w:pPr>
      <w:keepLines/>
      <w:keepNext/>
      <w:spacing w:after="200" w:before="320"/>
      <w:outlineLvl w:val="5"/>
    </w:pPr>
  </w:style>
  <w:style w:type="character" w:styleId="237" w:customStyle="1">
    <w:name w:val="Heading 6 Char"/>
    <w:basedOn w:val="225"/>
    <w:link w:val="236"/>
    <w:uiPriority w:val="9"/>
    <w:rPr>
      <w:rFonts w:ascii="Arial" w:hAnsi="Arial" w:cs="Arial" w:eastAsia="Arial"/>
      <w:b/>
      <w:bCs/>
      <w:sz w:val="22"/>
      <w:szCs w:val="22"/>
    </w:rPr>
  </w:style>
  <w:style w:type="paragraph" w:styleId="238" w:customStyle="1">
    <w:name w:val="Heading 7"/>
    <w:basedOn w:val="224"/>
    <w:next w:val="224"/>
    <w:link w:val="239"/>
    <w:qFormat/>
    <w:uiPriority w:val="9"/>
    <w:unhideWhenUsed/>
    <w:rPr>
      <w:rFonts w:ascii="Arial" w:hAnsi="Arial" w:cs="Arial" w:eastAsia="Arial"/>
      <w:b/>
      <w:bCs/>
      <w:i/>
      <w:iCs/>
      <w:sz w:val="22"/>
    </w:rPr>
    <w:pPr>
      <w:keepLines/>
      <w:keepNext/>
      <w:spacing w:after="200" w:before="320"/>
      <w:outlineLvl w:val="6"/>
    </w:pPr>
  </w:style>
  <w:style w:type="character" w:styleId="239" w:customStyle="1">
    <w:name w:val="Heading 7 Char"/>
    <w:basedOn w:val="225"/>
    <w:link w:val="23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40" w:customStyle="1">
    <w:name w:val="Heading 8"/>
    <w:basedOn w:val="224"/>
    <w:next w:val="224"/>
    <w:link w:val="241"/>
    <w:qFormat/>
    <w:uiPriority w:val="9"/>
    <w:unhideWhenUsed/>
    <w:rPr>
      <w:rFonts w:ascii="Arial" w:hAnsi="Arial" w:cs="Arial" w:eastAsia="Arial"/>
      <w:i/>
      <w:iCs/>
      <w:sz w:val="22"/>
    </w:rPr>
    <w:pPr>
      <w:keepLines/>
      <w:keepNext/>
      <w:spacing w:after="200" w:before="320"/>
      <w:outlineLvl w:val="7"/>
    </w:pPr>
  </w:style>
  <w:style w:type="character" w:styleId="241" w:customStyle="1">
    <w:name w:val="Heading 8 Char"/>
    <w:basedOn w:val="225"/>
    <w:link w:val="240"/>
    <w:uiPriority w:val="9"/>
    <w:rPr>
      <w:rFonts w:ascii="Arial" w:hAnsi="Arial" w:cs="Arial" w:eastAsia="Arial"/>
      <w:i/>
      <w:iCs/>
      <w:sz w:val="22"/>
      <w:szCs w:val="22"/>
    </w:rPr>
  </w:style>
  <w:style w:type="paragraph" w:styleId="242" w:customStyle="1">
    <w:name w:val="Heading 9"/>
    <w:basedOn w:val="224"/>
    <w:next w:val="224"/>
    <w:link w:val="243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43" w:customStyle="1">
    <w:name w:val="Heading 9 Char"/>
    <w:basedOn w:val="225"/>
    <w:link w:val="242"/>
    <w:uiPriority w:val="9"/>
    <w:rPr>
      <w:rFonts w:ascii="Arial" w:hAnsi="Arial" w:cs="Arial" w:eastAsia="Arial"/>
      <w:i/>
      <w:iCs/>
      <w:sz w:val="21"/>
      <w:szCs w:val="21"/>
    </w:rPr>
  </w:style>
  <w:style w:type="paragraph" w:styleId="244">
    <w:name w:val="No Spacing"/>
    <w:qFormat/>
    <w:uiPriority w:val="1"/>
  </w:style>
  <w:style w:type="character" w:styleId="245" w:customStyle="1">
    <w:name w:val="Название Знак"/>
    <w:basedOn w:val="225"/>
    <w:link w:val="297"/>
    <w:uiPriority w:val="10"/>
    <w:rPr>
      <w:sz w:val="48"/>
      <w:szCs w:val="48"/>
    </w:rPr>
  </w:style>
  <w:style w:type="paragraph" w:styleId="246">
    <w:name w:val="Subtitle"/>
    <w:basedOn w:val="224"/>
    <w:next w:val="224"/>
    <w:link w:val="247"/>
    <w:qFormat/>
    <w:uiPriority w:val="11"/>
    <w:rPr>
      <w:szCs w:val="24"/>
    </w:rPr>
    <w:pPr>
      <w:spacing w:after="200" w:before="200"/>
    </w:pPr>
  </w:style>
  <w:style w:type="character" w:styleId="247" w:customStyle="1">
    <w:name w:val="Подзаголовок Знак"/>
    <w:basedOn w:val="225"/>
    <w:link w:val="246"/>
    <w:uiPriority w:val="11"/>
    <w:rPr>
      <w:sz w:val="24"/>
      <w:szCs w:val="24"/>
    </w:rPr>
  </w:style>
  <w:style w:type="paragraph" w:styleId="248">
    <w:name w:val="Quote"/>
    <w:basedOn w:val="224"/>
    <w:next w:val="224"/>
    <w:link w:val="249"/>
    <w:qFormat/>
    <w:uiPriority w:val="29"/>
    <w:rPr>
      <w:i/>
    </w:rPr>
    <w:pPr>
      <w:ind w:left="720" w:right="720"/>
    </w:pPr>
  </w:style>
  <w:style w:type="character" w:styleId="249" w:customStyle="1">
    <w:name w:val="Цитата 2 Знак"/>
    <w:link w:val="248"/>
    <w:uiPriority w:val="29"/>
    <w:rPr>
      <w:i/>
    </w:rPr>
  </w:style>
  <w:style w:type="paragraph" w:styleId="250">
    <w:name w:val="Intense Quote"/>
    <w:basedOn w:val="224"/>
    <w:next w:val="224"/>
    <w:link w:val="251"/>
    <w:qFormat/>
    <w:uiPriority w:val="30"/>
    <w:rPr>
      <w:i/>
    </w:rPr>
    <w:pPr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251" w:customStyle="1">
    <w:name w:val="Выделенная цитата Знак"/>
    <w:link w:val="250"/>
    <w:uiPriority w:val="30"/>
    <w:rPr>
      <w:i/>
    </w:rPr>
  </w:style>
  <w:style w:type="character" w:styleId="252" w:customStyle="1">
    <w:name w:val="Header Char"/>
    <w:basedOn w:val="225"/>
    <w:link w:val="293"/>
    <w:uiPriority w:val="99"/>
  </w:style>
  <w:style w:type="character" w:styleId="253" w:customStyle="1">
    <w:name w:val="Footer Char"/>
    <w:basedOn w:val="225"/>
    <w:link w:val="295"/>
    <w:uiPriority w:val="99"/>
  </w:style>
  <w:style w:type="table" w:styleId="254">
    <w:name w:val="Table Grid"/>
    <w:basedOn w:val="226"/>
    <w:uiPriority w:val="59"/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255" w:customStyle="1">
    <w:name w:val="Lined"/>
    <w:basedOn w:val="226"/>
    <w:uiPriority w:val="99"/>
    <w:rPr>
      <w:color w:val="404040"/>
      <w:szCs w:val="20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256" w:customStyle="1">
    <w:name w:val="Lined - Accent 1"/>
    <w:basedOn w:val="226"/>
    <w:uiPriority w:val="99"/>
    <w:rPr>
      <w:color w:val="404040"/>
      <w:szCs w:val="20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257" w:customStyle="1">
    <w:name w:val="Lined - Accent 2"/>
    <w:basedOn w:val="226"/>
    <w:uiPriority w:val="99"/>
    <w:rPr>
      <w:color w:val="404040"/>
      <w:szCs w:val="20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258" w:customStyle="1">
    <w:name w:val="Lined - Accent 3"/>
    <w:basedOn w:val="226"/>
    <w:uiPriority w:val="99"/>
    <w:rPr>
      <w:color w:val="404040"/>
      <w:szCs w:val="20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259" w:customStyle="1">
    <w:name w:val="Lined - Accent 4"/>
    <w:basedOn w:val="226"/>
    <w:uiPriority w:val="99"/>
    <w:rPr>
      <w:color w:val="404040"/>
      <w:szCs w:val="20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260" w:customStyle="1">
    <w:name w:val="Lined - Accent 5"/>
    <w:basedOn w:val="226"/>
    <w:uiPriority w:val="99"/>
    <w:rPr>
      <w:color w:val="404040"/>
      <w:szCs w:val="20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261" w:customStyle="1">
    <w:name w:val="Lined - Accent 6"/>
    <w:basedOn w:val="226"/>
    <w:uiPriority w:val="99"/>
    <w:rPr>
      <w:color w:val="404040"/>
      <w:szCs w:val="20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262" w:customStyle="1">
    <w:name w:val="Bordered"/>
    <w:basedOn w:val="226"/>
    <w:uiPriority w:val="99"/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263" w:customStyle="1">
    <w:name w:val="Bordered - Accent 1"/>
    <w:basedOn w:val="226"/>
    <w:uiPriority w:val="99"/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264" w:customStyle="1">
    <w:name w:val="Bordered - Accent 2"/>
    <w:basedOn w:val="226"/>
    <w:uiPriority w:val="99"/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265" w:customStyle="1">
    <w:name w:val="Bordered - Accent 3"/>
    <w:basedOn w:val="226"/>
    <w:uiPriority w:val="99"/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266" w:customStyle="1">
    <w:name w:val="Bordered - Accent 4"/>
    <w:basedOn w:val="226"/>
    <w:uiPriority w:val="99"/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267" w:customStyle="1">
    <w:name w:val="Bordered - Accent 5"/>
    <w:basedOn w:val="226"/>
    <w:uiPriority w:val="99"/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268" w:customStyle="1">
    <w:name w:val="Bordered - Accent 6"/>
    <w:basedOn w:val="226"/>
    <w:uiPriority w:val="99"/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269" w:customStyle="1">
    <w:name w:val="Bordered &amp; Lined"/>
    <w:basedOn w:val="226"/>
    <w:uiPriority w:val="99"/>
    <w:rPr>
      <w:color w:val="404040"/>
      <w:szCs w:val="20"/>
    </w:r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270" w:customStyle="1">
    <w:name w:val="Bordered &amp; Lined - Accent 1"/>
    <w:basedOn w:val="226"/>
    <w:uiPriority w:val="99"/>
    <w:rPr>
      <w:color w:val="404040"/>
      <w:szCs w:val="20"/>
    </w:r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271" w:customStyle="1">
    <w:name w:val="Bordered &amp; Lined - Accent 2"/>
    <w:basedOn w:val="226"/>
    <w:uiPriority w:val="99"/>
    <w:rPr>
      <w:color w:val="404040"/>
      <w:szCs w:val="20"/>
    </w:r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272" w:customStyle="1">
    <w:name w:val="Bordered &amp; Lined - Accent 3"/>
    <w:basedOn w:val="226"/>
    <w:uiPriority w:val="99"/>
    <w:rPr>
      <w:color w:val="404040"/>
      <w:szCs w:val="20"/>
    </w:r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273" w:customStyle="1">
    <w:name w:val="Bordered &amp; Lined - Accent 4"/>
    <w:basedOn w:val="226"/>
    <w:uiPriority w:val="99"/>
    <w:rPr>
      <w:color w:val="404040"/>
      <w:szCs w:val="20"/>
    </w:r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274" w:customStyle="1">
    <w:name w:val="Bordered &amp; Lined - Accent 5"/>
    <w:basedOn w:val="226"/>
    <w:uiPriority w:val="99"/>
    <w:rPr>
      <w:color w:val="404040"/>
      <w:szCs w:val="20"/>
    </w:r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275" w:customStyle="1">
    <w:name w:val="Bordered &amp; Lined - Accent 6"/>
    <w:basedOn w:val="226"/>
    <w:uiPriority w:val="99"/>
    <w:rPr>
      <w:color w:val="404040"/>
      <w:szCs w:val="20"/>
    </w:r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paragraph" w:styleId="276">
    <w:name w:val="footnote text"/>
    <w:basedOn w:val="224"/>
    <w:link w:val="277"/>
    <w:uiPriority w:val="99"/>
    <w:semiHidden/>
    <w:unhideWhenUsed/>
    <w:rPr>
      <w:sz w:val="18"/>
    </w:rPr>
    <w:pPr>
      <w:spacing w:after="40"/>
    </w:pPr>
  </w:style>
  <w:style w:type="character" w:styleId="277" w:customStyle="1">
    <w:name w:val="Текст сноски Знак"/>
    <w:link w:val="276"/>
    <w:uiPriority w:val="99"/>
    <w:rPr>
      <w:sz w:val="18"/>
    </w:rPr>
  </w:style>
  <w:style w:type="character" w:styleId="278">
    <w:name w:val="footnote reference"/>
    <w:basedOn w:val="225"/>
    <w:uiPriority w:val="99"/>
    <w:unhideWhenUsed/>
    <w:rPr>
      <w:vertAlign w:val="superscript"/>
    </w:rPr>
  </w:style>
  <w:style w:type="paragraph" w:styleId="279">
    <w:name w:val="toc 1"/>
    <w:basedOn w:val="224"/>
    <w:next w:val="224"/>
    <w:uiPriority w:val="39"/>
    <w:unhideWhenUsed/>
    <w:pPr>
      <w:spacing w:after="57"/>
    </w:pPr>
  </w:style>
  <w:style w:type="paragraph" w:styleId="280">
    <w:name w:val="toc 2"/>
    <w:basedOn w:val="224"/>
    <w:next w:val="224"/>
    <w:uiPriority w:val="39"/>
    <w:unhideWhenUsed/>
    <w:pPr>
      <w:ind w:left="283"/>
      <w:spacing w:after="57"/>
    </w:pPr>
  </w:style>
  <w:style w:type="paragraph" w:styleId="281">
    <w:name w:val="toc 3"/>
    <w:basedOn w:val="224"/>
    <w:next w:val="224"/>
    <w:uiPriority w:val="39"/>
    <w:unhideWhenUsed/>
    <w:pPr>
      <w:ind w:left="567"/>
      <w:spacing w:after="57"/>
    </w:pPr>
  </w:style>
  <w:style w:type="paragraph" w:styleId="282">
    <w:name w:val="toc 4"/>
    <w:basedOn w:val="224"/>
    <w:next w:val="224"/>
    <w:uiPriority w:val="39"/>
    <w:unhideWhenUsed/>
    <w:pPr>
      <w:ind w:left="850"/>
      <w:spacing w:after="57"/>
    </w:pPr>
  </w:style>
  <w:style w:type="paragraph" w:styleId="283">
    <w:name w:val="toc 5"/>
    <w:basedOn w:val="224"/>
    <w:next w:val="224"/>
    <w:uiPriority w:val="39"/>
    <w:unhideWhenUsed/>
    <w:pPr>
      <w:ind w:left="1134"/>
      <w:spacing w:after="57"/>
    </w:pPr>
  </w:style>
  <w:style w:type="paragraph" w:styleId="284">
    <w:name w:val="toc 6"/>
    <w:basedOn w:val="224"/>
    <w:next w:val="224"/>
    <w:uiPriority w:val="39"/>
    <w:unhideWhenUsed/>
    <w:pPr>
      <w:ind w:left="1417"/>
      <w:spacing w:after="57"/>
    </w:pPr>
  </w:style>
  <w:style w:type="paragraph" w:styleId="285">
    <w:name w:val="toc 7"/>
    <w:basedOn w:val="224"/>
    <w:next w:val="224"/>
    <w:uiPriority w:val="39"/>
    <w:unhideWhenUsed/>
    <w:pPr>
      <w:ind w:left="1701"/>
      <w:spacing w:after="57"/>
    </w:pPr>
  </w:style>
  <w:style w:type="paragraph" w:styleId="286">
    <w:name w:val="toc 8"/>
    <w:basedOn w:val="224"/>
    <w:next w:val="224"/>
    <w:uiPriority w:val="39"/>
    <w:unhideWhenUsed/>
    <w:pPr>
      <w:ind w:left="1984"/>
      <w:spacing w:after="57"/>
    </w:pPr>
  </w:style>
  <w:style w:type="paragraph" w:styleId="287">
    <w:name w:val="toc 9"/>
    <w:basedOn w:val="224"/>
    <w:next w:val="224"/>
    <w:uiPriority w:val="39"/>
    <w:unhideWhenUsed/>
    <w:pPr>
      <w:ind w:left="2268"/>
      <w:spacing w:after="57"/>
    </w:pPr>
  </w:style>
  <w:style w:type="paragraph" w:styleId="288">
    <w:name w:val="TOC Heading"/>
    <w:uiPriority w:val="39"/>
    <w:unhideWhenUsed/>
  </w:style>
  <w:style w:type="paragraph" w:styleId="289" w:customStyle="1">
    <w:name w:val="Heading 1"/>
    <w:basedOn w:val="224"/>
    <w:next w:val="224"/>
    <w:link w:val="301"/>
    <w:qFormat/>
    <w:rPr>
      <w:b/>
      <w:sz w:val="28"/>
    </w:rPr>
    <w:pPr>
      <w:jc w:val="center"/>
      <w:keepNext/>
      <w:widowControl w:val="off"/>
      <w:outlineLvl w:val="0"/>
    </w:pPr>
  </w:style>
  <w:style w:type="paragraph" w:styleId="290" w:customStyle="1">
    <w:name w:val="Heading 2"/>
    <w:basedOn w:val="224"/>
    <w:next w:val="224"/>
    <w:link w:val="229"/>
    <w:qFormat/>
    <w:rPr>
      <w:b/>
      <w:lang w:val="ru-RU"/>
    </w:rPr>
    <w:pPr>
      <w:jc w:val="center"/>
      <w:keepNext/>
      <w:outlineLvl w:val="1"/>
    </w:pPr>
  </w:style>
  <w:style w:type="paragraph" w:styleId="291">
    <w:name w:val="Body Text Indent"/>
    <w:basedOn w:val="224"/>
    <w:rPr>
      <w:sz w:val="22"/>
      <w:lang w:val="ru-RU"/>
    </w:rPr>
    <w:pPr>
      <w:ind w:left="720" w:hanging="720"/>
      <w:jc w:val="both"/>
    </w:pPr>
  </w:style>
  <w:style w:type="paragraph" w:styleId="292" w:customStyle="1">
    <w:name w:val="Normal.n.Times 12.AY body text.Times 12 Point.10 point.Flush left.Geneva 10.12 point.Flush left Times.Flush left Times  10.Flush left Times 12.Justified.Flush Left.Normal proposal.Normal prop.Prop margin.Normal margin.Norma"/>
    <w:rPr>
      <w:rFonts w:ascii="Times" w:hAnsi="Times"/>
      <w:sz w:val="24"/>
      <w:lang w:val="en-GB" w:eastAsia="en-US"/>
    </w:rPr>
    <w:pPr>
      <w:widowControl w:val="off"/>
    </w:pPr>
  </w:style>
  <w:style w:type="paragraph" w:styleId="293" w:customStyle="1">
    <w:name w:val="Header"/>
    <w:basedOn w:val="224"/>
    <w:link w:val="252"/>
    <w:pPr>
      <w:tabs>
        <w:tab w:val="center" w:pos="4153" w:leader="none"/>
        <w:tab w:val="right" w:pos="8306" w:leader="none"/>
      </w:tabs>
    </w:pPr>
  </w:style>
  <w:style w:type="character" w:styleId="294">
    <w:name w:val="page number"/>
    <w:basedOn w:val="225"/>
  </w:style>
  <w:style w:type="paragraph" w:styleId="295" w:customStyle="1">
    <w:name w:val="Footer"/>
    <w:basedOn w:val="224"/>
    <w:link w:val="253"/>
    <w:pPr>
      <w:tabs>
        <w:tab w:val="center" w:pos="4153" w:leader="none"/>
        <w:tab w:val="right" w:pos="8306" w:leader="none"/>
      </w:tabs>
    </w:pPr>
  </w:style>
  <w:style w:type="paragraph" w:styleId="296">
    <w:name w:val="Body Text Indent 2"/>
    <w:basedOn w:val="224"/>
    <w:rPr>
      <w:sz w:val="22"/>
      <w:lang w:val="ru-RU" w:eastAsia="en-GB"/>
    </w:rPr>
    <w:pPr>
      <w:ind w:left="361"/>
      <w:spacing w:lineRule="atLeast" w:line="240"/>
    </w:pPr>
  </w:style>
  <w:style w:type="paragraph" w:styleId="297">
    <w:name w:val="Title"/>
    <w:basedOn w:val="224"/>
    <w:link w:val="245"/>
    <w:qFormat/>
    <w:rPr>
      <w:rFonts w:ascii="Garamond" w:hAnsi="Garamond"/>
      <w:b/>
      <w:color w:val="000000"/>
      <w:spacing w:val="-10"/>
      <w:sz w:val="28"/>
      <w:lang w:val="ru-RU" w:eastAsia="ru-RU"/>
    </w:rPr>
    <w:pPr>
      <w:ind w:firstLine="720"/>
      <w:jc w:val="center"/>
      <w:spacing w:after="40" w:before="40"/>
    </w:pPr>
  </w:style>
  <w:style w:type="paragraph" w:styleId="298">
    <w:name w:val="Body Text Indent 3"/>
    <w:basedOn w:val="224"/>
    <w:rPr>
      <w:lang w:val="ru-RU" w:eastAsia="ru-RU"/>
    </w:rPr>
    <w:pPr>
      <w:ind w:left="720"/>
      <w:jc w:val="both"/>
      <w:spacing w:after="40" w:before="40"/>
    </w:pPr>
  </w:style>
  <w:style w:type="paragraph" w:styleId="299">
    <w:name w:val="Plain Text"/>
    <w:basedOn w:val="224"/>
    <w:rPr>
      <w:rFonts w:ascii="Courier New" w:hAnsi="Courier New" w:cs="Courier New"/>
      <w:sz w:val="20"/>
      <w:lang w:val="ru-RU" w:eastAsia="ru-RU"/>
    </w:rPr>
  </w:style>
  <w:style w:type="paragraph" w:styleId="300">
    <w:name w:val="Balloon Text"/>
    <w:basedOn w:val="224"/>
    <w:semiHidden/>
    <w:rPr>
      <w:rFonts w:ascii="Tahoma" w:hAnsi="Tahoma" w:cs="Tahoma"/>
      <w:sz w:val="16"/>
      <w:szCs w:val="16"/>
    </w:rPr>
  </w:style>
  <w:style w:type="character" w:styleId="301" w:customStyle="1">
    <w:name w:val="Заголовок 1 Знак"/>
    <w:basedOn w:val="225"/>
    <w:link w:val="289"/>
    <w:rPr>
      <w:b/>
      <w:sz w:val="28"/>
      <w:lang w:val="en-US" w:eastAsia="en-US"/>
    </w:rPr>
  </w:style>
  <w:style w:type="character" w:styleId="302">
    <w:name w:val="Hyperlink"/>
    <w:basedOn w:val="225"/>
    <w:uiPriority w:val="99"/>
    <w:rPr>
      <w:color w:val="0000FF" w:themeColor="hyperlink"/>
      <w:u w:val="single"/>
    </w:rPr>
  </w:style>
  <w:style w:type="paragraph" w:styleId="303">
    <w:name w:val="List Paragraph"/>
    <w:basedOn w:val="224"/>
    <w:link w:val="307"/>
    <w:qFormat/>
    <w:uiPriority w:val="34"/>
    <w:pPr>
      <w:contextualSpacing w:val="true"/>
      <w:ind w:left="720"/>
    </w:pPr>
  </w:style>
  <w:style w:type="table" w:styleId="304" w:customStyle="1">
    <w:name w:val="TableStyle0"/>
    <w:rPr>
      <w:rFonts w:ascii="Arial" w:hAnsi="Arial" w:cs="Calibri" w:eastAsia="Calibri"/>
      <w:sz w:val="16"/>
    </w:rPr>
    <w:tblPr>
      <w:tblCellMar>
        <w:left w:w="0" w:type="dxa"/>
        <w:top w:w="0" w:type="dxa"/>
        <w:right w:w="0" w:type="dxa"/>
        <w:bottom w:w="0" w:type="dxa"/>
      </w:tblCellMar>
    </w:tblPr>
  </w:style>
  <w:style w:type="paragraph" w:styleId="305" w:customStyle="1">
    <w:name w:val="Table_text"/>
    <w:basedOn w:val="224"/>
    <w:qFormat/>
    <w:rPr>
      <w:sz w:val="16"/>
      <w:lang w:val="ru-RU" w:eastAsia="ru-RU"/>
    </w:rPr>
    <w:pPr>
      <w:spacing w:after="60" w:before="60"/>
      <w:widowControl w:val="off"/>
    </w:pPr>
  </w:style>
  <w:style w:type="paragraph" w:styleId="306" w:customStyle="1">
    <w:name w:val="western"/>
    <w:basedOn w:val="224"/>
    <w:rPr>
      <w:color w:val="000000"/>
      <w:szCs w:val="24"/>
      <w:lang w:val="ru-RU" w:eastAsia="ru-RU"/>
    </w:rPr>
    <w:pPr>
      <w:jc w:val="both"/>
      <w:spacing w:after="119" w:before="100" w:beforeAutospacing="1"/>
    </w:pPr>
  </w:style>
  <w:style w:type="character" w:styleId="307" w:customStyle="1">
    <w:name w:val="Абзац списка Знак"/>
    <w:link w:val="303"/>
    <w:uiPriority w:val="34"/>
    <w:rPr>
      <w:sz w:val="24"/>
      <w:lang w:val="en-US" w:eastAsia="en-US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hyperlink" Target="mailto:scsec@ispras.ru" TargetMode="External"/><Relationship Id="rId12" Type="http://schemas.openxmlformats.org/officeDocument/2006/relationships/hyperlink" Target="mailto:samov@ispras.ru" TargetMode="External"/><Relationship Id="rId13" Type="http://schemas.openxmlformats.org/officeDocument/2006/relationships/hyperlink" Target="mailto:arut@ispras.ru" TargetMode="External"/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onlyoffice/5.3.4.3</Application>
  <Company>Kaspersky Lab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Соглашение о Конфиденциальности с юр лицом</dc:title>
  <dc:creator>Nikolay Yurchikhin</dc:creator>
  <cp:lastModifiedBy>Дигалова Ольга</cp:lastModifiedBy>
  <cp:revision>4</cp:revision>
  <dcterms:created xsi:type="dcterms:W3CDTF">2023-01-16T08:56:00Z</dcterms:created>
  <dcterms:modified xsi:type="dcterms:W3CDTF">2023-04-27T12:24:15Z</dcterms:modified>
</cp:coreProperties>
</file>