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280"/>
        <w:jc w:val="center"/>
      </w:pPr>
      <w:r>
        <w:rPr>
          <w:rFonts w:ascii="Calibri" w:hAnsi="Calibri" w:eastAsia="Yu Gothic"/>
          <w:b/>
          <w:color w:val="2E74B5"/>
          <w:sz w:val="19"/>
        </w:rPr>
        <w:t>ENEMY ANALYSIS / STATISTICS REFERENCE</w:t>
      </w:r>
    </w:p>
    <w:p>
      <w:pPr>
        <w:spacing w:after="140"/>
        <w:jc w:val="center"/>
      </w:pPr>
      <w:r>
        <w:rPr>
          <w:rFonts w:ascii="Calibri" w:hAnsi="Calibri" w:eastAsia="Yu Gothic"/>
          <w:b/>
          <w:color w:val="0B2545"/>
          <w:sz w:val="56"/>
        </w:rPr>
        <w:t>Enemy Analysis 統計量ガイド</w:t>
      </w:r>
    </w:p>
    <w:p>
      <w:pPr>
        <w:pStyle w:val="GuideSubtitle"/>
        <w:jc w:val="center"/>
      </w:pPr>
      <w:r>
        <w:rPr>
          <w:rFonts w:ascii="Calibri" w:hAnsi="Calibri" w:eastAsia="Yu Gothic"/>
          <w:color w:val="5B6570"/>
          <w:sz w:val="27"/>
        </w:rPr>
        <w:t>敵ステータスの分布を正しく読み取るための利用・実装リファレンス</w:t>
      </w:r>
    </w:p>
    <w:p>
      <w:pPr>
        <w:spacing w:after="440"/>
        <w:jc w:val="center"/>
      </w:pPr>
      <w:r>
        <w:rPr>
          <w:rFonts w:ascii="Calibri" w:hAnsi="Calibri" w:eastAsia="Yu Gothic"/>
          <w:color w:val="5B6570"/>
          <w:sz w:val="19"/>
        </w:rPr>
        <w:t>対象画面: Enemy Analysis   |   Version 1.0   |   2026-08-30</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4" w:space="0" w:color="D6DEE8"/>
              <w:left w:val="single" w:sz="18" w:space="0" w:color="2E74B5"/>
              <w:bottom w:val="single" w:sz="4" w:space="0" w:color="D6DEE8"/>
              <w:right w:val="single" w:sz="4" w:space="0" w:color="D6DEE8"/>
              <w:insideH w:val="single" w:sz="4" w:space="0" w:color="D6DEE8"/>
              <w:insideV w:val="single" w:sz="4" w:space="0" w:color="D6DEE8"/>
            </w:tcBorders>
            <w:tcMar>
              <w:top w:w="80" w:type="dxa"/>
              <w:bottom w:w="80" w:type="dxa"/>
              <w:start w:w="120" w:type="dxa"/>
              <w:end w:w="120" w:type="dxa"/>
            </w:tcMar>
          </w:tcPr>
          <w:p>
            <w:pPr>
              <w:spacing w:after="40"/>
            </w:pPr>
            <w:r>
              <w:rPr>
                <w:rFonts w:ascii="Calibri" w:hAnsi="Calibri" w:eastAsia="Yu Gothic"/>
                <w:b/>
                <w:color w:val="1F4D78"/>
                <w:sz w:val="21"/>
              </w:rPr>
              <w:t xml:space="preserve">最重要  </w:t>
            </w:r>
            <w:r>
              <w:rPr>
                <w:rFonts w:ascii="Calibri" w:hAnsi="Calibri" w:eastAsia="Yu Gothic"/>
                <w:color w:val="222222"/>
                <w:sz w:val="21"/>
              </w:rPr>
              <w:t>グラフと統計量は、検索・区分・攻撃種別で絞り込んだ後の敵全体を同じ母集団として計算します。テーブルで現在開いている100件だけを集計するものではありません。</w:t>
            </w:r>
          </w:p>
        </w:tc>
      </w:tr>
    </w:tbl>
    <w:p>
      <w:pPr>
        <w:spacing w:after="40"/>
      </w:pPr>
    </w:p>
    <w:p>
      <w:pPr>
        <w:pStyle w:val="Heading1"/>
        <w:keepNext/>
        <w:pageBreakBefore w:val="0"/>
      </w:pPr>
      <w:r>
        <w:rPr>
          <w:rFonts w:ascii="Calibri" w:hAnsi="Calibri" w:eastAsia="Yu Gothic"/>
          <w:b/>
          <w:color w:val="2E74B5"/>
          <w:sz w:val="32"/>
        </w:rPr>
        <w:t>1. 集計範囲の決まり方</w:t>
      </w:r>
    </w:p>
    <w:p>
      <w:pPr/>
      <w:r>
        <w:rPr>
          <w:rFonts w:ascii="Calibri" w:hAnsi="Calibri" w:eastAsia="Yu Gothic"/>
          <w:color w:val="222222"/>
          <w:sz w:val="22"/>
        </w:rPr>
        <w:t>画面上のフィルターが分析範囲を決めます。たとえば区分を「エリート」にすると、グラフ・有効データ数・平均・中央値などは、エリートに分類された敵だけから再計算されます。</w:t>
      </w:r>
    </w:p>
    <w:p>
      <w:pPr>
        <w:numPr>
          <w:ilvl w:val="0"/>
          <w:numId w:val="10"/>
        </w:numPr>
      </w:pPr>
      <w:r>
        <w:rPr>
          <w:rFonts w:ascii="Calibri" w:hAnsi="Calibri" w:eastAsia="Yu Gothic"/>
          <w:b/>
          <w:color w:val="222222"/>
          <w:sz w:val="22"/>
        </w:rPr>
        <w:t>検索:</w:t>
      </w:r>
      <w:r>
        <w:rPr>
          <w:rFonts w:ascii="Calibri" w:hAnsi="Calibri" w:eastAsia="Yu Gothic"/>
          <w:color w:val="222222"/>
          <w:sz w:val="22"/>
        </w:rPr>
        <w:t xml:space="preserve"> 敵名、図鑑番号、能力、内部IDに一致する敵へ限定します。</w:t>
      </w:r>
    </w:p>
    <w:p>
      <w:pPr>
        <w:numPr>
          <w:ilvl w:val="0"/>
          <w:numId w:val="10"/>
        </w:numPr>
      </w:pPr>
      <w:r>
        <w:rPr>
          <w:rFonts w:ascii="Calibri" w:hAnsi="Calibri" w:eastAsia="Yu Gothic"/>
          <w:b/>
          <w:color w:val="222222"/>
          <w:sz w:val="22"/>
        </w:rPr>
        <w:t>区分:</w:t>
      </w:r>
      <w:r>
        <w:rPr>
          <w:rFonts w:ascii="Calibri" w:hAnsi="Calibri" w:eastAsia="Yu Gothic"/>
          <w:color w:val="222222"/>
          <w:sz w:val="22"/>
        </w:rPr>
        <w:t xml:space="preserve"> 通常、エリート、ボス、未分類のいずれかへ限定します。</w:t>
      </w:r>
    </w:p>
    <w:p>
      <w:pPr>
        <w:numPr>
          <w:ilvl w:val="0"/>
          <w:numId w:val="10"/>
        </w:numPr>
      </w:pPr>
      <w:r>
        <w:rPr>
          <w:rFonts w:ascii="Calibri" w:hAnsi="Calibri" w:eastAsia="Yu Gothic"/>
          <w:b/>
          <w:color w:val="222222"/>
          <w:sz w:val="22"/>
        </w:rPr>
        <w:t>攻撃種別:</w:t>
      </w:r>
      <w:r>
        <w:rPr>
          <w:rFonts w:ascii="Calibri" w:hAnsi="Calibri" w:eastAsia="Yu Gothic"/>
          <w:color w:val="222222"/>
          <w:sz w:val="22"/>
        </w:rPr>
        <w:t xml:space="preserve"> 物理、術、非攻撃、回復などの分類へ限定します。</w:t>
      </w:r>
    </w:p>
    <w:p>
      <w:pPr/>
      <w:r>
        <w:rPr>
          <w:rFonts w:ascii="Calibri" w:hAnsi="Calibri" w:eastAsia="Yu Gothic"/>
          <w:color w:val="222222"/>
          <w:sz w:val="22"/>
        </w:rPr>
        <w:t>各ステータスの値が未登録、または有限な数値でない敵は、そのステータスの計算からだけ除外されます。したがって、選択するステータスによって有効データ数が変わる場合があります。</w:t>
      </w:r>
    </w:p>
    <w:p>
      <w:pPr>
        <w:pStyle w:val="Heading2"/>
        <w:keepNext/>
        <w:pageBreakBefore w:val="0"/>
      </w:pPr>
      <w:r>
        <w:rPr>
          <w:rFonts w:ascii="Calibri" w:hAnsi="Calibri" w:eastAsia="Yu Gothic"/>
          <w:b/>
          <w:color w:val="2E74B5"/>
          <w:sz w:val="26"/>
        </w:rPr>
        <w:t>ゲーム内評価と統計分析の違い</w:t>
      </w:r>
    </w:p>
    <w:p>
      <w:pPr/>
      <w:r>
        <w:rPr>
          <w:rFonts w:ascii="Calibri" w:hAnsi="Calibri" w:eastAsia="Yu Gothic"/>
          <w:color w:val="222222"/>
          <w:sz w:val="22"/>
        </w:rPr>
        <w:t>下部テーブルのA・B・Cなどのゲーム内評価は閲覧用の段階表記です。統計量と分布グラフは、常にHP・攻撃力・防御力などの実数値を使って計算します。テーブルの表示切り替えは統計結果を変更しません。</w:t>
      </w:r>
    </w:p>
    <w:p>
      <w:pPr>
        <w:pStyle w:val="Heading1"/>
        <w:keepNext/>
        <w:pageBreakBefore/>
      </w:pPr>
      <w:r>
        <w:rPr>
          <w:rFonts w:ascii="Calibri" w:hAnsi="Calibri" w:eastAsia="Yu Gothic"/>
          <w:b/>
          <w:color w:val="2E74B5"/>
          <w:sz w:val="32"/>
        </w:rPr>
        <w:t>2. 表示される統計量</w:t>
      </w:r>
    </w:p>
    <w:p>
      <w:pPr/>
      <w:r>
        <w:rPr>
          <w:rFonts w:ascii="Calibri" w:hAnsi="Calibri" w:eastAsia="Yu Gothic"/>
          <w:color w:val="222222"/>
          <w:sz w:val="22"/>
        </w:rPr>
        <w:t>統計量は、現在の表示範囲に含まれる敵のうち、選択中ステータスに有効な数値を持つ敵を対象に算出します。</w:t>
      </w:r>
    </w:p>
    <w:tbl>
      <w:tblPr>
        <w:tblW w:type="dxa" w:w="9360"/>
        <w:jc w:val="left"/>
        <w:tblLayout w:type="fixed"/>
        <w:tblLook w:firstColumn="1" w:firstRow="1" w:lastColumn="0" w:lastRow="0" w:noHBand="0" w:noVBand="1" w:val="04A0"/>
        <w:tblInd w:type="dxa" w:w="120"/>
      </w:tblPr>
      <w:tblGrid>
        <w:gridCol w:w="1500"/>
        <w:gridCol w:w="2860"/>
        <w:gridCol w:w="5000"/>
      </w:tblGrid>
      <w:tr>
        <w:trPr>
          <w:tblHeader w:val="true"/>
          <w:cantSplit/>
        </w:trPr>
        <w:tc>
          <w:tcPr>
            <w:tcW w:type="dxa" w:w="1500"/>
            <w:tcMar>
              <w:top w:w="80" w:type="dxa"/>
              <w:bottom w:w="80" w:type="dxa"/>
              <w:start w:w="120" w:type="dxa"/>
              <w:end w:w="120" w:type="dxa"/>
            </w:tcMar>
            <w:shd w:fill="2E74B5"/>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color w:val="FFFFFF"/>
                <w:sz w:val="19"/>
              </w:rPr>
              <w:t>表示名</w:t>
            </w:r>
          </w:p>
        </w:tc>
        <w:tc>
          <w:tcPr>
            <w:tcW w:type="dxa" w:w="2860"/>
            <w:tcMar>
              <w:top w:w="80" w:type="dxa"/>
              <w:bottom w:w="80" w:type="dxa"/>
              <w:start w:w="120" w:type="dxa"/>
              <w:end w:w="120" w:type="dxa"/>
            </w:tcMar>
            <w:shd w:fill="2E74B5"/>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color w:val="FFFFFF"/>
                <w:sz w:val="19"/>
              </w:rPr>
              <w:t>定義</w:t>
            </w:r>
          </w:p>
        </w:tc>
        <w:tc>
          <w:tcPr>
            <w:tcW w:type="dxa" w:w="5000"/>
            <w:tcMar>
              <w:top w:w="80" w:type="dxa"/>
              <w:bottom w:w="80" w:type="dxa"/>
              <w:start w:w="120" w:type="dxa"/>
              <w:end w:w="120" w:type="dxa"/>
            </w:tcMar>
            <w:shd w:fill="2E74B5"/>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color w:val="FFFFFF"/>
                <w:sz w:val="19"/>
              </w:rPr>
              <w:t>読み方</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有効データ</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有限な数値を持つ敵の件数 n</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母集団の大きさを確認する。値なしの敵は除外される。</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平均</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全値の合計 / n</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全体水準の目安。極端に大きい値の影響を受けやすい。</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中央値</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並べた値の中央</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典型的な敵の水準を見る。外れ値の影響を受けにくい。</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標準偏差</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平均との差の二乗平均の平方根</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値の散らばりを示す。大きいほど個体差が大きい。</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最小</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最も小さい値</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分布の下端を確認する。特殊な敵やオブジェクトに注意する。</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第1四分位</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下位25%の境界 Q1</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下半分の広がりを把握する。</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第3四分位</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下位75%の境界 Q3</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上半分の広がりを把握する。</w:t>
            </w:r>
          </w:p>
        </w:tc>
      </w:tr>
      <w:tr>
        <w:trPr>
          <w:cantSplit/>
        </w:trPr>
        <w:tc>
          <w:tcPr>
            <w:tcW w:type="dxa" w:w="15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最大</w:t>
            </w:r>
          </w:p>
        </w:tc>
        <w:tc>
          <w:tcPr>
            <w:tcW w:type="dxa" w:w="286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最も大きい値</w:t>
            </w:r>
          </w:p>
        </w:tc>
        <w:tc>
          <w:tcPr>
            <w:tcW w:type="dxa" w:w="50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分布の上端と外れ値候補を確認する。</w:t>
            </w:r>
          </w:p>
        </w:tc>
      </w:tr>
    </w:tbl>
    <w:p>
      <w:pPr>
        <w:pStyle w:val="Heading2"/>
        <w:keepNext/>
        <w:pageBreakBefore w:val="0"/>
      </w:pPr>
      <w:r>
        <w:rPr>
          <w:rFonts w:ascii="Calibri" w:hAnsi="Calibri" w:eastAsia="Yu Gothic"/>
          <w:b/>
          <w:color w:val="2E74B5"/>
          <w:sz w:val="26"/>
        </w:rPr>
        <w:t>平均</w:t>
      </w:r>
    </w:p>
    <w:p>
      <w:pPr>
        <w:keepNext/>
        <w:spacing w:before="80" w:after="160"/>
        <w:ind w:left="259"/>
        <w:shd w:fill="F4F6F9"/>
        <w:pBdr>
          <w:left w:val="single" w:sz="18" w:space="8" w:color="2E74B5"/>
        </w:pBdr>
      </w:pPr>
      <w:r>
        <w:rPr>
          <w:rFonts w:ascii="Consolas" w:hAnsi="Consolas" w:eastAsia="Yu Gothic"/>
          <w:color w:val="0B2545"/>
          <w:sz w:val="20"/>
        </w:rPr>
        <w:t>平均 = (x1 + x2 + ... + xn) / n</w:t>
      </w:r>
    </w:p>
    <w:p>
      <w:pPr/>
      <w:r>
        <w:rPr>
          <w:rFonts w:ascii="Calibri" w:hAnsi="Calibri" w:eastAsia="Yu Gothic"/>
          <w:color w:val="222222"/>
          <w:sz w:val="22"/>
        </w:rPr>
        <w:t>平均は全体水準を一つの値で表せますが、非常にHPが高い敵などが少数含まれるだけでも上昇します。平均が中央値より大幅に大きい場合、分布の上側に外れ値がある可能性があります。</w:t>
      </w:r>
    </w:p>
    <w:p>
      <w:pPr>
        <w:pStyle w:val="Heading2"/>
        <w:keepNext/>
        <w:pageBreakBefore w:val="0"/>
      </w:pPr>
      <w:r>
        <w:rPr>
          <w:rFonts w:ascii="Calibri" w:hAnsi="Calibri" w:eastAsia="Yu Gothic"/>
          <w:b/>
          <w:color w:val="2E74B5"/>
          <w:sz w:val="26"/>
        </w:rPr>
        <w:t>中央値と四分位数</w:t>
      </w:r>
    </w:p>
    <w:p>
      <w:pPr/>
      <w:r>
        <w:rPr>
          <w:rFonts w:ascii="Calibri" w:hAnsi="Calibri" w:eastAsia="Yu Gothic"/>
          <w:color w:val="222222"/>
          <w:sz w:val="22"/>
        </w:rPr>
        <w:t>値を小さい順に並べた位置から求めます。偶数件や順位の途中に位置する場合は、隣接する値を線形補間します。実装では位置 (n - 1) × p を使い、p = 0.25、0.5、0.75をそれぞれQ1、中央値、Q3とします。</w:t>
      </w:r>
    </w:p>
    <w:p>
      <w:pPr>
        <w:pStyle w:val="Heading2"/>
        <w:keepNext/>
        <w:pageBreakBefore w:val="0"/>
      </w:pPr>
      <w:r>
        <w:rPr>
          <w:rFonts w:ascii="Calibri" w:hAnsi="Calibri" w:eastAsia="Yu Gothic"/>
          <w:b/>
          <w:color w:val="2E74B5"/>
          <w:sz w:val="26"/>
        </w:rPr>
        <w:t>標準偏差</w:t>
      </w:r>
    </w:p>
    <w:p>
      <w:pPr>
        <w:keepNext/>
        <w:spacing w:before="80" w:after="160"/>
        <w:ind w:left="259"/>
        <w:shd w:fill="F4F6F9"/>
        <w:pBdr>
          <w:left w:val="single" w:sz="18" w:space="8" w:color="2E74B5"/>
        </w:pBdr>
      </w:pPr>
      <w:r>
        <w:rPr>
          <w:rFonts w:ascii="Consolas" w:hAnsi="Consolas" w:eastAsia="Yu Gothic"/>
          <w:color w:val="0B2545"/>
          <w:sz w:val="20"/>
        </w:rPr>
        <w:t>標準偏差 = sqrt( Σ(xi - 平均)^2 / n )</w:t>
      </w:r>
    </w:p>
    <w:p>
      <w:pPr/>
      <w:r>
        <w:rPr>
          <w:rFonts w:ascii="Calibri" w:hAnsi="Calibri" w:eastAsia="Yu Gothic"/>
          <w:color w:val="222222"/>
          <w:sz w:val="22"/>
        </w:rPr>
        <w:t>この画面では、絞り込み後の対象を標本ではなく分析対象の母集団として扱うため、分母は n - 1 ではなく n です。</w:t>
      </w:r>
    </w:p>
    <w:p>
      <w:pPr>
        <w:pStyle w:val="Heading1"/>
        <w:keepNext/>
        <w:pageBreakBefore w:val="0"/>
      </w:pPr>
      <w:r>
        <w:rPr>
          <w:rFonts w:ascii="Calibri" w:hAnsi="Calibri" w:eastAsia="Yu Gothic"/>
          <w:b/>
          <w:color w:val="2E74B5"/>
          <w:sz w:val="32"/>
        </w:rPr>
        <w:t>3. 分布グラフの見方</w:t>
      </w:r>
    </w:p>
    <w:p>
      <w:pPr/>
      <w:r>
        <w:rPr>
          <w:rFonts w:ascii="Calibri" w:hAnsi="Calibri" w:eastAsia="Yu Gothic"/>
          <w:color w:val="222222"/>
          <w:sz w:val="22"/>
        </w:rPr>
        <w:t>ヒストグラムは、選択したステータスの値域を複数の区間に分け、各区間へ何体の敵が入るかを棒の高さで示します。縦の実線は平均、破線は中央値です。</w:t>
      </w:r>
    </w:p>
    <w:p>
      <w:pPr>
        <w:pStyle w:val="Heading2"/>
        <w:keepNext/>
        <w:pageBreakBefore w:val="0"/>
      </w:pPr>
      <w:r>
        <w:rPr>
          <w:rFonts w:ascii="Calibri" w:hAnsi="Calibri" w:eastAsia="Yu Gothic"/>
          <w:b/>
          <w:color w:val="2E74B5"/>
          <w:sz w:val="26"/>
        </w:rPr>
        <w:t>線形目盛</w:t>
      </w:r>
    </w:p>
    <w:p>
      <w:pPr/>
      <w:r>
        <w:rPr>
          <w:rFonts w:ascii="Calibri" w:hAnsi="Calibri" w:eastAsia="Yu Gothic"/>
          <w:color w:val="222222"/>
          <w:sz w:val="22"/>
        </w:rPr>
        <w:t>横軸を実数値の差に比例させます。値域が狭いステータスや、絶対差をそのまま比較したい場合に適しています。術耐性、移動速度、攻撃間隔、重量は線形目盛が初期表示です。</w:t>
      </w:r>
    </w:p>
    <w:p>
      <w:pPr>
        <w:pStyle w:val="Heading2"/>
        <w:keepNext/>
        <w:pageBreakBefore w:val="0"/>
      </w:pPr>
      <w:r>
        <w:rPr>
          <w:rFonts w:ascii="Calibri" w:hAnsi="Calibri" w:eastAsia="Yu Gothic"/>
          <w:b/>
          <w:color w:val="2E74B5"/>
          <w:sz w:val="26"/>
        </w:rPr>
        <w:t>対数目盛</w:t>
      </w:r>
    </w:p>
    <w:p>
      <w:pPr/>
      <w:r>
        <w:rPr>
          <w:rFonts w:ascii="Calibri" w:hAnsi="Calibri" w:eastAsia="Yu Gothic"/>
          <w:color w:val="222222"/>
          <w:sz w:val="22"/>
        </w:rPr>
        <w:t>横軸を log(1 + x) で変換します。HPなど、数百から数百万まで桁が大きく異なる値を同じグラフで読みやすくするために使います。HP、攻撃力、防御力は対数目盛が初期表示です。0も扱えるように1を加えてから対数を取ります。</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4F6F9"/>
            <w:tcBorders>
              <w:top w:val="single" w:sz="4" w:space="0" w:color="D6DEE8"/>
              <w:left w:val="single" w:sz="18" w:space="0" w:color="2E74B5"/>
              <w:bottom w:val="single" w:sz="4" w:space="0" w:color="D6DEE8"/>
              <w:right w:val="single" w:sz="4" w:space="0" w:color="D6DEE8"/>
              <w:insideH w:val="single" w:sz="4" w:space="0" w:color="D6DEE8"/>
              <w:insideV w:val="single" w:sz="4" w:space="0" w:color="D6DEE8"/>
            </w:tcBorders>
            <w:tcMar>
              <w:top w:w="80" w:type="dxa"/>
              <w:bottom w:w="80" w:type="dxa"/>
              <w:start w:w="120" w:type="dxa"/>
              <w:end w:w="120" w:type="dxa"/>
            </w:tcMar>
          </w:tcPr>
          <w:p>
            <w:pPr>
              <w:spacing w:after="40"/>
            </w:pPr>
            <w:r>
              <w:rPr>
                <w:rFonts w:ascii="Calibri" w:hAnsi="Calibri" w:eastAsia="Yu Gothic"/>
                <w:b/>
                <w:color w:val="1F4D78"/>
                <w:sz w:val="21"/>
              </w:rPr>
              <w:t xml:space="preserve">注意  </w:t>
            </w:r>
            <w:r>
              <w:rPr>
                <w:rFonts w:ascii="Calibri" w:hAnsi="Calibri" w:eastAsia="Yu Gothic"/>
                <w:color w:val="222222"/>
                <w:sz w:val="21"/>
              </w:rPr>
              <w:t>線形と対数を切り替えても、母集団、平均、中央値、標準偏差、四分位数は変わりません。変わるのは横軸上の間隔とヒストグラムの区切り方だけです。</w:t>
            </w:r>
          </w:p>
        </w:tc>
      </w:tr>
    </w:tbl>
    <w:p>
      <w:pPr>
        <w:spacing w:after="40"/>
      </w:pPr>
    </w:p>
    <w:tbl>
      <w:tblPr>
        <w:tblW w:type="dxa" w:w="9360"/>
        <w:jc w:val="left"/>
        <w:tblLayout w:type="fixed"/>
        <w:tblLook w:firstColumn="1" w:firstRow="1" w:lastColumn="0" w:lastRow="0" w:noHBand="0" w:noVBand="1" w:val="04A0"/>
        <w:tblInd w:type="dxa" w:w="120"/>
      </w:tblPr>
      <w:tblGrid>
        <w:gridCol w:w="3600"/>
        <w:gridCol w:w="2880"/>
        <w:gridCol w:w="2880"/>
      </w:tblGrid>
      <w:tr>
        <w:trPr>
          <w:tblHeader w:val="true"/>
          <w:cantSplit/>
        </w:trPr>
        <w:tc>
          <w:tcPr>
            <w:tcW w:type="dxa" w:w="3600"/>
            <w:tcMar>
              <w:top w:w="80" w:type="dxa"/>
              <w:bottom w:w="80" w:type="dxa"/>
              <w:start w:w="120" w:type="dxa"/>
              <w:end w:w="120" w:type="dxa"/>
            </w:tcMar>
            <w:shd w:fill="E8EEF5"/>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color w:val="0B2545"/>
                <w:sz w:val="19"/>
              </w:rPr>
              <w:t>ステータス</w:t>
            </w:r>
          </w:p>
        </w:tc>
        <w:tc>
          <w:tcPr>
            <w:tcW w:type="dxa" w:w="2880"/>
            <w:tcMar>
              <w:top w:w="80" w:type="dxa"/>
              <w:bottom w:w="80" w:type="dxa"/>
              <w:start w:w="120" w:type="dxa"/>
              <w:end w:w="120" w:type="dxa"/>
            </w:tcMar>
            <w:shd w:fill="E8EEF5"/>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color w:val="0B2545"/>
                <w:sz w:val="19"/>
              </w:rPr>
              <w:t>初期目盛</w:t>
            </w:r>
          </w:p>
        </w:tc>
        <w:tc>
          <w:tcPr>
            <w:tcW w:type="dxa" w:w="2880"/>
            <w:tcMar>
              <w:top w:w="80" w:type="dxa"/>
              <w:bottom w:w="80" w:type="dxa"/>
              <w:start w:w="120" w:type="dxa"/>
              <w:end w:w="120" w:type="dxa"/>
            </w:tcMar>
            <w:shd w:fill="E8EEF5"/>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color w:val="0B2545"/>
                <w:sz w:val="19"/>
              </w:rPr>
              <w:t>基本区間数</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HP</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対数</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12</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攻撃力</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対数</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12</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防御力</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対数</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12</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術耐性</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線形</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10</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移動速度</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線形</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10</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攻撃間隔</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線形</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10</w:t>
            </w:r>
          </w:p>
        </w:tc>
      </w:tr>
      <w:tr>
        <w:trPr>
          <w:cantSplit/>
        </w:trPr>
        <w:tc>
          <w:tcPr>
            <w:tcW w:type="dxa" w:w="360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重量</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線形</w:t>
            </w:r>
          </w:p>
        </w:tc>
        <w:tc>
          <w:tcPr>
            <w:tcW w:type="dxa" w:w="2880"/>
            <w:tcMar>
              <w:top w:w="80" w:type="dxa"/>
              <w:bottom w:w="80" w:type="dxa"/>
              <w:start w:w="120" w:type="dxa"/>
              <w:end w:w="120" w:type="dxa"/>
            </w:tcMar>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vAlign w:val="center"/>
          </w:tcPr>
          <w:p>
            <w:pPr>
              <w:spacing w:before="0" w:after="0" w:line="269" w:lineRule="auto"/>
            </w:pPr>
            <w:r>
              <w:rPr>
                <w:rFonts w:ascii="Calibri" w:hAnsi="Calibri" w:eastAsia="Yu Gothic"/>
                <w:b w:val="0"/>
                <w:color w:val="222222"/>
                <w:sz w:val="19"/>
              </w:rPr>
              <w:t>10</w:t>
            </w:r>
          </w:p>
        </w:tc>
      </w:tr>
    </w:tbl>
    <w:p>
      <w:pPr>
        <w:pStyle w:val="Heading2"/>
        <w:keepNext/>
        <w:pageBreakBefore w:val="0"/>
      </w:pPr>
      <w:r>
        <w:rPr>
          <w:rFonts w:ascii="Calibri" w:hAnsi="Calibri" w:eastAsia="Yu Gothic"/>
          <w:b/>
          <w:color w:val="2E74B5"/>
          <w:sz w:val="26"/>
        </w:rPr>
        <w:t>区間境界</w:t>
      </w:r>
    </w:p>
    <w:p>
      <w:pPr/>
      <w:r>
        <w:rPr>
          <w:rFonts w:ascii="Calibri" w:hAnsi="Calibri" w:eastAsia="Yu Gothic"/>
          <w:color w:val="222222"/>
          <w:sz w:val="22"/>
        </w:rPr>
        <w:t>区間数は有効データ件数を超えず、最大14区間です。最後の区間だけ最大値を含み、それ以外は「下限以上・上限未満」で数えます。棒にマウスを合わせると、その区間の範囲と敵数を確認できます。</w:t>
      </w:r>
    </w:p>
    <w:p>
      <w:pPr>
        <w:pStyle w:val="Heading1"/>
        <w:keepNext/>
        <w:pageBreakBefore w:val="0"/>
      </w:pPr>
      <w:r>
        <w:rPr>
          <w:rFonts w:ascii="Calibri" w:hAnsi="Calibri" w:eastAsia="Yu Gothic"/>
          <w:b/>
          <w:color w:val="2E74B5"/>
          <w:sz w:val="32"/>
        </w:rPr>
        <w:t>4. 実際の読み取り手順</w:t>
      </w:r>
    </w:p>
    <w:p>
      <w:pPr>
        <w:numPr>
          <w:ilvl w:val="0"/>
          <w:numId w:val="11"/>
        </w:numPr>
      </w:pPr>
      <w:r>
        <w:rPr>
          <w:rFonts w:ascii="Calibri" w:hAnsi="Calibri" w:eastAsia="Yu Gothic"/>
          <w:color w:val="222222"/>
          <w:sz w:val="22"/>
        </w:rPr>
        <w:t>分析したい範囲を検索・区分・攻撃種別で絞り込みます。</w:t>
      </w:r>
    </w:p>
    <w:p>
      <w:pPr>
        <w:numPr>
          <w:ilvl w:val="0"/>
          <w:numId w:val="11"/>
        </w:numPr>
      </w:pPr>
      <w:r>
        <w:rPr>
          <w:rFonts w:ascii="Calibri" w:hAnsi="Calibri" w:eastAsia="Yu Gothic"/>
          <w:color w:val="222222"/>
          <w:sz w:val="22"/>
        </w:rPr>
        <w:t>画面右上の範囲表示と有効データ数を確認します。</w:t>
      </w:r>
    </w:p>
    <w:p>
      <w:pPr>
        <w:numPr>
          <w:ilvl w:val="0"/>
          <w:numId w:val="11"/>
        </w:numPr>
      </w:pPr>
      <w:r>
        <w:rPr>
          <w:rFonts w:ascii="Calibri" w:hAnsi="Calibri" w:eastAsia="Yu Gothic"/>
          <w:color w:val="222222"/>
          <w:sz w:val="22"/>
        </w:rPr>
        <w:t>分析するステータスを選び、中央値を典型値として確認します。</w:t>
      </w:r>
    </w:p>
    <w:p>
      <w:pPr>
        <w:numPr>
          <w:ilvl w:val="0"/>
          <w:numId w:val="11"/>
        </w:numPr>
      </w:pPr>
      <w:r>
        <w:rPr>
          <w:rFonts w:ascii="Calibri" w:hAnsi="Calibri" w:eastAsia="Yu Gothic"/>
          <w:color w:val="222222"/>
          <w:sz w:val="22"/>
        </w:rPr>
        <w:t>平均と中央値の差から、外れ値や分布の偏りを推測します。</w:t>
      </w:r>
    </w:p>
    <w:p>
      <w:pPr>
        <w:numPr>
          <w:ilvl w:val="0"/>
          <w:numId w:val="11"/>
        </w:numPr>
      </w:pPr>
      <w:r>
        <w:rPr>
          <w:rFonts w:ascii="Calibri" w:hAnsi="Calibri" w:eastAsia="Yu Gothic"/>
          <w:color w:val="222222"/>
          <w:sz w:val="22"/>
        </w:rPr>
        <w:t>標準偏差とQ1〜Q3から、敵同士のばらつきを確認します。</w:t>
      </w:r>
    </w:p>
    <w:p>
      <w:pPr>
        <w:numPr>
          <w:ilvl w:val="0"/>
          <w:numId w:val="11"/>
        </w:numPr>
      </w:pPr>
      <w:r>
        <w:rPr>
          <w:rFonts w:ascii="Calibri" w:hAnsi="Calibri" w:eastAsia="Yu Gothic"/>
          <w:color w:val="222222"/>
          <w:sz w:val="22"/>
        </w:rPr>
        <w:t>棒が一部へ固まる場合は対数目盛へ切り替え、分布の形を読み直します。</w:t>
      </w:r>
    </w:p>
    <w:p>
      <w:pPr>
        <w:pStyle w:val="Heading1"/>
        <w:keepNext/>
        <w:pageBreakBefore w:val="0"/>
      </w:pPr>
      <w:r>
        <w:rPr>
          <w:rFonts w:ascii="Calibri" w:hAnsi="Calibri" w:eastAsia="Yu Gothic"/>
          <w:b/>
          <w:color w:val="2E74B5"/>
          <w:sz w:val="32"/>
        </w:rPr>
        <w:t>5. 解釈上の注意</w:t>
      </w:r>
    </w:p>
    <w:p>
      <w:pPr>
        <w:numPr>
          <w:ilvl w:val="0"/>
          <w:numId w:val="10"/>
        </w:numPr>
      </w:pPr>
      <w:r>
        <w:rPr>
          <w:rFonts w:ascii="Calibri" w:hAnsi="Calibri" w:eastAsia="Yu Gothic"/>
          <w:b/>
          <w:color w:val="222222"/>
          <w:sz w:val="22"/>
        </w:rPr>
        <w:t>平均だけで判断しない:</w:t>
      </w:r>
      <w:r>
        <w:rPr>
          <w:rFonts w:ascii="Calibri" w:hAnsi="Calibri" w:eastAsia="Yu Gothic"/>
          <w:color w:val="222222"/>
          <w:sz w:val="22"/>
        </w:rPr>
        <w:t xml:space="preserve"> ボスや特殊オブジェクトの極端な値が含まれると、平均は典型的な敵像から離れます。中央値と四分位数を併用してください。</w:t>
      </w:r>
    </w:p>
    <w:p>
      <w:pPr>
        <w:numPr>
          <w:ilvl w:val="0"/>
          <w:numId w:val="10"/>
        </w:numPr>
      </w:pPr>
      <w:r>
        <w:rPr>
          <w:rFonts w:ascii="Calibri" w:hAnsi="Calibri" w:eastAsia="Yu Gothic"/>
          <w:b/>
          <w:color w:val="222222"/>
          <w:sz w:val="22"/>
        </w:rPr>
        <w:t>区分を混ぜる意味を考える:</w:t>
      </w:r>
      <w:r>
        <w:rPr>
          <w:rFonts w:ascii="Calibri" w:hAnsi="Calibri" w:eastAsia="Yu Gothic"/>
          <w:color w:val="222222"/>
          <w:sz w:val="22"/>
        </w:rPr>
        <w:t xml:space="preserve"> 全敵の分布は全体像を示しますが、通常・エリート・ボスの性質が混ざります。比較目的に応じて区分を絞ってください。</w:t>
      </w:r>
    </w:p>
    <w:p>
      <w:pPr>
        <w:numPr>
          <w:ilvl w:val="0"/>
          <w:numId w:val="10"/>
        </w:numPr>
      </w:pPr>
      <w:r>
        <w:rPr>
          <w:rFonts w:ascii="Calibri" w:hAnsi="Calibri" w:eastAsia="Yu Gothic"/>
          <w:b/>
          <w:color w:val="222222"/>
          <w:sz w:val="22"/>
        </w:rPr>
        <w:t>有効データ数を確認する:</w:t>
      </w:r>
      <w:r>
        <w:rPr>
          <w:rFonts w:ascii="Calibri" w:hAnsi="Calibri" w:eastAsia="Yu Gothic"/>
          <w:color w:val="222222"/>
          <w:sz w:val="22"/>
        </w:rPr>
        <w:t xml:space="preserve"> 値なしの敵はそのステータスの計算から除外されるため、母集団が想定より小さい場合があります。</w:t>
      </w:r>
    </w:p>
    <w:p>
      <w:pPr>
        <w:numPr>
          <w:ilvl w:val="0"/>
          <w:numId w:val="10"/>
        </w:numPr>
      </w:pPr>
      <w:r>
        <w:rPr>
          <w:rFonts w:ascii="Calibri" w:hAnsi="Calibri" w:eastAsia="Yu Gothic"/>
          <w:b/>
          <w:color w:val="222222"/>
          <w:sz w:val="22"/>
        </w:rPr>
        <w:t>基礎値の分析である:</w:t>
      </w:r>
      <w:r>
        <w:rPr>
          <w:rFonts w:ascii="Calibri" w:hAnsi="Calibri" w:eastAsia="Yu Gothic"/>
          <w:color w:val="222222"/>
          <w:sz w:val="22"/>
        </w:rPr>
        <w:t xml:space="preserve"> ステージ固有の条件、イベント、強襲などによる補正は反映しません。</w:t>
      </w:r>
    </w:p>
    <w:p>
      <w:pPr>
        <w:numPr>
          <w:ilvl w:val="0"/>
          <w:numId w:val="10"/>
        </w:numPr>
      </w:pPr>
      <w:r>
        <w:rPr>
          <w:rFonts w:ascii="Calibri" w:hAnsi="Calibri" w:eastAsia="Yu Gothic"/>
          <w:b/>
          <w:color w:val="222222"/>
          <w:sz w:val="22"/>
        </w:rPr>
        <w:t>評価文字とは別物:</w:t>
      </w:r>
      <w:r>
        <w:rPr>
          <w:rFonts w:ascii="Calibri" w:hAnsi="Calibri" w:eastAsia="Yu Gothic"/>
          <w:color w:val="222222"/>
          <w:sz w:val="22"/>
        </w:rPr>
        <w:t xml:space="preserve"> A・B・Cなどは段階評価です。平均や標準偏差を計算しているのは実数値です。</w:t>
      </w:r>
    </w:p>
    <w:p>
      <w:pPr>
        <w:pStyle w:val="Heading1"/>
        <w:keepNext/>
        <w:pageBreakBefore w:val="0"/>
      </w:pPr>
      <w:r>
        <w:rPr>
          <w:rFonts w:ascii="Calibri" w:hAnsi="Calibri" w:eastAsia="Yu Gothic"/>
          <w:b/>
          <w:color w:val="2E74B5"/>
          <w:sz w:val="32"/>
        </w:rPr>
        <w:t>6. 実装仕様の要約</w:t>
      </w:r>
    </w:p>
    <w:p>
      <w:pPr/>
      <w:r>
        <w:rPr>
          <w:rFonts w:ascii="Calibri" w:hAnsi="Calibri" w:eastAsia="Yu Gothic"/>
          <w:color w:val="222222"/>
          <w:sz w:val="22"/>
        </w:rPr>
        <w:t>集計処理は、フィルター後のEnemyRecord配列から選択ステータスを取り出し、null、undefined、NaN、無限大を除外して昇順に並べた上で実行します。</w:t>
      </w:r>
    </w:p>
    <w:p>
      <w:pPr>
        <w:numPr>
          <w:ilvl w:val="0"/>
          <w:numId w:val="10"/>
        </w:numPr>
      </w:pPr>
      <w:r>
        <w:rPr>
          <w:rFonts w:ascii="Calibri" w:hAnsi="Calibri" w:eastAsia="Yu Gothic"/>
          <w:b/>
          <w:color w:val="222222"/>
          <w:sz w:val="22"/>
        </w:rPr>
        <w:t>平均・分散:</w:t>
      </w:r>
      <w:r>
        <w:rPr>
          <w:rFonts w:ascii="Calibri" w:hAnsi="Calibri" w:eastAsia="Yu Gothic"/>
          <w:color w:val="222222"/>
          <w:sz w:val="22"/>
        </w:rPr>
        <w:t xml:space="preserve"> 有効値すべてを使い、分散は n で除算します。</w:t>
      </w:r>
    </w:p>
    <w:p>
      <w:pPr>
        <w:numPr>
          <w:ilvl w:val="0"/>
          <w:numId w:val="10"/>
        </w:numPr>
      </w:pPr>
      <w:r>
        <w:rPr>
          <w:rFonts w:ascii="Calibri" w:hAnsi="Calibri" w:eastAsia="Yu Gothic"/>
          <w:b/>
          <w:color w:val="222222"/>
          <w:sz w:val="22"/>
        </w:rPr>
        <w:t>四分位数:</w:t>
      </w:r>
      <w:r>
        <w:rPr>
          <w:rFonts w:ascii="Calibri" w:hAnsi="Calibri" w:eastAsia="Yu Gothic"/>
          <w:color w:val="222222"/>
          <w:sz w:val="22"/>
        </w:rPr>
        <w:t xml:space="preserve"> (n - 1) × p の位置を線形補間します。</w:t>
      </w:r>
    </w:p>
    <w:p>
      <w:pPr>
        <w:numPr>
          <w:ilvl w:val="0"/>
          <w:numId w:val="10"/>
        </w:numPr>
      </w:pPr>
      <w:r>
        <w:rPr>
          <w:rFonts w:ascii="Calibri" w:hAnsi="Calibri" w:eastAsia="Yu Gothic"/>
          <w:b/>
          <w:color w:val="222222"/>
          <w:sz w:val="22"/>
        </w:rPr>
        <w:t>ヒストグラム:</w:t>
      </w:r>
      <w:r>
        <w:rPr>
          <w:rFonts w:ascii="Calibri" w:hAnsi="Calibri" w:eastAsia="Yu Gothic"/>
          <w:color w:val="222222"/>
          <w:sz w:val="22"/>
        </w:rPr>
        <w:t xml:space="preserve"> 線形目盛は実数値、対数目盛は log(1 + x) 上で等間隔に分割します。</w:t>
      </w:r>
    </w:p>
    <w:p>
      <w:pPr>
        <w:numPr>
          <w:ilvl w:val="0"/>
          <w:numId w:val="10"/>
        </w:numPr>
      </w:pPr>
      <w:r>
        <w:rPr>
          <w:rFonts w:ascii="Calibri" w:hAnsi="Calibri" w:eastAsia="Yu Gothic"/>
          <w:b/>
          <w:color w:val="222222"/>
          <w:sz w:val="22"/>
        </w:rPr>
        <w:t>再計算契機:</w:t>
      </w:r>
      <w:r>
        <w:rPr>
          <w:rFonts w:ascii="Calibri" w:hAnsi="Calibri" w:eastAsia="Yu Gothic"/>
          <w:color w:val="222222"/>
          <w:sz w:val="22"/>
        </w:rPr>
        <w:t xml:space="preserve"> フィルター、分析ステータス、横軸目盛の変更時に更新します。</w:t>
      </w:r>
    </w:p>
    <w:p>
      <w:pPr>
        <w:pStyle w:val="Heading2"/>
        <w:keepNext/>
        <w:pageBreakBefore w:val="0"/>
      </w:pPr>
      <w:r>
        <w:rPr>
          <w:rFonts w:ascii="Calibri" w:hAnsi="Calibri" w:eastAsia="Yu Gothic"/>
          <w:b/>
          <w:color w:val="2E74B5"/>
          <w:sz w:val="26"/>
        </w:rPr>
        <w:t>関連実装</w:t>
      </w:r>
    </w:p>
    <w:p>
      <w:pPr>
        <w:spacing w:after="60"/>
      </w:pPr>
      <w:r>
        <w:rPr>
          <w:rFonts w:ascii="Consolas" w:hAnsi="Consolas" w:eastAsia="Yu Gothic"/>
          <w:color w:val="1F4D78"/>
          <w:sz w:val="19"/>
        </w:rPr>
        <w:t>src/lib/enemyStatistics.ts</w:t>
      </w:r>
      <w:r>
        <w:rPr>
          <w:rFonts w:ascii="Calibri" w:hAnsi="Calibri" w:eastAsia="Yu Gothic"/>
          <w:color w:val="5B6570"/>
          <w:sz w:val="19"/>
        </w:rPr>
        <w:t xml:space="preserve">  /  </w:t>
      </w:r>
      <w:r>
        <w:rPr>
          <w:rFonts w:ascii="Consolas" w:hAnsi="Consolas" w:eastAsia="Yu Gothic"/>
          <w:color w:val="1F4D78"/>
          <w:sz w:val="19"/>
        </w:rPr>
        <w:t>src/components/EnemyStatisticsPanel.tsx</w:t>
      </w:r>
      <w:r>
        <w:rPr>
          <w:rFonts w:ascii="Calibri" w:hAnsi="Calibri" w:eastAsia="Yu Gothic"/>
          <w:color w:val="5B6570"/>
          <w:sz w:val="19"/>
        </w:rPr>
        <w:t xml:space="preserve">  /  </w:t>
      </w:r>
      <w:r>
        <w:rPr>
          <w:rFonts w:ascii="Consolas" w:hAnsi="Consolas" w:eastAsia="Yu Gothic"/>
          <w:color w:val="1F4D78"/>
          <w:sz w:val="19"/>
        </w:rPr>
        <w:t>src/components/EnemyAnalysis.tsx</w:t>
      </w:r>
    </w:p>
    <w:p>
      <w:pPr>
        <w:spacing w:before="200" w:after="0"/>
      </w:pPr>
      <w:r>
        <w:rPr>
          <w:rFonts w:ascii="Calibri" w:hAnsi="Calibri" w:eastAsia="Yu Gothic"/>
          <w:i/>
          <w:color w:val="5B6570"/>
          <w:sz w:val="18"/>
        </w:rPr>
        <w:t>本書は2026-08-30時点の実装仕様に基づきます。敵データ更新により件数や実数値は変わる場合があります。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Yu Gothic"/>
        <w:color w:val="5B6570"/>
        <w:sz w:val="18"/>
      </w:rPr>
      <w:t xml:space="preserve">Page </w:t>
    </w:r>
    <w:r>
      <w:rPr>
        <w:rFonts w:ascii="Calibri" w:hAnsi="Calibri" w:eastAsia="Yu Gothic"/>
        <w:color w:val="5B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eastAsia="Yu Gothic"/>
        <w:b/>
        <w:color w:val="5B6570"/>
        <w:sz w:val="17"/>
      </w:rPr>
      <w:t>ARKNIGHTS ANALYZE TOOL</w:t>
    </w:r>
    <w:r>
      <w:tab/>
    </w:r>
    <w:r>
      <w:rPr>
        <w:rFonts w:ascii="Calibri" w:hAnsi="Calibri" w:eastAsia="Yu Gothic"/>
        <w:color w:val="5B6570"/>
        <w:sz w:val="17"/>
      </w:rPr>
      <w:t>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Yu Gothic"/>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Yu Gothi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keepNext/>
      <w:spacing w:before="0" w:after="240" w:line="276" w:lineRule="auto"/>
    </w:pPr>
    <w:rPr>
      <w:rFonts w:ascii="Calibri" w:hAnsi="Calibri" w:eastAsia="Yu Gothic"/>
      <w:b w:val="0"/>
      <w:color w:val="5B6570"/>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Enemy Analysis 統計量ガイド</dc:title>
  <dc:subject>敵ステータス統計分析の利用・実装リファレンス</dc:subject>
  <dc:creator>Arknights Analyze Tool</dc:creator>
  <cp:keywords>Enemy Analysis, 統計量, ヒストグラム, 平均, 中央値, 標準偏差</cp:keywords>
  <dc:description>generated by python-docx</dc:description>
  <cp:lastModifiedBy/>
  <cp:revision>1</cp:revision>
  <dcterms:created xsi:type="dcterms:W3CDTF">2013-12-23T23:15:00Z</dcterms:created>
  <dcterms:modified xsi:type="dcterms:W3CDTF">2013-12-23T23:15:00Z</dcterms:modified>
  <cp:category/>
</cp:coreProperties>
</file>