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D047A" w14:textId="10E5BD8A" w:rsidR="00592D15" w:rsidRPr="00351484" w:rsidRDefault="007E6948" w:rsidP="007E6948">
      <w:pPr>
        <w:pStyle w:val="Title"/>
        <w:rPr>
          <w:rFonts w:ascii="Arial" w:hAnsi="Arial" w:cs="Arial"/>
          <w:sz w:val="40"/>
          <w:szCs w:val="40"/>
        </w:rPr>
      </w:pPr>
      <w:r w:rsidRPr="00351484">
        <w:rPr>
          <w:rFonts w:ascii="Arial" w:hAnsi="Arial" w:cs="Arial"/>
          <w:sz w:val="40"/>
          <w:szCs w:val="40"/>
        </w:rPr>
        <w:t>Search Strategy - MEDLINE (via PubMed)</w:t>
      </w:r>
    </w:p>
    <w:p w14:paraId="5027423D" w14:textId="5E002D08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b/>
          <w:sz w:val="20"/>
        </w:rPr>
        <w:t xml:space="preserve">Review title: </w:t>
      </w:r>
      <w:r w:rsidRPr="00B0171B">
        <w:rPr>
          <w:rFonts w:ascii="Arial" w:hAnsi="Arial" w:cs="Arial"/>
          <w:sz w:val="20"/>
        </w:rPr>
        <w:t xml:space="preserve">Lifestyle modification for type 2 diabetes remission in low- and middle-income countries, with drug-free hypertension </w:t>
      </w:r>
      <w:proofErr w:type="spellStart"/>
      <w:r w:rsidRPr="00B0171B">
        <w:rPr>
          <w:rFonts w:ascii="Arial" w:hAnsi="Arial" w:cs="Arial"/>
          <w:sz w:val="20"/>
        </w:rPr>
        <w:t>normalisation</w:t>
      </w:r>
      <w:proofErr w:type="spellEnd"/>
      <w:r w:rsidRPr="00B0171B">
        <w:rPr>
          <w:rFonts w:ascii="Arial" w:hAnsi="Arial" w:cs="Arial"/>
          <w:sz w:val="20"/>
        </w:rPr>
        <w:t xml:space="preserve"> as a secondary objective: a systematic review and meta-analysis</w:t>
      </w:r>
    </w:p>
    <w:p w14:paraId="0BE5EE55" w14:textId="6452C16F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b/>
          <w:sz w:val="20"/>
        </w:rPr>
        <w:t xml:space="preserve">Database: </w:t>
      </w:r>
      <w:r w:rsidRPr="00B0171B">
        <w:rPr>
          <w:rFonts w:ascii="Arial" w:hAnsi="Arial" w:cs="Arial"/>
          <w:sz w:val="20"/>
        </w:rPr>
        <w:t>MEDLINE via PubMed (https://pubmed.ncbi.nlm.nih.gov/)</w:t>
      </w:r>
    </w:p>
    <w:p w14:paraId="36E8F568" w14:textId="1018A852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b/>
          <w:sz w:val="20"/>
        </w:rPr>
        <w:t xml:space="preserve">Date searched: </w:t>
      </w:r>
      <w:r w:rsidRPr="00B0171B">
        <w:rPr>
          <w:rFonts w:ascii="Arial" w:hAnsi="Arial" w:cs="Arial"/>
          <w:sz w:val="20"/>
        </w:rPr>
        <w:t>2 June 2026</w:t>
      </w:r>
    </w:p>
    <w:p w14:paraId="5639E91A" w14:textId="3837D3DD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b/>
          <w:sz w:val="20"/>
        </w:rPr>
        <w:t xml:space="preserve">Date range: </w:t>
      </w:r>
      <w:r w:rsidRPr="00B0171B">
        <w:rPr>
          <w:rFonts w:ascii="Arial" w:hAnsi="Arial" w:cs="Arial"/>
          <w:sz w:val="20"/>
        </w:rPr>
        <w:t>Inception to date of search (no date limits applied)</w:t>
      </w:r>
    </w:p>
    <w:p w14:paraId="09FC689B" w14:textId="41184FBE" w:rsidR="007E6948" w:rsidRPr="00B0171B" w:rsidRDefault="007E6948" w:rsidP="00CD095A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b/>
          <w:sz w:val="20"/>
        </w:rPr>
        <w:t xml:space="preserve">Verified final result count (MEDLINE/PubMed): </w:t>
      </w:r>
      <w:r w:rsidRPr="00B0171B">
        <w:rPr>
          <w:rFonts w:ascii="Arial" w:hAnsi="Arial" w:cs="Arial"/>
          <w:sz w:val="20"/>
        </w:rPr>
        <w:t>26 records</w:t>
      </w:r>
    </w:p>
    <w:p w14:paraId="141F5469" w14:textId="3566BAC8" w:rsidR="007E6948" w:rsidRPr="00B0171B" w:rsidRDefault="00CD095A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1</w:t>
      </w:r>
      <w:r w:rsidR="007E6948" w:rsidRPr="00B0171B">
        <w:rPr>
          <w:sz w:val="40"/>
          <w:szCs w:val="40"/>
        </w:rPr>
        <w:t>. Individual Search Sets</w:t>
      </w:r>
    </w:p>
    <w:p w14:paraId="72CFEC0B" w14:textId="2D9F5F0E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  <w:r w:rsidRPr="00B0171B">
        <w:rPr>
          <w:rFonts w:ascii="Arial" w:hAnsi="Arial" w:cs="Arial"/>
          <w:color w:val="000000"/>
          <w:sz w:val="22"/>
        </w:rPr>
        <w:t>Each set below is tested and verified independently in PubMed before combination.</w:t>
      </w:r>
    </w:p>
    <w:tbl>
      <w:tblPr>
        <w:tblW w:w="8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512"/>
        <w:gridCol w:w="5472"/>
        <w:gridCol w:w="1080"/>
      </w:tblGrid>
      <w:tr w:rsidR="007E6948" w:rsidRPr="00B0171B" w14:paraId="4D603B38" w14:textId="77777777" w:rsidTr="007E6948">
        <w:tc>
          <w:tcPr>
            <w:tcW w:w="648" w:type="dxa"/>
            <w:shd w:val="clear" w:color="auto" w:fill="404040"/>
          </w:tcPr>
          <w:p w14:paraId="27E61438" w14:textId="7EA35BBA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Set</w:t>
            </w:r>
          </w:p>
        </w:tc>
        <w:tc>
          <w:tcPr>
            <w:tcW w:w="1512" w:type="dxa"/>
            <w:shd w:val="clear" w:color="auto" w:fill="404040"/>
          </w:tcPr>
          <w:p w14:paraId="40A26F3A" w14:textId="5C02DE23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Concept</w:t>
            </w:r>
          </w:p>
        </w:tc>
        <w:tc>
          <w:tcPr>
            <w:tcW w:w="5472" w:type="dxa"/>
            <w:shd w:val="clear" w:color="auto" w:fill="404040"/>
          </w:tcPr>
          <w:p w14:paraId="3291D777" w14:textId="5CB7F1A1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 xml:space="preserve">Search Terms </w:t>
            </w:r>
          </w:p>
        </w:tc>
        <w:tc>
          <w:tcPr>
            <w:tcW w:w="1080" w:type="dxa"/>
            <w:shd w:val="clear" w:color="auto" w:fill="404040"/>
          </w:tcPr>
          <w:p w14:paraId="2003D071" w14:textId="2117407B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Results</w:t>
            </w:r>
          </w:p>
        </w:tc>
      </w:tr>
      <w:tr w:rsidR="007E6948" w:rsidRPr="00B0171B" w14:paraId="7FE49B05" w14:textId="77777777" w:rsidTr="007E6948"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</w:tcPr>
          <w:p w14:paraId="7FCCA7B6" w14:textId="14117259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#1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</w:tcPr>
          <w:p w14:paraId="694ADF2F" w14:textId="7C5C74A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Type 2 diabetes mellitus</w:t>
            </w:r>
          </w:p>
        </w:tc>
        <w:tc>
          <w:tcPr>
            <w:tcW w:w="5472" w:type="dxa"/>
            <w:tcBorders>
              <w:bottom w:val="single" w:sz="4" w:space="0" w:color="auto"/>
            </w:tcBorders>
            <w:shd w:val="clear" w:color="auto" w:fill="auto"/>
          </w:tcPr>
          <w:p w14:paraId="786107D4" w14:textId="01F33C74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"Diabetes Mellitus, Type 2"[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"type 2 diabetes"[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"type II diabetes"[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"non-insulin dependent diabetes"[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"NIDDM"[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"T2DM"[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14:paraId="3D765696" w14:textId="7D714EFA" w:rsidR="007E6948" w:rsidRPr="00B0171B" w:rsidRDefault="00CD095A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287,007</w:t>
            </w:r>
          </w:p>
        </w:tc>
      </w:tr>
      <w:tr w:rsidR="007E6948" w:rsidRPr="00B0171B" w14:paraId="014AB27F" w14:textId="77777777" w:rsidTr="007E6948">
        <w:tc>
          <w:tcPr>
            <w:tcW w:w="648" w:type="dxa"/>
            <w:shd w:val="clear" w:color="auto" w:fill="F2F2F2"/>
          </w:tcPr>
          <w:p w14:paraId="001C098E" w14:textId="4A5C88BF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#2</w:t>
            </w:r>
          </w:p>
        </w:tc>
        <w:tc>
          <w:tcPr>
            <w:tcW w:w="1512" w:type="dxa"/>
            <w:shd w:val="clear" w:color="auto" w:fill="F2F2F2"/>
          </w:tcPr>
          <w:p w14:paraId="4EA72E14" w14:textId="5AF6E5B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Hypertension</w:t>
            </w:r>
          </w:p>
        </w:tc>
        <w:tc>
          <w:tcPr>
            <w:tcW w:w="5472" w:type="dxa"/>
            <w:shd w:val="clear" w:color="auto" w:fill="F2F2F2"/>
          </w:tcPr>
          <w:p w14:paraId="7E9F9685" w14:textId="4CD7B7FB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"Hypertension"[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"hypertension"[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"high blood pressure"[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"elevated blood pressure"[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"arterial hypertension"[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shd w:val="clear" w:color="auto" w:fill="F2F2F2"/>
          </w:tcPr>
          <w:p w14:paraId="4B5E7210" w14:textId="6B78278D" w:rsidR="007E6948" w:rsidRPr="00B0171B" w:rsidRDefault="00CD095A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638,550</w:t>
            </w:r>
          </w:p>
        </w:tc>
      </w:tr>
      <w:tr w:rsidR="007E6948" w:rsidRPr="00B0171B" w14:paraId="18EEFDD4" w14:textId="77777777" w:rsidTr="007E6948"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</w:tcPr>
          <w:p w14:paraId="29AE6E15" w14:textId="1DA5BDE7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#3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</w:tcPr>
          <w:p w14:paraId="23C1DB19" w14:textId="7A72FF30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Lifestyle intervention</w:t>
            </w:r>
          </w:p>
        </w:tc>
        <w:tc>
          <w:tcPr>
            <w:tcW w:w="5472" w:type="dxa"/>
            <w:tcBorders>
              <w:bottom w:val="single" w:sz="4" w:space="0" w:color="auto"/>
            </w:tcBorders>
            <w:shd w:val="clear" w:color="auto" w:fill="auto"/>
          </w:tcPr>
          <w:p w14:paraId="5EFF074A" w14:textId="38ED3054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"Life Style"[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"Diet"[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"Exercise"[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"lifestyle modification"[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"lifestyle intervention"[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"dietary intervention"[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"physical activity"[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"caloric restriction"[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"weight loss"[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"low-calorie diet"[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"low carbohydrate"[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"DASH diet"[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"Mediterranean diet"[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"health coaching"[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behaviour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change"[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"self-management"[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14:paraId="78C782B9" w14:textId="5F3C6A21" w:rsidR="007E6948" w:rsidRPr="00B0171B" w:rsidRDefault="00CD095A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974,565</w:t>
            </w:r>
          </w:p>
        </w:tc>
      </w:tr>
      <w:tr w:rsidR="007E6948" w:rsidRPr="00B0171B" w14:paraId="647A6BF1" w14:textId="77777777" w:rsidTr="007E6948">
        <w:tc>
          <w:tcPr>
            <w:tcW w:w="648" w:type="dxa"/>
            <w:shd w:val="clear" w:color="auto" w:fill="F2F2F2"/>
          </w:tcPr>
          <w:p w14:paraId="238C62FE" w14:textId="56D4098D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#4</w:t>
            </w:r>
          </w:p>
        </w:tc>
        <w:tc>
          <w:tcPr>
            <w:tcW w:w="1512" w:type="dxa"/>
            <w:shd w:val="clear" w:color="auto" w:fill="F2F2F2"/>
          </w:tcPr>
          <w:p w14:paraId="5BBE6DDB" w14:textId="1F7F4B0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T2DM remission / reversal</w:t>
            </w:r>
          </w:p>
        </w:tc>
        <w:tc>
          <w:tcPr>
            <w:tcW w:w="5472" w:type="dxa"/>
            <w:shd w:val="clear" w:color="auto" w:fill="F2F2F2"/>
          </w:tcPr>
          <w:p w14:paraId="3389649E" w14:textId="716D249A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"remission"[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"reversal"[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"resolution"[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"drug-free"[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"medication discontinuation"[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"off medication"[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normalisation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"normalization"[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shd w:val="clear" w:color="auto" w:fill="F2F2F2"/>
          </w:tcPr>
          <w:p w14:paraId="7C87B733" w14:textId="77777777" w:rsidR="00CD095A" w:rsidRPr="00CD095A" w:rsidRDefault="00CD095A" w:rsidP="00CD095A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D095A">
              <w:rPr>
                <w:rFonts w:ascii="Arial" w:hAnsi="Arial" w:cs="Arial"/>
                <w:color w:val="000000"/>
                <w:sz w:val="20"/>
              </w:rPr>
              <w:t>920,584</w:t>
            </w:r>
          </w:p>
          <w:p w14:paraId="38E5D71E" w14:textId="26649A7F" w:rsidR="007E6948" w:rsidRPr="00B0171B" w:rsidRDefault="007E6948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7E6948" w:rsidRPr="00B0171B" w14:paraId="0DA2B8B6" w14:textId="77777777" w:rsidTr="007E6948"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</w:tcPr>
          <w:p w14:paraId="478BF8C8" w14:textId="4C6BB997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#5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</w:tcPr>
          <w:p w14:paraId="5FD3F0A3" w14:textId="5BBBBF8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 xml:space="preserve">Hypertension 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normalisation</w:t>
            </w:r>
            <w:proofErr w:type="spellEnd"/>
          </w:p>
        </w:tc>
        <w:tc>
          <w:tcPr>
            <w:tcW w:w="5472" w:type="dxa"/>
            <w:tcBorders>
              <w:bottom w:val="single" w:sz="4" w:space="0" w:color="auto"/>
            </w:tcBorders>
            <w:shd w:val="clear" w:color="auto" w:fill="auto"/>
          </w:tcPr>
          <w:p w14:paraId="60C39134" w14:textId="4CAEAD0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</w:t>
            </w:r>
            <w:proofErr w:type="gramStart"/>
            <w:r w:rsidRPr="00B0171B">
              <w:rPr>
                <w:rFonts w:ascii="Arial" w:hAnsi="Arial" w:cs="Arial"/>
                <w:color w:val="000000"/>
                <w:sz w:val="20"/>
              </w:rPr>
              <w:t>blood</w:t>
            </w:r>
            <w:proofErr w:type="gram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pressure 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normalisation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"blood pressure normalization"[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"hypertension remission"[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"antihypertensive discontinuation"[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"medication withdrawal"[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14:paraId="49A6589F" w14:textId="30E555ED" w:rsidR="007E6948" w:rsidRPr="00B0171B" w:rsidRDefault="007E6948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78</w:t>
            </w:r>
            <w:r w:rsidR="00CD095A" w:rsidRPr="00B0171B"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</w:tr>
      <w:tr w:rsidR="007E6948" w:rsidRPr="00B0171B" w14:paraId="351501B8" w14:textId="77777777" w:rsidTr="007E6948">
        <w:tc>
          <w:tcPr>
            <w:tcW w:w="648" w:type="dxa"/>
            <w:shd w:val="clear" w:color="auto" w:fill="F2F2F2"/>
          </w:tcPr>
          <w:p w14:paraId="3694D5A4" w14:textId="6027D14B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#6</w:t>
            </w:r>
          </w:p>
        </w:tc>
        <w:tc>
          <w:tcPr>
            <w:tcW w:w="1512" w:type="dxa"/>
            <w:shd w:val="clear" w:color="auto" w:fill="F2F2F2"/>
          </w:tcPr>
          <w:p w14:paraId="06D4BEE9" w14:textId="72950E1F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LMIC setting</w:t>
            </w:r>
          </w:p>
        </w:tc>
        <w:tc>
          <w:tcPr>
            <w:tcW w:w="5472" w:type="dxa"/>
            <w:shd w:val="clear" w:color="auto" w:fill="F2F2F2"/>
          </w:tcPr>
          <w:p w14:paraId="2AACAB51" w14:textId="041E6D80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</w:t>
            </w:r>
            <w:proofErr w:type="gramStart"/>
            <w:r w:rsidRPr="00B0171B">
              <w:rPr>
                <w:rFonts w:ascii="Arial" w:hAnsi="Arial" w:cs="Arial"/>
                <w:color w:val="000000"/>
                <w:sz w:val="20"/>
              </w:rPr>
              <w:t>developing</w:t>
            </w:r>
            <w:proofErr w:type="gram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countries"[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"low-income countries"[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"middle-income countries"[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"LMIC"[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"sub-Saharan Africa"[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"South Asia"[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"Southeast Asia"[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"Latin America"[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"Africa"[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"Asia"[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] OR </w:t>
            </w:r>
            <w:r w:rsidRPr="00B0171B">
              <w:rPr>
                <w:rFonts w:ascii="Arial" w:hAnsi="Arial" w:cs="Arial"/>
                <w:color w:val="000000"/>
                <w:sz w:val="20"/>
              </w:rPr>
              <w:lastRenderedPageBreak/>
              <w:t>"Kenya"[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"Nigeria"[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"India"[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"China"[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"Brazil"[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"Ethiopia"[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"Tanzania"[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"Uganda"[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"Pakistan"[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"Bangladesh"[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"Indonesia"[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shd w:val="clear" w:color="auto" w:fill="F2F2F2"/>
          </w:tcPr>
          <w:p w14:paraId="61184C0B" w14:textId="77777777" w:rsidR="00CD095A" w:rsidRPr="00CD095A" w:rsidRDefault="00CD095A" w:rsidP="00CD095A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D095A">
              <w:rPr>
                <w:rFonts w:ascii="Arial" w:hAnsi="Arial" w:cs="Arial"/>
                <w:color w:val="000000"/>
                <w:sz w:val="20"/>
              </w:rPr>
              <w:lastRenderedPageBreak/>
              <w:t>2,137,929</w:t>
            </w:r>
          </w:p>
          <w:p w14:paraId="3D34FE85" w14:textId="79237A50" w:rsidR="007E6948" w:rsidRPr="00B0171B" w:rsidRDefault="007E6948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:rsidR="007E6948" w:rsidRPr="00B0171B" w14:paraId="509285DD" w14:textId="77777777" w:rsidTr="007E6948">
        <w:tc>
          <w:tcPr>
            <w:tcW w:w="648" w:type="dxa"/>
            <w:tcBorders>
              <w:bottom w:val="single" w:sz="4" w:space="0" w:color="auto"/>
            </w:tcBorders>
            <w:shd w:val="clear" w:color="auto" w:fill="auto"/>
          </w:tcPr>
          <w:p w14:paraId="01EFBBAD" w14:textId="36923A1B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#7</w:t>
            </w:r>
          </w:p>
        </w:tc>
        <w:tc>
          <w:tcPr>
            <w:tcW w:w="1512" w:type="dxa"/>
            <w:tcBorders>
              <w:bottom w:val="single" w:sz="4" w:space="0" w:color="auto"/>
            </w:tcBorders>
            <w:shd w:val="clear" w:color="auto" w:fill="auto"/>
          </w:tcPr>
          <w:p w14:paraId="64FF886E" w14:textId="22CBEAD6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Study design (RCT)</w:t>
            </w:r>
          </w:p>
        </w:tc>
        <w:tc>
          <w:tcPr>
            <w:tcW w:w="5472" w:type="dxa"/>
            <w:tcBorders>
              <w:bottom w:val="single" w:sz="4" w:space="0" w:color="auto"/>
            </w:tcBorders>
            <w:shd w:val="clear" w:color="auto" w:fill="auto"/>
          </w:tcPr>
          <w:p w14:paraId="3A21C0BA" w14:textId="03FCE31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"Randomized Controlled Trial"[pt] OR "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randomised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controlled trial"[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"randomized controlled trial"[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"RCT"[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"cluster-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randomised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 OR "cluster-randomized"[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]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</w:tcPr>
          <w:p w14:paraId="3BEB651B" w14:textId="42EA3E4A" w:rsidR="007E6948" w:rsidRPr="00B0171B" w:rsidRDefault="00CD095A" w:rsidP="007E6948">
            <w:pPr>
              <w:spacing w:after="12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768,219</w:t>
            </w:r>
          </w:p>
        </w:tc>
      </w:tr>
      <w:tr w:rsidR="007E6948" w:rsidRPr="00B0171B" w14:paraId="4D0CC9B7" w14:textId="77777777" w:rsidTr="007E6948">
        <w:tc>
          <w:tcPr>
            <w:tcW w:w="648" w:type="dxa"/>
            <w:shd w:val="clear" w:color="auto" w:fill="CCFFCC"/>
          </w:tcPr>
          <w:p w14:paraId="20264CF3" w14:textId="0F7B2F2C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Final</w:t>
            </w:r>
          </w:p>
        </w:tc>
        <w:tc>
          <w:tcPr>
            <w:tcW w:w="1512" w:type="dxa"/>
            <w:shd w:val="clear" w:color="auto" w:fill="CCFFCC"/>
          </w:tcPr>
          <w:p w14:paraId="7862BBB3" w14:textId="03CD6B21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Combined</w:t>
            </w:r>
          </w:p>
        </w:tc>
        <w:tc>
          <w:tcPr>
            <w:tcW w:w="5472" w:type="dxa"/>
            <w:shd w:val="clear" w:color="auto" w:fill="CCFFCC"/>
          </w:tcPr>
          <w:p w14:paraId="7EC7AF6B" w14:textId="7A9370AE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(#1 OR #2) AND #3 AND (#4 OR #5) AND #6 AND #7</w:t>
            </w:r>
          </w:p>
        </w:tc>
        <w:tc>
          <w:tcPr>
            <w:tcW w:w="1080" w:type="dxa"/>
            <w:shd w:val="clear" w:color="auto" w:fill="CCFFCC"/>
          </w:tcPr>
          <w:p w14:paraId="4DA1A391" w14:textId="0556BD0C" w:rsidR="007E6948" w:rsidRPr="00B0171B" w:rsidRDefault="007E6948" w:rsidP="007E6948">
            <w:pPr>
              <w:spacing w:after="120"/>
              <w:jc w:val="right"/>
              <w:rPr>
                <w:rFonts w:ascii="Arial" w:hAnsi="Arial" w:cs="Arial"/>
                <w:b/>
                <w:color w:val="000000"/>
                <w:sz w:val="20"/>
              </w:rPr>
            </w:pPr>
            <w:r w:rsidRPr="00B0171B">
              <w:rPr>
                <w:rFonts w:ascii="Arial" w:hAnsi="Arial" w:cs="Arial"/>
                <w:b/>
                <w:color w:val="000000"/>
                <w:sz w:val="20"/>
              </w:rPr>
              <w:t>26</w:t>
            </w:r>
          </w:p>
        </w:tc>
      </w:tr>
    </w:tbl>
    <w:p w14:paraId="55F3D422" w14:textId="77777777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</w:p>
    <w:p w14:paraId="4A405C05" w14:textId="0FCA089C" w:rsidR="007E6948" w:rsidRPr="00B0171B" w:rsidRDefault="00DD71AF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2</w:t>
      </w:r>
      <w:r w:rsidR="007E6948" w:rsidRPr="00B0171B">
        <w:rPr>
          <w:sz w:val="40"/>
          <w:szCs w:val="40"/>
        </w:rPr>
        <w:t xml:space="preserve">. </w:t>
      </w:r>
      <w:r w:rsidR="00D62C29" w:rsidRPr="00B0171B">
        <w:rPr>
          <w:sz w:val="40"/>
          <w:szCs w:val="40"/>
        </w:rPr>
        <w:t>Search Logic</w:t>
      </w:r>
    </w:p>
    <w:p w14:paraId="0E2554B7" w14:textId="0E93DADC" w:rsidR="00D62C29" w:rsidRPr="00B0171B" w:rsidRDefault="00D62C29" w:rsidP="00D62C29">
      <w:pPr>
        <w:rPr>
          <w:rFonts w:ascii="Arial" w:hAnsi="Arial" w:cs="Arial"/>
        </w:rPr>
      </w:pPr>
      <w:r w:rsidRPr="00B0171B">
        <w:rPr>
          <w:rFonts w:ascii="Arial" w:hAnsi="Arial" w:cs="Arial"/>
        </w:rPr>
        <w:t>The final search combines condition terms (T2DM OR hypertension) with lifestyle intervention terms AND remission/</w:t>
      </w:r>
      <w:proofErr w:type="spellStart"/>
      <w:r w:rsidRPr="00B0171B">
        <w:rPr>
          <w:rFonts w:ascii="Arial" w:hAnsi="Arial" w:cs="Arial"/>
        </w:rPr>
        <w:t>normalisation</w:t>
      </w:r>
      <w:proofErr w:type="spellEnd"/>
      <w:r w:rsidRPr="00B0171B">
        <w:rPr>
          <w:rFonts w:ascii="Arial" w:hAnsi="Arial" w:cs="Arial"/>
        </w:rPr>
        <w:t xml:space="preserve"> outcome terms AND LMIC geographic filter AND RCT study design filter. All sets are combined with AND to </w:t>
      </w:r>
      <w:proofErr w:type="spellStart"/>
      <w:r w:rsidRPr="00B0171B">
        <w:rPr>
          <w:rFonts w:ascii="Arial" w:hAnsi="Arial" w:cs="Arial"/>
        </w:rPr>
        <w:t>maximise</w:t>
      </w:r>
      <w:proofErr w:type="spellEnd"/>
      <w:r w:rsidRPr="00B0171B">
        <w:rPr>
          <w:rFonts w:ascii="Arial" w:hAnsi="Arial" w:cs="Arial"/>
        </w:rPr>
        <w:t xml:space="preserve"> precision while the use of both </w:t>
      </w:r>
      <w:proofErr w:type="spellStart"/>
      <w:r w:rsidRPr="00B0171B">
        <w:rPr>
          <w:rFonts w:ascii="Arial" w:hAnsi="Arial" w:cs="Arial"/>
        </w:rPr>
        <w:t>MeSH</w:t>
      </w:r>
      <w:proofErr w:type="spellEnd"/>
      <w:r w:rsidRPr="00B0171B">
        <w:rPr>
          <w:rFonts w:ascii="Arial" w:hAnsi="Arial" w:cs="Arial"/>
        </w:rPr>
        <w:t xml:space="preserve"> headings and free-text [</w:t>
      </w:r>
      <w:proofErr w:type="spellStart"/>
      <w:r w:rsidRPr="00B0171B">
        <w:rPr>
          <w:rFonts w:ascii="Arial" w:hAnsi="Arial" w:cs="Arial"/>
        </w:rPr>
        <w:t>tiab</w:t>
      </w:r>
      <w:proofErr w:type="spellEnd"/>
      <w:r w:rsidRPr="00B0171B">
        <w:rPr>
          <w:rFonts w:ascii="Arial" w:hAnsi="Arial" w:cs="Arial"/>
        </w:rPr>
        <w:t xml:space="preserve">] terms within each set </w:t>
      </w:r>
      <w:proofErr w:type="spellStart"/>
      <w:r w:rsidRPr="00B0171B">
        <w:rPr>
          <w:rFonts w:ascii="Arial" w:hAnsi="Arial" w:cs="Arial"/>
        </w:rPr>
        <w:t>maximises</w:t>
      </w:r>
      <w:proofErr w:type="spellEnd"/>
      <w:r w:rsidRPr="00B0171B">
        <w:rPr>
          <w:rFonts w:ascii="Arial" w:hAnsi="Arial" w:cs="Arial"/>
        </w:rPr>
        <w:t xml:space="preserve"> sensitivity.</w:t>
      </w:r>
    </w:p>
    <w:p w14:paraId="5692AFAF" w14:textId="785D81DB" w:rsidR="007E6948" w:rsidRPr="00B0171B" w:rsidRDefault="00DD71AF" w:rsidP="007E6948">
      <w:pPr>
        <w:spacing w:after="120"/>
        <w:rPr>
          <w:rFonts w:ascii="Arial" w:hAnsi="Arial" w:cs="Arial"/>
          <w:color w:val="000000"/>
          <w:sz w:val="22"/>
        </w:rPr>
      </w:pPr>
      <w:r w:rsidRPr="00B0171B">
        <w:rPr>
          <w:rFonts w:ascii="Arial" w:hAnsi="Arial" w:cs="Arial"/>
          <w:color w:val="000000"/>
          <w:sz w:val="22"/>
        </w:rPr>
        <w:t>Combined search:</w:t>
      </w:r>
    </w:p>
    <w:p w14:paraId="0F717497" w14:textId="0E928D51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(</w:t>
      </w:r>
    </w:p>
    <w:p w14:paraId="771A99FF" w14:textId="5292B609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"Diabetes Mellitus, Type 2"[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"type 2 diabetes"[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9F2F57F" w14:textId="78C103CB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"type II diabetes"[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"non-insulin dependent diabetes"[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3DB6137" w14:textId="422D7D0E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"NIDDM"[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"T2DM"[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76D4F0A" w14:textId="377E3097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"Hypertension"[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"hypertension"[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42DEEC0C" w14:textId="7D126D96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high</w:t>
      </w:r>
      <w:proofErr w:type="gramEnd"/>
      <w:r w:rsidRPr="00B0171B">
        <w:rPr>
          <w:rFonts w:ascii="Arial" w:hAnsi="Arial" w:cs="Arial"/>
          <w:sz w:val="18"/>
        </w:rPr>
        <w:t xml:space="preserve"> blood pressure"[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"elevated blood pressure"[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"arterial hypertension"[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</w:t>
      </w:r>
    </w:p>
    <w:p w14:paraId="589F2D72" w14:textId="6D9F5D28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)</w:t>
      </w:r>
    </w:p>
    <w:p w14:paraId="5C78AC7A" w14:textId="1C7DB551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AND</w:t>
      </w:r>
    </w:p>
    <w:p w14:paraId="5ACED047" w14:textId="4B19290E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(</w:t>
      </w:r>
    </w:p>
    <w:p w14:paraId="4A1A3F0D" w14:textId="6BF1B9F9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"Life Style"[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"Diet"[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"Exercise"[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31E033D1" w14:textId="01309579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lifestyle</w:t>
      </w:r>
      <w:proofErr w:type="gramEnd"/>
      <w:r w:rsidRPr="00B0171B">
        <w:rPr>
          <w:rFonts w:ascii="Arial" w:hAnsi="Arial" w:cs="Arial"/>
          <w:sz w:val="18"/>
        </w:rPr>
        <w:t xml:space="preserve"> modification"[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"lifestyle intervention"[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FBBE183" w14:textId="65C7659C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dietary</w:t>
      </w:r>
      <w:proofErr w:type="gramEnd"/>
      <w:r w:rsidRPr="00B0171B">
        <w:rPr>
          <w:rFonts w:ascii="Arial" w:hAnsi="Arial" w:cs="Arial"/>
          <w:sz w:val="18"/>
        </w:rPr>
        <w:t xml:space="preserve"> intervention"[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"physical activity"[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53DC3D0D" w14:textId="431F03CC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caloric</w:t>
      </w:r>
      <w:proofErr w:type="gramEnd"/>
      <w:r w:rsidRPr="00B0171B">
        <w:rPr>
          <w:rFonts w:ascii="Arial" w:hAnsi="Arial" w:cs="Arial"/>
          <w:sz w:val="18"/>
        </w:rPr>
        <w:t xml:space="preserve"> restriction"[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"weight loss"[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"low-calorie diet"[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4321422A" w14:textId="6DF40DF0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low</w:t>
      </w:r>
      <w:proofErr w:type="gramEnd"/>
      <w:r w:rsidRPr="00B0171B">
        <w:rPr>
          <w:rFonts w:ascii="Arial" w:hAnsi="Arial" w:cs="Arial"/>
          <w:sz w:val="18"/>
        </w:rPr>
        <w:t xml:space="preserve"> carbohydrate"[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"DASH diet"[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"Mediterranean diet"[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120B39D" w14:textId="0E978087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health</w:t>
      </w:r>
      <w:proofErr w:type="gramEnd"/>
      <w:r w:rsidRPr="00B0171B">
        <w:rPr>
          <w:rFonts w:ascii="Arial" w:hAnsi="Arial" w:cs="Arial"/>
          <w:sz w:val="18"/>
        </w:rPr>
        <w:t xml:space="preserve"> coaching"[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</w:t>
      </w:r>
      <w:proofErr w:type="spellStart"/>
      <w:r w:rsidRPr="00B0171B">
        <w:rPr>
          <w:rFonts w:ascii="Arial" w:hAnsi="Arial" w:cs="Arial"/>
          <w:sz w:val="18"/>
        </w:rPr>
        <w:t>behaviour</w:t>
      </w:r>
      <w:proofErr w:type="spellEnd"/>
      <w:r w:rsidRPr="00B0171B">
        <w:rPr>
          <w:rFonts w:ascii="Arial" w:hAnsi="Arial" w:cs="Arial"/>
          <w:sz w:val="18"/>
        </w:rPr>
        <w:t xml:space="preserve"> change"[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"self-management"[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</w:t>
      </w:r>
    </w:p>
    <w:p w14:paraId="2B0391C7" w14:textId="42FC55AF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)</w:t>
      </w:r>
    </w:p>
    <w:p w14:paraId="157B9B9A" w14:textId="420D1FF0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AND</w:t>
      </w:r>
    </w:p>
    <w:p w14:paraId="672B6BC8" w14:textId="07D2D577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(</w:t>
      </w:r>
    </w:p>
    <w:p w14:paraId="3414381C" w14:textId="06B94C6A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"remission"[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"reversal"[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"resolution"[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"drug-free"[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78D2FEAB" w14:textId="5180D7C9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medication</w:t>
      </w:r>
      <w:proofErr w:type="gramEnd"/>
      <w:r w:rsidRPr="00B0171B">
        <w:rPr>
          <w:rFonts w:ascii="Arial" w:hAnsi="Arial" w:cs="Arial"/>
          <w:sz w:val="18"/>
        </w:rPr>
        <w:t xml:space="preserve"> discontinuation"[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"off medication"[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63A84C1F" w14:textId="4A7D35C6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spellStart"/>
      <w:r w:rsidRPr="00B0171B">
        <w:rPr>
          <w:rFonts w:ascii="Arial" w:hAnsi="Arial" w:cs="Arial"/>
          <w:sz w:val="18"/>
        </w:rPr>
        <w:t>normalisation</w:t>
      </w:r>
      <w:proofErr w:type="spellEnd"/>
      <w:r w:rsidRPr="00B0171B">
        <w:rPr>
          <w:rFonts w:ascii="Arial" w:hAnsi="Arial" w:cs="Arial"/>
          <w:sz w:val="18"/>
        </w:rPr>
        <w:t>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"normalization"[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4362475D" w14:textId="2C589B4B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blood</w:t>
      </w:r>
      <w:proofErr w:type="gramEnd"/>
      <w:r w:rsidRPr="00B0171B">
        <w:rPr>
          <w:rFonts w:ascii="Arial" w:hAnsi="Arial" w:cs="Arial"/>
          <w:sz w:val="18"/>
        </w:rPr>
        <w:t xml:space="preserve"> pressure </w:t>
      </w:r>
      <w:proofErr w:type="spellStart"/>
      <w:r w:rsidRPr="00B0171B">
        <w:rPr>
          <w:rFonts w:ascii="Arial" w:hAnsi="Arial" w:cs="Arial"/>
          <w:sz w:val="18"/>
        </w:rPr>
        <w:t>normalisation</w:t>
      </w:r>
      <w:proofErr w:type="spellEnd"/>
      <w:r w:rsidRPr="00B0171B">
        <w:rPr>
          <w:rFonts w:ascii="Arial" w:hAnsi="Arial" w:cs="Arial"/>
          <w:sz w:val="18"/>
        </w:rPr>
        <w:t>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"blood pressure normalization"[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66F62EC4" w14:textId="0D6D04C6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hypertension</w:t>
      </w:r>
      <w:proofErr w:type="gramEnd"/>
      <w:r w:rsidRPr="00B0171B">
        <w:rPr>
          <w:rFonts w:ascii="Arial" w:hAnsi="Arial" w:cs="Arial"/>
          <w:sz w:val="18"/>
        </w:rPr>
        <w:t xml:space="preserve"> remission"[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"antihypertensive discontinuation"[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48D04FCD" w14:textId="7A92599D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lastRenderedPageBreak/>
        <w:t xml:space="preserve">  "</w:t>
      </w:r>
      <w:proofErr w:type="gramStart"/>
      <w:r w:rsidRPr="00B0171B">
        <w:rPr>
          <w:rFonts w:ascii="Arial" w:hAnsi="Arial" w:cs="Arial"/>
          <w:sz w:val="18"/>
        </w:rPr>
        <w:t>medication</w:t>
      </w:r>
      <w:proofErr w:type="gramEnd"/>
      <w:r w:rsidRPr="00B0171B">
        <w:rPr>
          <w:rFonts w:ascii="Arial" w:hAnsi="Arial" w:cs="Arial"/>
          <w:sz w:val="18"/>
        </w:rPr>
        <w:t xml:space="preserve"> withdrawal"[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</w:t>
      </w:r>
    </w:p>
    <w:p w14:paraId="13132122" w14:textId="5FEADCFB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)</w:t>
      </w:r>
    </w:p>
    <w:p w14:paraId="559A03EA" w14:textId="10950E4A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AND</w:t>
      </w:r>
    </w:p>
    <w:p w14:paraId="7CBFDF19" w14:textId="67DECE7F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(</w:t>
      </w:r>
    </w:p>
    <w:p w14:paraId="717D291B" w14:textId="699EF3DB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developing</w:t>
      </w:r>
      <w:proofErr w:type="gramEnd"/>
      <w:r w:rsidRPr="00B0171B">
        <w:rPr>
          <w:rFonts w:ascii="Arial" w:hAnsi="Arial" w:cs="Arial"/>
          <w:sz w:val="18"/>
        </w:rPr>
        <w:t xml:space="preserve"> countries"[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"low-income countries"[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"middle-income countries"[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5A4296F2" w14:textId="47A59A41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"LMIC"[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"sub-Saharan Africa"[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"South Asia"[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"Southeast Asia"[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37580E99" w14:textId="4834CA50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"Latin America"[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"Africa"[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 "Asia"[</w:t>
      </w:r>
      <w:proofErr w:type="spellStart"/>
      <w:r w:rsidRPr="00B0171B">
        <w:rPr>
          <w:rFonts w:ascii="Arial" w:hAnsi="Arial" w:cs="Arial"/>
          <w:sz w:val="18"/>
        </w:rPr>
        <w:t>MeSH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063FA88E" w14:textId="53320B01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"Kenya"[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"Nigeria"[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"India"[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"China"[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"Brazil"[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56739CD8" w14:textId="2C550068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"Ethiopia"[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"Tanzania"[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"Uganda"[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"Pakistan"[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3C203EE7" w14:textId="3C19E52E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"Bangladesh"[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"Indonesia"[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</w:t>
      </w:r>
    </w:p>
    <w:p w14:paraId="0A1B580F" w14:textId="560DFDE1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)</w:t>
      </w:r>
    </w:p>
    <w:p w14:paraId="109CA04C" w14:textId="63BE3DAD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AND</w:t>
      </w:r>
    </w:p>
    <w:p w14:paraId="04777188" w14:textId="754B10DF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(</w:t>
      </w:r>
    </w:p>
    <w:p w14:paraId="4F041C37" w14:textId="6BBB36DB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"Randomized Controlled Trial"[pt] OR "</w:t>
      </w:r>
      <w:proofErr w:type="spellStart"/>
      <w:r w:rsidRPr="00B0171B">
        <w:rPr>
          <w:rFonts w:ascii="Arial" w:hAnsi="Arial" w:cs="Arial"/>
          <w:sz w:val="18"/>
        </w:rPr>
        <w:t>randomised</w:t>
      </w:r>
      <w:proofErr w:type="spellEnd"/>
      <w:r w:rsidRPr="00B0171B">
        <w:rPr>
          <w:rFonts w:ascii="Arial" w:hAnsi="Arial" w:cs="Arial"/>
          <w:sz w:val="18"/>
        </w:rPr>
        <w:t xml:space="preserve"> controlled trial"[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5B0747BF" w14:textId="41584B7E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randomized</w:t>
      </w:r>
      <w:proofErr w:type="gramEnd"/>
      <w:r w:rsidRPr="00B0171B">
        <w:rPr>
          <w:rFonts w:ascii="Arial" w:hAnsi="Arial" w:cs="Arial"/>
          <w:sz w:val="18"/>
        </w:rPr>
        <w:t xml:space="preserve"> controlled trial"[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"RCT"[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</w:t>
      </w:r>
    </w:p>
    <w:p w14:paraId="20750FCF" w14:textId="45EC448D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 xml:space="preserve">  "</w:t>
      </w:r>
      <w:proofErr w:type="gramStart"/>
      <w:r w:rsidRPr="00B0171B">
        <w:rPr>
          <w:rFonts w:ascii="Arial" w:hAnsi="Arial" w:cs="Arial"/>
          <w:sz w:val="18"/>
        </w:rPr>
        <w:t>cluster</w:t>
      </w:r>
      <w:proofErr w:type="gramEnd"/>
      <w:r w:rsidRPr="00B0171B">
        <w:rPr>
          <w:rFonts w:ascii="Arial" w:hAnsi="Arial" w:cs="Arial"/>
          <w:sz w:val="18"/>
        </w:rPr>
        <w:t>-</w:t>
      </w:r>
      <w:proofErr w:type="spellStart"/>
      <w:r w:rsidRPr="00B0171B">
        <w:rPr>
          <w:rFonts w:ascii="Arial" w:hAnsi="Arial" w:cs="Arial"/>
          <w:sz w:val="18"/>
        </w:rPr>
        <w:t>randomised</w:t>
      </w:r>
      <w:proofErr w:type="spellEnd"/>
      <w:r w:rsidRPr="00B0171B">
        <w:rPr>
          <w:rFonts w:ascii="Arial" w:hAnsi="Arial" w:cs="Arial"/>
          <w:sz w:val="18"/>
        </w:rPr>
        <w:t>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 OR "cluster-randomized"[</w:t>
      </w:r>
      <w:proofErr w:type="spellStart"/>
      <w:r w:rsidRPr="00B0171B">
        <w:rPr>
          <w:rFonts w:ascii="Arial" w:hAnsi="Arial" w:cs="Arial"/>
          <w:sz w:val="18"/>
        </w:rPr>
        <w:t>tiab</w:t>
      </w:r>
      <w:proofErr w:type="spellEnd"/>
      <w:r w:rsidRPr="00B0171B">
        <w:rPr>
          <w:rFonts w:ascii="Arial" w:hAnsi="Arial" w:cs="Arial"/>
          <w:sz w:val="18"/>
        </w:rPr>
        <w:t>]</w:t>
      </w:r>
    </w:p>
    <w:p w14:paraId="12E5E469" w14:textId="1878414D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  <w:r w:rsidRPr="00B0171B">
        <w:rPr>
          <w:rFonts w:ascii="Arial" w:hAnsi="Arial" w:cs="Arial"/>
          <w:sz w:val="18"/>
        </w:rPr>
        <w:t>)</w:t>
      </w:r>
    </w:p>
    <w:p w14:paraId="0A48351B" w14:textId="77777777" w:rsidR="007E6948" w:rsidRPr="00B0171B" w:rsidRDefault="007E6948" w:rsidP="007E6948">
      <w:pPr>
        <w:shd w:val="clear" w:color="auto" w:fill="F2F2F2"/>
        <w:spacing w:before="40" w:after="40"/>
        <w:rPr>
          <w:rFonts w:ascii="Arial" w:hAnsi="Arial" w:cs="Arial"/>
          <w:sz w:val="18"/>
        </w:rPr>
      </w:pPr>
    </w:p>
    <w:p w14:paraId="5B9E6811" w14:textId="56B3FABA" w:rsidR="007E6948" w:rsidRPr="00B0171B" w:rsidRDefault="00DD71AF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3</w:t>
      </w:r>
      <w:r w:rsidR="007E6948" w:rsidRPr="00B0171B">
        <w:rPr>
          <w:sz w:val="40"/>
          <w:szCs w:val="40"/>
        </w:rPr>
        <w:t>. Search Logic and Field Definitions</w:t>
      </w:r>
    </w:p>
    <w:p w14:paraId="2845D9D6" w14:textId="1AC29FB1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b/>
          <w:sz w:val="22"/>
        </w:rPr>
        <w:t>Search logic:</w:t>
      </w:r>
    </w:p>
    <w:p w14:paraId="1E572CDD" w14:textId="1160DD80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OR is used within each concept block to capture synonyms and variant terminology.</w:t>
      </w:r>
    </w:p>
    <w:p w14:paraId="3BFEEF05" w14:textId="3E2462FD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AND joins the five concept blocks so all must be present in retrieved records.</w:t>
      </w:r>
    </w:p>
    <w:p w14:paraId="4C8288E2" w14:textId="46CA30B9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Sets #1 and #2 (condition) are </w:t>
      </w:r>
      <w:proofErr w:type="spellStart"/>
      <w:r w:rsidRPr="00B0171B">
        <w:rPr>
          <w:rFonts w:ascii="Arial" w:hAnsi="Arial" w:cs="Arial"/>
          <w:sz w:val="22"/>
        </w:rPr>
        <w:t>OR'd</w:t>
      </w:r>
      <w:proofErr w:type="spellEnd"/>
      <w:r w:rsidRPr="00B0171B">
        <w:rPr>
          <w:rFonts w:ascii="Arial" w:hAnsi="Arial" w:cs="Arial"/>
          <w:sz w:val="22"/>
        </w:rPr>
        <w:t xml:space="preserve"> together because the review covers both T2DM and hypertension.</w:t>
      </w:r>
    </w:p>
    <w:p w14:paraId="2B88359B" w14:textId="237D50BB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Sets #4 and #5 (outcomes) are </w:t>
      </w:r>
      <w:proofErr w:type="spellStart"/>
      <w:r w:rsidRPr="00B0171B">
        <w:rPr>
          <w:rFonts w:ascii="Arial" w:hAnsi="Arial" w:cs="Arial"/>
          <w:sz w:val="22"/>
        </w:rPr>
        <w:t>OR'd</w:t>
      </w:r>
      <w:proofErr w:type="spellEnd"/>
      <w:r w:rsidRPr="00B0171B">
        <w:rPr>
          <w:rFonts w:ascii="Arial" w:hAnsi="Arial" w:cs="Arial"/>
          <w:sz w:val="22"/>
        </w:rPr>
        <w:t xml:space="preserve"> together because remission (T2DM) and </w:t>
      </w:r>
      <w:proofErr w:type="spellStart"/>
      <w:r w:rsidRPr="00B0171B">
        <w:rPr>
          <w:rFonts w:ascii="Arial" w:hAnsi="Arial" w:cs="Arial"/>
          <w:sz w:val="22"/>
        </w:rPr>
        <w:t>normalisation</w:t>
      </w:r>
      <w:proofErr w:type="spellEnd"/>
      <w:r w:rsidRPr="00B0171B">
        <w:rPr>
          <w:rFonts w:ascii="Arial" w:hAnsi="Arial" w:cs="Arial"/>
          <w:sz w:val="22"/>
        </w:rPr>
        <w:t xml:space="preserve"> (hypertension) are the key outcomes for each condition strand.</w:t>
      </w:r>
    </w:p>
    <w:p w14:paraId="16390E2A" w14:textId="77777777" w:rsidR="007E6948" w:rsidRPr="00B0171B" w:rsidRDefault="007E6948" w:rsidP="007E6948">
      <w:pPr>
        <w:rPr>
          <w:rFonts w:ascii="Arial" w:hAnsi="Arial" w:cs="Arial"/>
          <w:sz w:val="22"/>
        </w:rPr>
      </w:pPr>
    </w:p>
    <w:p w14:paraId="479779F3" w14:textId="192E45B5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b/>
          <w:sz w:val="22"/>
        </w:rPr>
        <w:t>Field tags:</w:t>
      </w:r>
    </w:p>
    <w:p w14:paraId="4CE2090F" w14:textId="16826B41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sz w:val="20"/>
        </w:rPr>
        <w:t xml:space="preserve">    [</w:t>
      </w:r>
      <w:proofErr w:type="spellStart"/>
      <w:proofErr w:type="gramStart"/>
      <w:r w:rsidRPr="00B0171B">
        <w:rPr>
          <w:rFonts w:ascii="Arial" w:hAnsi="Arial" w:cs="Arial"/>
          <w:sz w:val="20"/>
        </w:rPr>
        <w:t>MeSH</w:t>
      </w:r>
      <w:proofErr w:type="spellEnd"/>
      <w:r w:rsidRPr="00B0171B">
        <w:rPr>
          <w:rFonts w:ascii="Arial" w:hAnsi="Arial" w:cs="Arial"/>
          <w:sz w:val="20"/>
        </w:rPr>
        <w:t>]  =</w:t>
      </w:r>
      <w:proofErr w:type="gramEnd"/>
      <w:r w:rsidRPr="00B0171B">
        <w:rPr>
          <w:rFonts w:ascii="Arial" w:hAnsi="Arial" w:cs="Arial"/>
          <w:sz w:val="20"/>
        </w:rPr>
        <w:t xml:space="preserve"> Medical Subject Headings controlled vocabulary term, including all narrower terms (automatic explosion).</w:t>
      </w:r>
    </w:p>
    <w:p w14:paraId="1298C610" w14:textId="09F31621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sz w:val="20"/>
        </w:rPr>
        <w:t xml:space="preserve">    [</w:t>
      </w:r>
      <w:proofErr w:type="spellStart"/>
      <w:proofErr w:type="gramStart"/>
      <w:r w:rsidRPr="00B0171B">
        <w:rPr>
          <w:rFonts w:ascii="Arial" w:hAnsi="Arial" w:cs="Arial"/>
          <w:sz w:val="20"/>
        </w:rPr>
        <w:t>tiab</w:t>
      </w:r>
      <w:proofErr w:type="spellEnd"/>
      <w:r w:rsidRPr="00B0171B">
        <w:rPr>
          <w:rFonts w:ascii="Arial" w:hAnsi="Arial" w:cs="Arial"/>
          <w:sz w:val="20"/>
        </w:rPr>
        <w:t>]  =</w:t>
      </w:r>
      <w:proofErr w:type="gramEnd"/>
      <w:r w:rsidRPr="00B0171B">
        <w:rPr>
          <w:rFonts w:ascii="Arial" w:hAnsi="Arial" w:cs="Arial"/>
          <w:sz w:val="20"/>
        </w:rPr>
        <w:t xml:space="preserve"> Title and Abstract free-text field.</w:t>
      </w:r>
    </w:p>
    <w:p w14:paraId="3EB2CE54" w14:textId="6CA23831" w:rsidR="007E6948" w:rsidRPr="00B0171B" w:rsidRDefault="007E6948" w:rsidP="007E6948">
      <w:pPr>
        <w:rPr>
          <w:rFonts w:ascii="Arial" w:hAnsi="Arial" w:cs="Arial"/>
          <w:sz w:val="20"/>
        </w:rPr>
      </w:pPr>
      <w:r w:rsidRPr="00B0171B">
        <w:rPr>
          <w:rFonts w:ascii="Arial" w:hAnsi="Arial" w:cs="Arial"/>
          <w:sz w:val="20"/>
        </w:rPr>
        <w:t xml:space="preserve">    [</w:t>
      </w:r>
      <w:proofErr w:type="gramStart"/>
      <w:r w:rsidRPr="00B0171B">
        <w:rPr>
          <w:rFonts w:ascii="Arial" w:hAnsi="Arial" w:cs="Arial"/>
          <w:sz w:val="20"/>
        </w:rPr>
        <w:t xml:space="preserve">pt]   </w:t>
      </w:r>
      <w:proofErr w:type="gramEnd"/>
      <w:r w:rsidRPr="00B0171B">
        <w:rPr>
          <w:rFonts w:ascii="Arial" w:hAnsi="Arial" w:cs="Arial"/>
          <w:sz w:val="20"/>
        </w:rPr>
        <w:t xml:space="preserve"> = Publication type.</w:t>
      </w:r>
    </w:p>
    <w:p w14:paraId="4A17CC10" w14:textId="77777777" w:rsidR="007E6948" w:rsidRPr="00B0171B" w:rsidRDefault="007E6948" w:rsidP="007E6948">
      <w:pPr>
        <w:rPr>
          <w:rFonts w:ascii="Arial" w:hAnsi="Arial" w:cs="Arial"/>
          <w:sz w:val="22"/>
        </w:rPr>
      </w:pPr>
    </w:p>
    <w:p w14:paraId="2585C525" w14:textId="17E8D624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b/>
          <w:sz w:val="22"/>
        </w:rPr>
        <w:t>Limits applied:</w:t>
      </w:r>
    </w:p>
    <w:p w14:paraId="7549A04F" w14:textId="2497E406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Date range: no limits (inception to date of search).</w:t>
      </w:r>
    </w:p>
    <w:p w14:paraId="6E7996AA" w14:textId="4995FD0E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Language: none (all languages included).</w:t>
      </w:r>
    </w:p>
    <w:p w14:paraId="6DE5DB75" w14:textId="2620FB16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lastRenderedPageBreak/>
        <w:t xml:space="preserve">    •  Study design: restricted to </w:t>
      </w:r>
      <w:proofErr w:type="spellStart"/>
      <w:r w:rsidRPr="00B0171B">
        <w:rPr>
          <w:rFonts w:ascii="Arial" w:hAnsi="Arial" w:cs="Arial"/>
          <w:sz w:val="22"/>
        </w:rPr>
        <w:t>randomised</w:t>
      </w:r>
      <w:proofErr w:type="spellEnd"/>
      <w:r w:rsidRPr="00B0171B">
        <w:rPr>
          <w:rFonts w:ascii="Arial" w:hAnsi="Arial" w:cs="Arial"/>
          <w:sz w:val="22"/>
        </w:rPr>
        <w:t xml:space="preserve"> controlled trials via Set #7.</w:t>
      </w:r>
    </w:p>
    <w:p w14:paraId="604CA89F" w14:textId="77777777" w:rsidR="007E6948" w:rsidRPr="00B0171B" w:rsidRDefault="007E6948" w:rsidP="007E6948">
      <w:pPr>
        <w:rPr>
          <w:rFonts w:ascii="Arial" w:hAnsi="Arial" w:cs="Arial"/>
          <w:sz w:val="22"/>
        </w:rPr>
      </w:pPr>
    </w:p>
    <w:p w14:paraId="7A4D6DB6" w14:textId="3306231F" w:rsidR="007E6948" w:rsidRPr="00B0171B" w:rsidRDefault="00DD71AF" w:rsidP="00B0171B">
      <w:pPr>
        <w:rPr>
          <w:rFonts w:ascii="Arial" w:hAnsi="Arial" w:cs="Arial"/>
        </w:rPr>
      </w:pPr>
      <w:r w:rsidRPr="00B0171B">
        <w:rPr>
          <w:sz w:val="40"/>
          <w:szCs w:val="40"/>
        </w:rPr>
        <w:t>4</w:t>
      </w:r>
      <w:r w:rsidR="007E6948" w:rsidRPr="00B0171B">
        <w:rPr>
          <w:sz w:val="40"/>
          <w:szCs w:val="40"/>
        </w:rPr>
        <w:t>. Additional Databases to Be Searched</w:t>
      </w:r>
    </w:p>
    <w:p w14:paraId="5EB8656F" w14:textId="631835DA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  <w:r w:rsidRPr="00B0171B">
        <w:rPr>
          <w:rFonts w:ascii="Arial" w:hAnsi="Arial" w:cs="Arial"/>
          <w:color w:val="000000"/>
          <w:sz w:val="22"/>
        </w:rPr>
        <w:t>The MEDLINE strategy will be adapted for 12 additional databases. Full adapted strategies will be documented as supplementary material to the published protocol.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3168"/>
        <w:gridCol w:w="4968"/>
      </w:tblGrid>
      <w:tr w:rsidR="007E6948" w:rsidRPr="00B0171B" w14:paraId="5C3C99BC" w14:textId="77777777" w:rsidTr="007E6948">
        <w:tc>
          <w:tcPr>
            <w:tcW w:w="576" w:type="dxa"/>
            <w:shd w:val="clear" w:color="auto" w:fill="404040"/>
          </w:tcPr>
          <w:p w14:paraId="321AA36A" w14:textId="0E42D934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No.</w:t>
            </w:r>
          </w:p>
        </w:tc>
        <w:tc>
          <w:tcPr>
            <w:tcW w:w="3168" w:type="dxa"/>
            <w:shd w:val="clear" w:color="auto" w:fill="404040"/>
          </w:tcPr>
          <w:p w14:paraId="42FBF2AC" w14:textId="35934ECC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Database (Platform)</w:t>
            </w:r>
          </w:p>
        </w:tc>
        <w:tc>
          <w:tcPr>
            <w:tcW w:w="4968" w:type="dxa"/>
            <w:shd w:val="clear" w:color="auto" w:fill="404040"/>
          </w:tcPr>
          <w:p w14:paraId="5699902B" w14:textId="6F42B6B5" w:rsidR="007E6948" w:rsidRPr="00B0171B" w:rsidRDefault="007E6948" w:rsidP="007E6948">
            <w:pPr>
              <w:spacing w:after="120"/>
              <w:rPr>
                <w:rFonts w:ascii="Arial" w:hAnsi="Arial" w:cs="Arial"/>
                <w:b/>
                <w:color w:val="FFFFFF"/>
                <w:sz w:val="20"/>
              </w:rPr>
            </w:pPr>
            <w:r w:rsidRPr="00B0171B">
              <w:rPr>
                <w:rFonts w:ascii="Arial" w:hAnsi="Arial" w:cs="Arial"/>
                <w:b/>
                <w:color w:val="FFFFFF"/>
                <w:sz w:val="20"/>
              </w:rPr>
              <w:t>Adaptation Notes</w:t>
            </w:r>
          </w:p>
        </w:tc>
      </w:tr>
      <w:tr w:rsidR="007E6948" w:rsidRPr="00B0171B" w14:paraId="71A85A8B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1BE2B284" w14:textId="6D682C5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62E73709" w14:textId="507A301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MEDLINE (PubMed, NLM)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5B37403D" w14:textId="7A92DF0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Primary strategy as above; no adaptation needed</w:t>
            </w:r>
          </w:p>
        </w:tc>
      </w:tr>
      <w:tr w:rsidR="007E6948" w:rsidRPr="00B0171B" w14:paraId="2747DE2D" w14:textId="77777777" w:rsidTr="007E6948">
        <w:tc>
          <w:tcPr>
            <w:tcW w:w="576" w:type="dxa"/>
            <w:shd w:val="clear" w:color="auto" w:fill="F2F2F2"/>
          </w:tcPr>
          <w:p w14:paraId="62A68666" w14:textId="6F82199A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3168" w:type="dxa"/>
            <w:shd w:val="clear" w:color="auto" w:fill="F2F2F2"/>
          </w:tcPr>
          <w:p w14:paraId="297ED34B" w14:textId="6D1D2D0B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Embase (Elsevier)</w:t>
            </w:r>
          </w:p>
        </w:tc>
        <w:tc>
          <w:tcPr>
            <w:tcW w:w="4968" w:type="dxa"/>
            <w:shd w:val="clear" w:color="auto" w:fill="F2F2F2"/>
          </w:tcPr>
          <w:p w14:paraId="017CAEBB" w14:textId="1355E1D4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Emtree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terms replace 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; .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mp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. </w:t>
            </w:r>
            <w:proofErr w:type="gramStart"/>
            <w:r w:rsidRPr="00B0171B">
              <w:rPr>
                <w:rFonts w:ascii="Arial" w:hAnsi="Arial" w:cs="Arial"/>
                <w:color w:val="000000"/>
                <w:sz w:val="20"/>
              </w:rPr>
              <w:t>or :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ti</w:t>
            </w:r>
            <w:proofErr w:type="gramEnd"/>
            <w:r w:rsidRPr="00B0171B">
              <w:rPr>
                <w:rFonts w:ascii="Arial" w:hAnsi="Arial" w:cs="Arial"/>
                <w:color w:val="000000"/>
                <w:sz w:val="20"/>
              </w:rPr>
              <w:t>,ab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field tags; Embase RCT filter</w:t>
            </w:r>
          </w:p>
        </w:tc>
      </w:tr>
      <w:tr w:rsidR="007E6948" w:rsidRPr="00B0171B" w14:paraId="47B901BB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0B233E91" w14:textId="60C54BF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6223F3F6" w14:textId="0C004DA7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Cochrane CENTRAL (Cochrane Library)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18531E2A" w14:textId="02AFAA02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Cochrane search syntax; RCT study design filter not needed</w:t>
            </w:r>
          </w:p>
        </w:tc>
      </w:tr>
      <w:tr w:rsidR="007E6948" w:rsidRPr="00B0171B" w14:paraId="2CF443FC" w14:textId="77777777" w:rsidTr="007E6948">
        <w:tc>
          <w:tcPr>
            <w:tcW w:w="576" w:type="dxa"/>
            <w:shd w:val="clear" w:color="auto" w:fill="F2F2F2"/>
          </w:tcPr>
          <w:p w14:paraId="1F843FEC" w14:textId="2819B3E5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w="3168" w:type="dxa"/>
            <w:shd w:val="clear" w:color="auto" w:fill="F2F2F2"/>
          </w:tcPr>
          <w:p w14:paraId="2F95042C" w14:textId="7D170F43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Web of Science Core Collection (Clarivate)</w:t>
            </w:r>
          </w:p>
        </w:tc>
        <w:tc>
          <w:tcPr>
            <w:tcW w:w="4968" w:type="dxa"/>
            <w:shd w:val="clear" w:color="auto" w:fill="F2F2F2"/>
          </w:tcPr>
          <w:p w14:paraId="02CDD1BF" w14:textId="78B18196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Free-text only (TS= field); no controlled vocabulary</w:t>
            </w:r>
          </w:p>
        </w:tc>
      </w:tr>
      <w:tr w:rsidR="007E6948" w:rsidRPr="00B0171B" w14:paraId="668D9EDA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31E0EBD9" w14:textId="4CC54842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1CC4B163" w14:textId="4771F40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CINAHL (EBSCOhost)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40D5D65E" w14:textId="79AC7C06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 xml:space="preserve">CINAHL subject headings replace 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MeSH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>; adapted field tags</w:t>
            </w:r>
          </w:p>
        </w:tc>
      </w:tr>
      <w:tr w:rsidR="007E6948" w:rsidRPr="00B0171B" w14:paraId="163634B7" w14:textId="77777777" w:rsidTr="007E6948">
        <w:tc>
          <w:tcPr>
            <w:tcW w:w="576" w:type="dxa"/>
            <w:shd w:val="clear" w:color="auto" w:fill="F2F2F2"/>
          </w:tcPr>
          <w:p w14:paraId="6213EEB4" w14:textId="691EE232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w="3168" w:type="dxa"/>
            <w:shd w:val="clear" w:color="auto" w:fill="F2F2F2"/>
          </w:tcPr>
          <w:p w14:paraId="31B9639B" w14:textId="60D8874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Global Health (CABI)</w:t>
            </w:r>
          </w:p>
        </w:tc>
        <w:tc>
          <w:tcPr>
            <w:tcW w:w="4968" w:type="dxa"/>
            <w:shd w:val="clear" w:color="auto" w:fill="F2F2F2"/>
          </w:tcPr>
          <w:p w14:paraId="302F0096" w14:textId="6DCABD4E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CAB Thesaurus terms; inherent LMIC coverage</w:t>
            </w:r>
          </w:p>
        </w:tc>
      </w:tr>
      <w:tr w:rsidR="007E6948" w:rsidRPr="00B0171B" w14:paraId="5E9A5560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38910921" w14:textId="15CD459C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2F17F6C1" w14:textId="7EF43747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African Journals Online (AJOL)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456213B1" w14:textId="79F9952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Simplified free-text; LMIC geographic filter not needed (regional database)</w:t>
            </w:r>
          </w:p>
        </w:tc>
      </w:tr>
      <w:tr w:rsidR="007E6948" w:rsidRPr="00B0171B" w14:paraId="30C7B733" w14:textId="77777777" w:rsidTr="007E6948">
        <w:tc>
          <w:tcPr>
            <w:tcW w:w="576" w:type="dxa"/>
            <w:shd w:val="clear" w:color="auto" w:fill="F2F2F2"/>
          </w:tcPr>
          <w:p w14:paraId="61CA292D" w14:textId="76DCDF3F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w="3168" w:type="dxa"/>
            <w:shd w:val="clear" w:color="auto" w:fill="F2F2F2"/>
          </w:tcPr>
          <w:p w14:paraId="239A935E" w14:textId="126D767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LILACS (BIREME/VHL)</w:t>
            </w:r>
          </w:p>
        </w:tc>
        <w:tc>
          <w:tcPr>
            <w:tcW w:w="4968" w:type="dxa"/>
            <w:shd w:val="clear" w:color="auto" w:fill="F2F2F2"/>
          </w:tcPr>
          <w:p w14:paraId="7C1445D3" w14:textId="0C6763F8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DeCS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descriptors; Spanish and Portuguese synonym terms added</w:t>
            </w:r>
          </w:p>
        </w:tc>
      </w:tr>
      <w:tr w:rsidR="007E6948" w:rsidRPr="00B0171B" w14:paraId="48DABFDB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78CBE9A1" w14:textId="7572CA4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9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41CEB7FB" w14:textId="4FC7E86E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IndMED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(Indian Medlars Centre)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3274E0A4" w14:textId="432C9290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Simplified free-text; no controlled vocabulary; regional database</w:t>
            </w:r>
          </w:p>
        </w:tc>
      </w:tr>
      <w:tr w:rsidR="007E6948" w:rsidRPr="00B0171B" w14:paraId="5EC3CA57" w14:textId="77777777" w:rsidTr="007E6948">
        <w:tc>
          <w:tcPr>
            <w:tcW w:w="576" w:type="dxa"/>
            <w:shd w:val="clear" w:color="auto" w:fill="F2F2F2"/>
          </w:tcPr>
          <w:p w14:paraId="0AFF0AF4" w14:textId="1FFF668C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10</w:t>
            </w:r>
          </w:p>
        </w:tc>
        <w:tc>
          <w:tcPr>
            <w:tcW w:w="3168" w:type="dxa"/>
            <w:shd w:val="clear" w:color="auto" w:fill="F2F2F2"/>
          </w:tcPr>
          <w:p w14:paraId="7553F6AC" w14:textId="240DC03C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 xml:space="preserve">WHO Global Index </w:t>
            </w:r>
            <w:proofErr w:type="spellStart"/>
            <w:r w:rsidRPr="00B0171B">
              <w:rPr>
                <w:rFonts w:ascii="Arial" w:hAnsi="Arial" w:cs="Arial"/>
                <w:color w:val="000000"/>
                <w:sz w:val="20"/>
              </w:rPr>
              <w:t>Medicus</w:t>
            </w:r>
            <w:proofErr w:type="spellEnd"/>
            <w:r w:rsidRPr="00B0171B">
              <w:rPr>
                <w:rFonts w:ascii="Arial" w:hAnsi="Arial" w:cs="Arial"/>
                <w:color w:val="000000"/>
                <w:sz w:val="20"/>
              </w:rPr>
              <w:t xml:space="preserve"> (WHO)</w:t>
            </w:r>
          </w:p>
        </w:tc>
        <w:tc>
          <w:tcPr>
            <w:tcW w:w="4968" w:type="dxa"/>
            <w:shd w:val="clear" w:color="auto" w:fill="F2F2F2"/>
          </w:tcPr>
          <w:p w14:paraId="312B21FE" w14:textId="3E947A3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Adapted free-text syntax; inherent LMIC coverage</w:t>
            </w:r>
          </w:p>
        </w:tc>
      </w:tr>
      <w:tr w:rsidR="007E6948" w:rsidRPr="00B0171B" w14:paraId="091D9AAF" w14:textId="77777777" w:rsidTr="007E6948"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</w:tcPr>
          <w:p w14:paraId="183646DF" w14:textId="61206CB6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11</w:t>
            </w:r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auto"/>
          </w:tcPr>
          <w:p w14:paraId="754995A0" w14:textId="33F763D3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ICTRP (WHO)</w:t>
            </w:r>
          </w:p>
        </w:tc>
        <w:tc>
          <w:tcPr>
            <w:tcW w:w="4968" w:type="dxa"/>
            <w:tcBorders>
              <w:bottom w:val="single" w:sz="4" w:space="0" w:color="auto"/>
            </w:tcBorders>
            <w:shd w:val="clear" w:color="auto" w:fill="auto"/>
          </w:tcPr>
          <w:p w14:paraId="22FE194E" w14:textId="34BD6A19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Condition and intervention terms; identifies unpublished trials</w:t>
            </w:r>
          </w:p>
        </w:tc>
      </w:tr>
      <w:tr w:rsidR="007E6948" w:rsidRPr="00B0171B" w14:paraId="22FBE34C" w14:textId="77777777" w:rsidTr="007E6948">
        <w:tc>
          <w:tcPr>
            <w:tcW w:w="576" w:type="dxa"/>
            <w:shd w:val="clear" w:color="auto" w:fill="F2F2F2"/>
          </w:tcPr>
          <w:p w14:paraId="4FC3DAC7" w14:textId="619C0FC1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12</w:t>
            </w:r>
          </w:p>
        </w:tc>
        <w:tc>
          <w:tcPr>
            <w:tcW w:w="3168" w:type="dxa"/>
            <w:shd w:val="clear" w:color="auto" w:fill="F2F2F2"/>
          </w:tcPr>
          <w:p w14:paraId="27ACEEC5" w14:textId="3B1554A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ClinicalTrials.gov (NLM)</w:t>
            </w:r>
          </w:p>
        </w:tc>
        <w:tc>
          <w:tcPr>
            <w:tcW w:w="4968" w:type="dxa"/>
            <w:shd w:val="clear" w:color="auto" w:fill="F2F2F2"/>
          </w:tcPr>
          <w:p w14:paraId="3050B350" w14:textId="3C5E4A76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Condition and intervention terms; identifies unpublished trials</w:t>
            </w:r>
          </w:p>
        </w:tc>
      </w:tr>
      <w:tr w:rsidR="007E6948" w:rsidRPr="00B0171B" w14:paraId="3BD8FBDB" w14:textId="77777777" w:rsidTr="007E6948">
        <w:tc>
          <w:tcPr>
            <w:tcW w:w="576" w:type="dxa"/>
            <w:shd w:val="clear" w:color="auto" w:fill="auto"/>
          </w:tcPr>
          <w:p w14:paraId="344BAF48" w14:textId="085B7400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13</w:t>
            </w:r>
          </w:p>
        </w:tc>
        <w:tc>
          <w:tcPr>
            <w:tcW w:w="3168" w:type="dxa"/>
            <w:shd w:val="clear" w:color="auto" w:fill="auto"/>
          </w:tcPr>
          <w:p w14:paraId="56901A5F" w14:textId="377DE364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ProQuest Dissertations &amp; Theses</w:t>
            </w:r>
          </w:p>
        </w:tc>
        <w:tc>
          <w:tcPr>
            <w:tcW w:w="4968" w:type="dxa"/>
            <w:shd w:val="clear" w:color="auto" w:fill="auto"/>
          </w:tcPr>
          <w:p w14:paraId="715097B5" w14:textId="7389406D" w:rsidR="007E6948" w:rsidRPr="00B0171B" w:rsidRDefault="007E6948" w:rsidP="007E6948">
            <w:pPr>
              <w:spacing w:after="120"/>
              <w:rPr>
                <w:rFonts w:ascii="Arial" w:hAnsi="Arial" w:cs="Arial"/>
                <w:color w:val="000000"/>
                <w:sz w:val="20"/>
              </w:rPr>
            </w:pPr>
            <w:r w:rsidRPr="00B0171B">
              <w:rPr>
                <w:rFonts w:ascii="Arial" w:hAnsi="Arial" w:cs="Arial"/>
                <w:color w:val="000000"/>
                <w:sz w:val="20"/>
              </w:rPr>
              <w:t>Free-text terms; grey literature source</w:t>
            </w:r>
          </w:p>
        </w:tc>
      </w:tr>
    </w:tbl>
    <w:p w14:paraId="7966002A" w14:textId="77777777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</w:p>
    <w:p w14:paraId="19ED913A" w14:textId="77777777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</w:p>
    <w:p w14:paraId="0D8C76F3" w14:textId="3BAF6EFC" w:rsidR="007E6948" w:rsidRPr="00B0171B" w:rsidRDefault="00DD71AF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5</w:t>
      </w:r>
      <w:r w:rsidR="007E6948" w:rsidRPr="00B0171B">
        <w:rPr>
          <w:sz w:val="40"/>
          <w:szCs w:val="40"/>
        </w:rPr>
        <w:t>. Supplementary Search Methods</w:t>
      </w:r>
    </w:p>
    <w:p w14:paraId="59BBC960" w14:textId="0D328203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Forward and backward citation searching on all included full-text articles and on the five most methodologically relevant recent systematic reviews (</w:t>
      </w:r>
      <w:proofErr w:type="spellStart"/>
      <w:r w:rsidRPr="00B0171B">
        <w:rPr>
          <w:rFonts w:ascii="Arial" w:hAnsi="Arial" w:cs="Arial"/>
          <w:sz w:val="22"/>
        </w:rPr>
        <w:t>Sherifali</w:t>
      </w:r>
      <w:proofErr w:type="spellEnd"/>
      <w:r w:rsidRPr="00B0171B">
        <w:rPr>
          <w:rFonts w:ascii="Arial" w:hAnsi="Arial" w:cs="Arial"/>
          <w:sz w:val="22"/>
        </w:rPr>
        <w:t xml:space="preserve"> et al. 2025; </w:t>
      </w:r>
      <w:r w:rsidRPr="00B0171B">
        <w:rPr>
          <w:rFonts w:ascii="Arial" w:hAnsi="Arial" w:cs="Arial"/>
          <w:sz w:val="22"/>
        </w:rPr>
        <w:lastRenderedPageBreak/>
        <w:t xml:space="preserve">O'Donoghue et al. 2021; </w:t>
      </w:r>
      <w:proofErr w:type="spellStart"/>
      <w:r w:rsidRPr="00B0171B">
        <w:rPr>
          <w:rFonts w:ascii="Arial" w:hAnsi="Arial" w:cs="Arial"/>
          <w:sz w:val="22"/>
        </w:rPr>
        <w:t>Sagastume</w:t>
      </w:r>
      <w:proofErr w:type="spellEnd"/>
      <w:r w:rsidRPr="00B0171B">
        <w:rPr>
          <w:rFonts w:ascii="Arial" w:hAnsi="Arial" w:cs="Arial"/>
          <w:sz w:val="22"/>
        </w:rPr>
        <w:t xml:space="preserve"> et al. 2022; and two additional reviews identified during preliminary screening).</w:t>
      </w:r>
    </w:p>
    <w:p w14:paraId="055AE16F" w14:textId="0A86FF8C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Trial registry searching: ICTRP and ClinicalTrials.gov using condition and intervention terms.</w:t>
      </w:r>
    </w:p>
    <w:p w14:paraId="26065AEF" w14:textId="5CDB3D7E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Grey literature: ProQuest Dissertations and Theses Global, the Grey Literature Report, and relevant institutional repositories.</w:t>
      </w:r>
    </w:p>
    <w:p w14:paraId="73E3BDD5" w14:textId="02F68693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Direct author </w:t>
      </w:r>
      <w:proofErr w:type="gramStart"/>
      <w:r w:rsidRPr="00B0171B">
        <w:rPr>
          <w:rFonts w:ascii="Arial" w:hAnsi="Arial" w:cs="Arial"/>
          <w:sz w:val="22"/>
        </w:rPr>
        <w:t>contact</w:t>
      </w:r>
      <w:proofErr w:type="gramEnd"/>
      <w:r w:rsidRPr="00B0171B">
        <w:rPr>
          <w:rFonts w:ascii="Arial" w:hAnsi="Arial" w:cs="Arial"/>
          <w:sz w:val="22"/>
        </w:rPr>
        <w:t xml:space="preserve"> for identified trial registrations without published results.</w:t>
      </w:r>
    </w:p>
    <w:p w14:paraId="6BDCDD4F" w14:textId="13230B99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    •  Expert contact: correspondence with researchers active in the field of T2DM remission in LMIC settings.</w:t>
      </w:r>
    </w:p>
    <w:p w14:paraId="5EC50BE0" w14:textId="77777777" w:rsidR="007E6948" w:rsidRPr="00B0171B" w:rsidRDefault="007E6948" w:rsidP="007E6948">
      <w:pPr>
        <w:rPr>
          <w:rFonts w:ascii="Arial" w:hAnsi="Arial" w:cs="Arial"/>
          <w:sz w:val="22"/>
        </w:rPr>
      </w:pPr>
    </w:p>
    <w:p w14:paraId="75F34E49" w14:textId="6FB7F18D" w:rsidR="007E6948" w:rsidRPr="00B0171B" w:rsidRDefault="00DD71AF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6</w:t>
      </w:r>
      <w:r w:rsidR="007E6948" w:rsidRPr="00B0171B">
        <w:rPr>
          <w:sz w:val="40"/>
          <w:szCs w:val="40"/>
        </w:rPr>
        <w:t>. Search Strategy Peer Review</w:t>
      </w:r>
    </w:p>
    <w:p w14:paraId="3F94E611" w14:textId="2A07AB94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  <w:r w:rsidRPr="00B0171B">
        <w:rPr>
          <w:rFonts w:ascii="Arial" w:hAnsi="Arial" w:cs="Arial"/>
          <w:color w:val="000000"/>
          <w:sz w:val="22"/>
        </w:rPr>
        <w:t>The complete search strategy (MEDLINE and all database adaptations) will be peer-reviewed by a medical librarian using the PRESS (Peer Review of Electronic Search Strategies) 2015 framework (McGowan et al., J Clin Epidemiol, 2016) prior to execution of the final search. The peer-reviewed strategy will replace this draft. Any amendments arising from peer review will be documented with date and rationale.</w:t>
      </w:r>
    </w:p>
    <w:p w14:paraId="65FE3311" w14:textId="77777777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</w:p>
    <w:p w14:paraId="0AC9644C" w14:textId="5AB6DDDC" w:rsidR="007E6948" w:rsidRPr="00B0171B" w:rsidRDefault="00DD71AF" w:rsidP="00B0171B">
      <w:pPr>
        <w:rPr>
          <w:sz w:val="40"/>
          <w:szCs w:val="40"/>
        </w:rPr>
      </w:pPr>
      <w:r w:rsidRPr="00B0171B">
        <w:rPr>
          <w:sz w:val="40"/>
          <w:szCs w:val="40"/>
        </w:rPr>
        <w:t>7</w:t>
      </w:r>
      <w:r w:rsidR="007E6948" w:rsidRPr="00B0171B">
        <w:rPr>
          <w:sz w:val="40"/>
          <w:szCs w:val="40"/>
        </w:rPr>
        <w:t>. Validation Against Known References</w:t>
      </w:r>
    </w:p>
    <w:p w14:paraId="3F244DBE" w14:textId="6EC74830" w:rsidR="007E6948" w:rsidRPr="00B0171B" w:rsidRDefault="007E6948" w:rsidP="007E6948">
      <w:pPr>
        <w:spacing w:after="120"/>
        <w:rPr>
          <w:rFonts w:ascii="Arial" w:hAnsi="Arial" w:cs="Arial"/>
          <w:color w:val="000000"/>
          <w:sz w:val="22"/>
        </w:rPr>
      </w:pPr>
      <w:r w:rsidRPr="00B0171B">
        <w:rPr>
          <w:rFonts w:ascii="Arial" w:hAnsi="Arial" w:cs="Arial"/>
          <w:color w:val="000000"/>
          <w:sz w:val="22"/>
        </w:rPr>
        <w:t>The combined strategy was validated by confirming retrieval of the following key references in PubMed:</w:t>
      </w:r>
    </w:p>
    <w:p w14:paraId="42BA01D3" w14:textId="74E4E4EC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1.   </w:t>
      </w:r>
      <w:proofErr w:type="spellStart"/>
      <w:r w:rsidRPr="00B0171B">
        <w:rPr>
          <w:rFonts w:ascii="Arial" w:hAnsi="Arial" w:cs="Arial"/>
          <w:sz w:val="22"/>
        </w:rPr>
        <w:t>Sherifali</w:t>
      </w:r>
      <w:proofErr w:type="spellEnd"/>
      <w:r w:rsidRPr="00B0171B">
        <w:rPr>
          <w:rFonts w:ascii="Arial" w:hAnsi="Arial" w:cs="Arial"/>
          <w:sz w:val="22"/>
        </w:rPr>
        <w:t xml:space="preserve"> DT et al. (2025). Type 2 diabetes remission: a systematic review and meta-analysis of nonsurgical RCTs. Diabetes Care. doi:10.2337/dc25-0562</w:t>
      </w:r>
    </w:p>
    <w:p w14:paraId="0AC96849" w14:textId="6BB260D4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2.   O'Donoghue G et al. (2021). Lifestyle interventions to improve </w:t>
      </w:r>
      <w:proofErr w:type="spellStart"/>
      <w:r w:rsidRPr="00B0171B">
        <w:rPr>
          <w:rFonts w:ascii="Arial" w:hAnsi="Arial" w:cs="Arial"/>
          <w:sz w:val="22"/>
        </w:rPr>
        <w:t>glycaemic</w:t>
      </w:r>
      <w:proofErr w:type="spellEnd"/>
      <w:r w:rsidRPr="00B0171B">
        <w:rPr>
          <w:rFonts w:ascii="Arial" w:hAnsi="Arial" w:cs="Arial"/>
          <w:sz w:val="22"/>
        </w:rPr>
        <w:t xml:space="preserve"> control in adults with T2DM living in LMICs. Int J Environ Res Public Health. doi:10.3390/ijerph18126273</w:t>
      </w:r>
    </w:p>
    <w:p w14:paraId="7DEBF974" w14:textId="60CDC13D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3.   </w:t>
      </w:r>
      <w:proofErr w:type="spellStart"/>
      <w:r w:rsidRPr="00B0171B">
        <w:rPr>
          <w:rFonts w:ascii="Arial" w:hAnsi="Arial" w:cs="Arial"/>
          <w:sz w:val="22"/>
        </w:rPr>
        <w:t>Sagastume</w:t>
      </w:r>
      <w:proofErr w:type="spellEnd"/>
      <w:r w:rsidRPr="00B0171B">
        <w:rPr>
          <w:rFonts w:ascii="Arial" w:hAnsi="Arial" w:cs="Arial"/>
          <w:sz w:val="22"/>
        </w:rPr>
        <w:t xml:space="preserve"> D et al. (2022). Effectiveness of lifestyle interventions on T2DM in LMICs: systematic review and meta-analysis. </w:t>
      </w:r>
      <w:proofErr w:type="spellStart"/>
      <w:r w:rsidRPr="00B0171B">
        <w:rPr>
          <w:rFonts w:ascii="Arial" w:hAnsi="Arial" w:cs="Arial"/>
          <w:sz w:val="22"/>
        </w:rPr>
        <w:t>eClinicalMedicine</w:t>
      </w:r>
      <w:proofErr w:type="spellEnd"/>
      <w:r w:rsidRPr="00B0171B">
        <w:rPr>
          <w:rFonts w:ascii="Arial" w:hAnsi="Arial" w:cs="Arial"/>
          <w:sz w:val="22"/>
        </w:rPr>
        <w:t xml:space="preserve">. </w:t>
      </w:r>
      <w:proofErr w:type="gramStart"/>
      <w:r w:rsidRPr="00B0171B">
        <w:rPr>
          <w:rFonts w:ascii="Arial" w:hAnsi="Arial" w:cs="Arial"/>
          <w:sz w:val="22"/>
        </w:rPr>
        <w:t>doi:10.1016/j.eclinm</w:t>
      </w:r>
      <w:proofErr w:type="gramEnd"/>
      <w:r w:rsidRPr="00B0171B">
        <w:rPr>
          <w:rFonts w:ascii="Arial" w:hAnsi="Arial" w:cs="Arial"/>
          <w:sz w:val="22"/>
        </w:rPr>
        <w:t>.2022.101699</w:t>
      </w:r>
    </w:p>
    <w:p w14:paraId="1EF29339" w14:textId="5B06C480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>4.   Lean MEJ et al. (2018). Primary care-led weight management for remission of type 2 diabetes (</w:t>
      </w:r>
      <w:proofErr w:type="spellStart"/>
      <w:r w:rsidRPr="00B0171B">
        <w:rPr>
          <w:rFonts w:ascii="Arial" w:hAnsi="Arial" w:cs="Arial"/>
          <w:sz w:val="22"/>
        </w:rPr>
        <w:t>DiRECT</w:t>
      </w:r>
      <w:proofErr w:type="spellEnd"/>
      <w:r w:rsidRPr="00B0171B">
        <w:rPr>
          <w:rFonts w:ascii="Arial" w:hAnsi="Arial" w:cs="Arial"/>
          <w:sz w:val="22"/>
        </w:rPr>
        <w:t>). Lancet. doi:10.1016/S0140-6736(17)33102-1</w:t>
      </w:r>
    </w:p>
    <w:p w14:paraId="6E09D812" w14:textId="0AB32247" w:rsidR="007E6948" w:rsidRPr="00B0171B" w:rsidRDefault="007E6948" w:rsidP="007E6948">
      <w:pPr>
        <w:rPr>
          <w:rFonts w:ascii="Arial" w:hAnsi="Arial" w:cs="Arial"/>
          <w:sz w:val="22"/>
        </w:rPr>
      </w:pPr>
      <w:r w:rsidRPr="00B0171B">
        <w:rPr>
          <w:rFonts w:ascii="Arial" w:hAnsi="Arial" w:cs="Arial"/>
          <w:sz w:val="22"/>
        </w:rPr>
        <w:t xml:space="preserve">5.   </w:t>
      </w:r>
      <w:proofErr w:type="spellStart"/>
      <w:r w:rsidRPr="00B0171B">
        <w:rPr>
          <w:rFonts w:ascii="Arial" w:hAnsi="Arial" w:cs="Arial"/>
          <w:sz w:val="22"/>
        </w:rPr>
        <w:t>Duhuze</w:t>
      </w:r>
      <w:proofErr w:type="spellEnd"/>
      <w:r w:rsidRPr="00B0171B">
        <w:rPr>
          <w:rFonts w:ascii="Arial" w:hAnsi="Arial" w:cs="Arial"/>
          <w:sz w:val="22"/>
        </w:rPr>
        <w:t xml:space="preserve"> </w:t>
      </w:r>
      <w:proofErr w:type="spellStart"/>
      <w:r w:rsidRPr="00B0171B">
        <w:rPr>
          <w:rFonts w:ascii="Arial" w:hAnsi="Arial" w:cs="Arial"/>
          <w:sz w:val="22"/>
        </w:rPr>
        <w:t>Karera</w:t>
      </w:r>
      <w:proofErr w:type="spellEnd"/>
      <w:r w:rsidRPr="00B0171B">
        <w:rPr>
          <w:rFonts w:ascii="Arial" w:hAnsi="Arial" w:cs="Arial"/>
          <w:sz w:val="22"/>
        </w:rPr>
        <w:t xml:space="preserve"> MG et al. (2023). Scoping review of trials for T2DM remission with lifestyle intervention: implications for sub-Saharan Africa. Diabetes </w:t>
      </w:r>
      <w:proofErr w:type="spellStart"/>
      <w:r w:rsidRPr="00B0171B">
        <w:rPr>
          <w:rFonts w:ascii="Arial" w:hAnsi="Arial" w:cs="Arial"/>
          <w:sz w:val="22"/>
        </w:rPr>
        <w:t>Metab</w:t>
      </w:r>
      <w:proofErr w:type="spellEnd"/>
      <w:r w:rsidRPr="00B0171B">
        <w:rPr>
          <w:rFonts w:ascii="Arial" w:hAnsi="Arial" w:cs="Arial"/>
          <w:sz w:val="22"/>
        </w:rPr>
        <w:t xml:space="preserve"> </w:t>
      </w:r>
      <w:proofErr w:type="spellStart"/>
      <w:r w:rsidRPr="00B0171B">
        <w:rPr>
          <w:rFonts w:ascii="Arial" w:hAnsi="Arial" w:cs="Arial"/>
          <w:sz w:val="22"/>
        </w:rPr>
        <w:t>Syndr</w:t>
      </w:r>
      <w:proofErr w:type="spellEnd"/>
      <w:r w:rsidRPr="00B0171B">
        <w:rPr>
          <w:rFonts w:ascii="Arial" w:hAnsi="Arial" w:cs="Arial"/>
          <w:sz w:val="22"/>
        </w:rPr>
        <w:t xml:space="preserve"> </w:t>
      </w:r>
      <w:proofErr w:type="spellStart"/>
      <w:r w:rsidRPr="00B0171B">
        <w:rPr>
          <w:rFonts w:ascii="Arial" w:hAnsi="Arial" w:cs="Arial"/>
          <w:sz w:val="22"/>
        </w:rPr>
        <w:t>Obes</w:t>
      </w:r>
      <w:proofErr w:type="spellEnd"/>
      <w:r w:rsidRPr="00B0171B">
        <w:rPr>
          <w:rFonts w:ascii="Arial" w:hAnsi="Arial" w:cs="Arial"/>
          <w:sz w:val="22"/>
        </w:rPr>
        <w:t>. doi:10.2147/DMSO.S403054</w:t>
      </w:r>
    </w:p>
    <w:p w14:paraId="6FC26426" w14:textId="77777777" w:rsidR="007E6948" w:rsidRPr="00B0171B" w:rsidRDefault="007E6948" w:rsidP="007E6948">
      <w:pPr>
        <w:rPr>
          <w:rFonts w:ascii="Arial" w:hAnsi="Arial" w:cs="Arial"/>
          <w:sz w:val="22"/>
        </w:rPr>
      </w:pPr>
    </w:p>
    <w:p w14:paraId="295DCD32" w14:textId="77777777" w:rsidR="007E6948" w:rsidRPr="00B0171B" w:rsidRDefault="007E6948" w:rsidP="007E6948">
      <w:pPr>
        <w:rPr>
          <w:rFonts w:ascii="Arial" w:hAnsi="Arial" w:cs="Arial"/>
          <w:color w:val="808080"/>
          <w:sz w:val="18"/>
        </w:rPr>
      </w:pPr>
    </w:p>
    <w:sectPr w:rsidR="007E6948" w:rsidRPr="00B0171B" w:rsidSect="007E6948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48"/>
    <w:rsid w:val="00351484"/>
    <w:rsid w:val="004B240D"/>
    <w:rsid w:val="00592D15"/>
    <w:rsid w:val="005A766F"/>
    <w:rsid w:val="00634B42"/>
    <w:rsid w:val="007E6948"/>
    <w:rsid w:val="008134BA"/>
    <w:rsid w:val="00B0171B"/>
    <w:rsid w:val="00CD095A"/>
    <w:rsid w:val="00D62C29"/>
    <w:rsid w:val="00DD71AF"/>
    <w:rsid w:val="00F9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E575"/>
  <w15:chartTrackingRefBased/>
  <w15:docId w15:val="{346B4991-8902-40FE-82E7-56A6D1A6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5</cp:revision>
  <cp:lastPrinted>2026-06-03T06:58:00Z</cp:lastPrinted>
  <dcterms:created xsi:type="dcterms:W3CDTF">2026-06-03T06:36:00Z</dcterms:created>
  <dcterms:modified xsi:type="dcterms:W3CDTF">2026-06-03T06:59:00Z</dcterms:modified>
</cp:coreProperties>
</file>