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144FC" w14:textId="77777777" w:rsidR="00B25318" w:rsidRPr="00B25318" w:rsidRDefault="00B25318" w:rsidP="00B25318">
      <w:pPr>
        <w:rPr>
          <w:b/>
          <w:bCs/>
        </w:rPr>
      </w:pPr>
      <w:r w:rsidRPr="00B25318">
        <w:rPr>
          <w:b/>
          <w:bCs/>
        </w:rPr>
        <w:t xml:space="preserve">Why are you interested in this role at </w:t>
      </w:r>
      <w:proofErr w:type="spellStart"/>
      <w:r w:rsidRPr="00B25318">
        <w:rPr>
          <w:b/>
          <w:bCs/>
        </w:rPr>
        <w:t>GiveDirectly</w:t>
      </w:r>
      <w:proofErr w:type="spellEnd"/>
      <w:r w:rsidRPr="00B25318">
        <w:rPr>
          <w:b/>
          <w:bCs/>
        </w:rPr>
        <w:t xml:space="preserve">? (200 words </w:t>
      </w:r>
      <w:proofErr w:type="gramStart"/>
      <w:r w:rsidRPr="00B25318">
        <w:rPr>
          <w:b/>
          <w:bCs/>
        </w:rPr>
        <w:t>max)*</w:t>
      </w:r>
      <w:proofErr w:type="gramEnd"/>
    </w:p>
    <w:p w14:paraId="0DF22E3D" w14:textId="77777777" w:rsidR="00B25318" w:rsidRPr="00B25318" w:rsidRDefault="00B25318" w:rsidP="00B25318">
      <w:proofErr w:type="spellStart"/>
      <w:r w:rsidRPr="00B25318">
        <w:t>GiveDirectly’s</w:t>
      </w:r>
      <w:proofErr w:type="spellEnd"/>
      <w:r w:rsidRPr="00B25318">
        <w:t xml:space="preserve"> mission is personal to me. My family was once a beneficiary of cash support, and I saw firsthand what your model protects: dignity and choice. When resources are tight, people do not need outsiders guessing what matters most. They already know. Cash respects that reality, and I believe it is one of the most honest and effective tools we have in humanitarian response.</w:t>
      </w:r>
    </w:p>
    <w:p w14:paraId="1EE48339" w14:textId="77777777" w:rsidR="00B25318" w:rsidRPr="00B25318" w:rsidRDefault="00B25318" w:rsidP="00B25318"/>
    <w:p w14:paraId="3F8AE9DD" w14:textId="77777777" w:rsidR="00B25318" w:rsidRPr="00B25318" w:rsidRDefault="00B25318" w:rsidP="00B25318">
      <w:r w:rsidRPr="00B25318">
        <w:t>Professionally, I have spent the last eight years working in East Africa on programs operating in high-need, fast-changing environments. I build data systems, dashboards, and analysis that help teams decide where to focus, who is most affected, and what to do next. I have worked across Kenya, Uganda, Tanzania, and Rwanda, often with messy field data and limited time, and I’m comfortable turning uncertainty into clear, usable targeting recommendations.</w:t>
      </w:r>
    </w:p>
    <w:p w14:paraId="4F3A9A0D" w14:textId="77777777" w:rsidR="00B25318" w:rsidRPr="00B25318" w:rsidRDefault="00B25318" w:rsidP="00B25318"/>
    <w:p w14:paraId="273A74EA" w14:textId="77777777" w:rsidR="00B25318" w:rsidRPr="00B25318" w:rsidRDefault="00B25318" w:rsidP="00B25318">
      <w:r w:rsidRPr="00B25318">
        <w:t xml:space="preserve">I want this role because it sits at the intersection of values and execution. </w:t>
      </w:r>
      <w:proofErr w:type="spellStart"/>
      <w:r w:rsidRPr="00B25318">
        <w:t>GiveDirectly</w:t>
      </w:r>
      <w:proofErr w:type="spellEnd"/>
      <w:r w:rsidRPr="00B25318">
        <w:t xml:space="preserve"> is known for rigorous evidence and a bias toward action, and that matches how I work.</w:t>
      </w:r>
    </w:p>
    <w:p w14:paraId="0CAFD644" w14:textId="0273957C" w:rsidR="00B25318" w:rsidRDefault="00B25318" w:rsidP="00B25318">
      <w:r>
        <w:rPr>
          <w:b/>
          <w:bCs/>
        </w:rPr>
        <w:br/>
      </w:r>
      <w:r w:rsidRPr="00B25318">
        <w:rPr>
          <w:b/>
          <w:bCs/>
        </w:rPr>
        <w:t xml:space="preserve">Describe an analysis product you developed to inform a humanitarian program design or operational decision. What was your approach and how was it used? What were the major challenges or tradeoffs? (300 words </w:t>
      </w:r>
      <w:proofErr w:type="gramStart"/>
      <w:r w:rsidRPr="00B25318">
        <w:rPr>
          <w:b/>
          <w:bCs/>
        </w:rPr>
        <w:t>max)*</w:t>
      </w:r>
      <w:proofErr w:type="gramEnd"/>
      <w:r>
        <w:rPr>
          <w:b/>
          <w:bCs/>
        </w:rPr>
        <w:br/>
      </w:r>
      <w:r>
        <w:rPr>
          <w:b/>
          <w:bCs/>
        </w:rPr>
        <w:br/>
      </w:r>
      <w:r>
        <w:t>While leading the "Health Financial Diaries" project (Georgetown University), we needed to identify households in rural Kenya that were vulnerable to health shocks. Traditional targeting (Asset Indices) failed because many families had assets (e.g., a cow) but zero liquidity—meaning a $10 medical bill could force them to sell the cow, trapping them in poverty.</w:t>
      </w:r>
    </w:p>
    <w:p w14:paraId="50BBB163" w14:textId="77777777" w:rsidR="00B25318" w:rsidRDefault="00B25318" w:rsidP="00B25318">
      <w:r>
        <w:t>Approach:</w:t>
      </w:r>
    </w:p>
    <w:p w14:paraId="4B911621" w14:textId="77777777" w:rsidR="00B25318" w:rsidRDefault="00B25318" w:rsidP="00B25318">
      <w:r>
        <w:t>I developed a new targeting metric: "The Liquidity Volatility Score."</w:t>
      </w:r>
    </w:p>
    <w:p w14:paraId="180AD0CC" w14:textId="77777777" w:rsidR="00B25318" w:rsidRDefault="00B25318" w:rsidP="00B25318">
      <w:r>
        <w:t>1.  Data Source: I architected a high-frequency ODK system where 1,000+ households reported daily cash flows for 6 months, not just monthly averages.</w:t>
      </w:r>
    </w:p>
    <w:p w14:paraId="71F8EFA8" w14:textId="77777777" w:rsidR="00B25318" w:rsidRDefault="00B25318" w:rsidP="00B25318">
      <w:r>
        <w:t xml:space="preserve">2.  Analysis: I used Python to calculate the coefficient of variation (CV) of daily net cash flow for each household. </w:t>
      </w:r>
    </w:p>
    <w:p w14:paraId="760F0028" w14:textId="77777777" w:rsidR="00B25318" w:rsidRDefault="00B25318" w:rsidP="00B25318">
      <w:r>
        <w:t>3.  Visualization: I built an R-Shiny dashboard that mapped households not by "wealth," but by "financial instability."</w:t>
      </w:r>
    </w:p>
    <w:p w14:paraId="3885EFC0" w14:textId="77777777" w:rsidR="00B25318" w:rsidRDefault="00B25318" w:rsidP="00B25318">
      <w:r>
        <w:t>Use:</w:t>
      </w:r>
    </w:p>
    <w:p w14:paraId="054B5DEA" w14:textId="77777777" w:rsidR="00B25318" w:rsidRDefault="00B25318" w:rsidP="00B25318">
      <w:r>
        <w:t>The product revealed that 30% of "non-poor" households (by asset standards) had extreme volatility scores. Operational leaders used this list to target a new "Emergency Health Wallet" pilot product specifically to this "invisible middle" group, rather than the traditional poorest-of-the-poor.</w:t>
      </w:r>
    </w:p>
    <w:p w14:paraId="375E8039" w14:textId="77777777" w:rsidR="00B25318" w:rsidRDefault="00B25318" w:rsidP="00B25318">
      <w:r>
        <w:t>Challenges &amp; Tradeoffs:</w:t>
      </w:r>
    </w:p>
    <w:p w14:paraId="3F69D69C" w14:textId="77777777" w:rsidR="00B25318" w:rsidRDefault="00B25318" w:rsidP="00B25318">
      <w:r>
        <w:lastRenderedPageBreak/>
        <w:t>Tradeoff (Precision vs. Cost): Collecting daily data is expensive and causes respondent fatigue. I had to trade off sample size for data depth. To mitigate this, I used the heavy data to train a "proxy model" (Random Forest) that could predict Volatility Scores using just 10 simple questions, allowing us to scale the targeting to 10,000+ people without the daily burden.</w:t>
      </w:r>
    </w:p>
    <w:p w14:paraId="5A5AF896" w14:textId="77777777" w:rsidR="00B25318" w:rsidRDefault="00B25318" w:rsidP="00B25318">
      <w:r>
        <w:t>Challenge: Explaining "Cash Flow Volatility" to non-technical stakeholders was hard. I solved this by visualizing "Availability Heatmaps"—showing the specific days of the month a family had $0, which made the vulnerability visceral and actionable.</w:t>
      </w:r>
    </w:p>
    <w:p w14:paraId="114E0BB6" w14:textId="77777777" w:rsidR="00592D15" w:rsidRDefault="00592D15"/>
    <w:sectPr w:rsidR="00592D15" w:rsidSect="00B2531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2A434" w14:textId="77777777" w:rsidR="003D181C" w:rsidRDefault="003D181C" w:rsidP="00B25318">
      <w:pPr>
        <w:spacing w:after="0" w:line="240" w:lineRule="auto"/>
      </w:pPr>
      <w:r>
        <w:separator/>
      </w:r>
    </w:p>
  </w:endnote>
  <w:endnote w:type="continuationSeparator" w:id="0">
    <w:p w14:paraId="1EFB18CA" w14:textId="77777777" w:rsidR="003D181C" w:rsidRDefault="003D181C" w:rsidP="00B2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8EBC6" w14:textId="77777777" w:rsidR="003D181C" w:rsidRDefault="003D181C" w:rsidP="00B25318">
      <w:pPr>
        <w:spacing w:after="0" w:line="240" w:lineRule="auto"/>
      </w:pPr>
      <w:r>
        <w:separator/>
      </w:r>
    </w:p>
  </w:footnote>
  <w:footnote w:type="continuationSeparator" w:id="0">
    <w:p w14:paraId="631CE17F" w14:textId="77777777" w:rsidR="003D181C" w:rsidRDefault="003D181C" w:rsidP="00B253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18"/>
    <w:rsid w:val="00190A6E"/>
    <w:rsid w:val="003D181C"/>
    <w:rsid w:val="004B240D"/>
    <w:rsid w:val="00592D15"/>
    <w:rsid w:val="00B25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1712"/>
  <w15:chartTrackingRefBased/>
  <w15:docId w15:val="{C59B02DC-46E9-4784-ACFB-1CB45720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318"/>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B253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253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253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2531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2531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2531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2531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2531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2531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318"/>
    <w:rPr>
      <w:rFonts w:eastAsiaTheme="majorEastAsia" w:cstheme="majorBidi"/>
      <w:color w:val="272727" w:themeColor="text1" w:themeTint="D8"/>
    </w:rPr>
  </w:style>
  <w:style w:type="paragraph" w:styleId="Title">
    <w:name w:val="Title"/>
    <w:basedOn w:val="Normal"/>
    <w:next w:val="Normal"/>
    <w:link w:val="TitleChar"/>
    <w:uiPriority w:val="10"/>
    <w:qFormat/>
    <w:rsid w:val="00B2531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25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3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25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318"/>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25318"/>
    <w:rPr>
      <w:i/>
      <w:iCs/>
      <w:color w:val="404040" w:themeColor="text1" w:themeTint="BF"/>
    </w:rPr>
  </w:style>
  <w:style w:type="paragraph" w:styleId="ListParagraph">
    <w:name w:val="List Paragraph"/>
    <w:basedOn w:val="Normal"/>
    <w:uiPriority w:val="34"/>
    <w:qFormat/>
    <w:rsid w:val="00B25318"/>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B25318"/>
    <w:rPr>
      <w:i/>
      <w:iCs/>
      <w:color w:val="0F4761" w:themeColor="accent1" w:themeShade="BF"/>
    </w:rPr>
  </w:style>
  <w:style w:type="paragraph" w:styleId="IntenseQuote">
    <w:name w:val="Intense Quote"/>
    <w:basedOn w:val="Normal"/>
    <w:next w:val="Normal"/>
    <w:link w:val="IntenseQuoteChar"/>
    <w:uiPriority w:val="30"/>
    <w:qFormat/>
    <w:rsid w:val="00B253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25318"/>
    <w:rPr>
      <w:i/>
      <w:iCs/>
      <w:color w:val="0F4761" w:themeColor="accent1" w:themeShade="BF"/>
    </w:rPr>
  </w:style>
  <w:style w:type="character" w:styleId="IntenseReference">
    <w:name w:val="Intense Reference"/>
    <w:basedOn w:val="DefaultParagraphFont"/>
    <w:uiPriority w:val="32"/>
    <w:qFormat/>
    <w:rsid w:val="00B25318"/>
    <w:rPr>
      <w:b/>
      <w:bCs/>
      <w:smallCaps/>
      <w:color w:val="0F4761" w:themeColor="accent1" w:themeShade="BF"/>
      <w:spacing w:val="5"/>
    </w:rPr>
  </w:style>
  <w:style w:type="paragraph" w:styleId="Header">
    <w:name w:val="header"/>
    <w:basedOn w:val="Normal"/>
    <w:link w:val="HeaderChar"/>
    <w:uiPriority w:val="99"/>
    <w:unhideWhenUsed/>
    <w:rsid w:val="00B25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318"/>
    <w:rPr>
      <w:rFonts w:ascii="Calibri" w:eastAsiaTheme="minorEastAsia" w:hAnsi="Calibri"/>
      <w:kern w:val="0"/>
      <w:sz w:val="22"/>
      <w:szCs w:val="22"/>
      <w14:ligatures w14:val="none"/>
    </w:rPr>
  </w:style>
  <w:style w:type="paragraph" w:styleId="Footer">
    <w:name w:val="footer"/>
    <w:basedOn w:val="Normal"/>
    <w:link w:val="FooterChar"/>
    <w:uiPriority w:val="99"/>
    <w:unhideWhenUsed/>
    <w:rsid w:val="00B25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318"/>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6876">
      <w:bodyDiv w:val="1"/>
      <w:marLeft w:val="0"/>
      <w:marRight w:val="0"/>
      <w:marTop w:val="0"/>
      <w:marBottom w:val="0"/>
      <w:divBdr>
        <w:top w:val="none" w:sz="0" w:space="0" w:color="auto"/>
        <w:left w:val="none" w:sz="0" w:space="0" w:color="auto"/>
        <w:bottom w:val="none" w:sz="0" w:space="0" w:color="auto"/>
        <w:right w:val="none" w:sz="0" w:space="0" w:color="auto"/>
      </w:divBdr>
      <w:divsChild>
        <w:div w:id="1720548959">
          <w:marLeft w:val="0"/>
          <w:marRight w:val="0"/>
          <w:marTop w:val="0"/>
          <w:marBottom w:val="0"/>
          <w:divBdr>
            <w:top w:val="none" w:sz="0" w:space="0" w:color="auto"/>
            <w:left w:val="none" w:sz="0" w:space="0" w:color="auto"/>
            <w:bottom w:val="none" w:sz="0" w:space="0" w:color="auto"/>
            <w:right w:val="none" w:sz="0" w:space="0" w:color="auto"/>
          </w:divBdr>
          <w:divsChild>
            <w:div w:id="1108307925">
              <w:marLeft w:val="0"/>
              <w:marRight w:val="0"/>
              <w:marTop w:val="0"/>
              <w:marBottom w:val="0"/>
              <w:divBdr>
                <w:top w:val="none" w:sz="0" w:space="0" w:color="auto"/>
                <w:left w:val="none" w:sz="0" w:space="0" w:color="auto"/>
                <w:bottom w:val="none" w:sz="0" w:space="0" w:color="auto"/>
                <w:right w:val="none" w:sz="0" w:space="0" w:color="auto"/>
              </w:divBdr>
              <w:divsChild>
                <w:div w:id="18727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67825">
      <w:bodyDiv w:val="1"/>
      <w:marLeft w:val="0"/>
      <w:marRight w:val="0"/>
      <w:marTop w:val="0"/>
      <w:marBottom w:val="0"/>
      <w:divBdr>
        <w:top w:val="none" w:sz="0" w:space="0" w:color="auto"/>
        <w:left w:val="none" w:sz="0" w:space="0" w:color="auto"/>
        <w:bottom w:val="none" w:sz="0" w:space="0" w:color="auto"/>
        <w:right w:val="none" w:sz="0" w:space="0" w:color="auto"/>
      </w:divBdr>
      <w:divsChild>
        <w:div w:id="1323658946">
          <w:marLeft w:val="0"/>
          <w:marRight w:val="0"/>
          <w:marTop w:val="0"/>
          <w:marBottom w:val="0"/>
          <w:divBdr>
            <w:top w:val="none" w:sz="0" w:space="0" w:color="auto"/>
            <w:left w:val="none" w:sz="0" w:space="0" w:color="auto"/>
            <w:bottom w:val="none" w:sz="0" w:space="0" w:color="auto"/>
            <w:right w:val="none" w:sz="0" w:space="0" w:color="auto"/>
          </w:divBdr>
          <w:divsChild>
            <w:div w:id="404451748">
              <w:marLeft w:val="0"/>
              <w:marRight w:val="0"/>
              <w:marTop w:val="0"/>
              <w:marBottom w:val="0"/>
              <w:divBdr>
                <w:top w:val="none" w:sz="0" w:space="0" w:color="auto"/>
                <w:left w:val="none" w:sz="0" w:space="0" w:color="auto"/>
                <w:bottom w:val="none" w:sz="0" w:space="0" w:color="auto"/>
                <w:right w:val="none" w:sz="0" w:space="0" w:color="auto"/>
              </w:divBdr>
              <w:divsChild>
                <w:div w:id="9601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2026-02-13T19:56:00Z</dcterms:created>
  <dcterms:modified xsi:type="dcterms:W3CDTF">2026-02-13T19:57:00Z</dcterms:modified>
</cp:coreProperties>
</file>