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9017" w14:textId="1DB18349" w:rsidR="00B05D6E" w:rsidRPr="002C1517" w:rsidRDefault="00872110" w:rsidP="00A63526">
      <w:pPr>
        <w:pStyle w:val="Title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Planning for a Crisis: Predicting Anxiety</w:t>
      </w:r>
      <w:r w:rsidR="00B10E33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in a Population during COVID-19 using Machine Learning</w:t>
      </w:r>
    </w:p>
    <w:p w14:paraId="516F8D82" w14:textId="17071D1C" w:rsidR="00B05D6E" w:rsidRPr="002C1517" w:rsidRDefault="0085705D" w:rsidP="00A63526">
      <w:pPr>
        <w:pStyle w:val="Author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Bhawna </w:t>
      </w:r>
      <w:proofErr w:type="spellStart"/>
      <w:r w:rsidRPr="002C1517">
        <w:rPr>
          <w:rFonts w:asciiTheme="majorBidi" w:hAnsiTheme="majorBidi" w:cstheme="majorBidi"/>
        </w:rPr>
        <w:t>KUMARI</w:t>
      </w:r>
      <w:r w:rsidR="00270B31" w:rsidRPr="002C1517">
        <w:rPr>
          <w:rFonts w:asciiTheme="majorBidi" w:hAnsiTheme="majorBidi" w:cstheme="majorBidi"/>
          <w:vertAlign w:val="superscript"/>
        </w:rPr>
        <w:t>a</w:t>
      </w:r>
      <w:proofErr w:type="spellEnd"/>
      <w:r w:rsidR="00C47D30" w:rsidRPr="002C1517">
        <w:rPr>
          <w:rFonts w:asciiTheme="majorBidi" w:hAnsiTheme="majorBidi" w:cstheme="majorBidi"/>
          <w:vertAlign w:val="superscript"/>
        </w:rPr>
        <w:t>*</w:t>
      </w:r>
      <w:r w:rsidR="00270B31" w:rsidRPr="002C1517">
        <w:rPr>
          <w:rFonts w:asciiTheme="majorBidi" w:hAnsiTheme="majorBidi" w:cstheme="majorBidi"/>
        </w:rPr>
        <w:t xml:space="preserve">, </w:t>
      </w:r>
      <w:r w:rsidRPr="002C1517">
        <w:rPr>
          <w:rFonts w:asciiTheme="majorBidi" w:hAnsiTheme="majorBidi" w:cstheme="majorBidi"/>
        </w:rPr>
        <w:t xml:space="preserve">Nidhi </w:t>
      </w:r>
      <w:proofErr w:type="spellStart"/>
      <w:r w:rsidRPr="002C1517">
        <w:rPr>
          <w:rFonts w:asciiTheme="majorBidi" w:hAnsiTheme="majorBidi" w:cstheme="majorBidi"/>
        </w:rPr>
        <w:t>GOYAL</w:t>
      </w:r>
      <w:r w:rsidRPr="002C1517">
        <w:rPr>
          <w:rFonts w:asciiTheme="majorBidi" w:hAnsiTheme="majorBidi" w:cstheme="majorBidi"/>
          <w:vertAlign w:val="superscript"/>
        </w:rPr>
        <w:t>a</w:t>
      </w:r>
      <w:proofErr w:type="spellEnd"/>
      <w:r w:rsidR="00C47D30" w:rsidRPr="002C1517">
        <w:rPr>
          <w:rFonts w:asciiTheme="majorBidi" w:hAnsiTheme="majorBidi" w:cstheme="majorBidi"/>
          <w:vertAlign w:val="superscript"/>
        </w:rPr>
        <w:t>*</w:t>
      </w:r>
      <w:r w:rsidR="00270B31" w:rsidRPr="002C1517">
        <w:rPr>
          <w:rFonts w:asciiTheme="majorBidi" w:hAnsiTheme="majorBidi" w:cstheme="majorBidi"/>
        </w:rPr>
        <w:t xml:space="preserve">, </w:t>
      </w:r>
      <w:r w:rsidR="000D28D6" w:rsidRPr="002C1517">
        <w:rPr>
          <w:rFonts w:asciiTheme="majorBidi" w:hAnsiTheme="majorBidi" w:cstheme="majorBidi"/>
        </w:rPr>
        <w:t>Christo ELMORR</w:t>
      </w:r>
      <w:r w:rsidR="00B05D6E" w:rsidRPr="002C1517">
        <w:rPr>
          <w:rFonts w:asciiTheme="majorBidi" w:hAnsiTheme="majorBidi" w:cstheme="majorBidi"/>
          <w:sz w:val="8"/>
          <w:szCs w:val="8"/>
        </w:rPr>
        <w:t xml:space="preserve"> </w:t>
      </w:r>
      <w:r w:rsidRPr="002C1517">
        <w:rPr>
          <w:rFonts w:asciiTheme="majorBidi" w:hAnsiTheme="majorBidi" w:cstheme="majorBidi"/>
          <w:vertAlign w:val="superscript"/>
        </w:rPr>
        <w:t>b</w:t>
      </w:r>
      <w:r w:rsidR="000D28D6" w:rsidRPr="002C1517">
        <w:rPr>
          <w:rStyle w:val="FootnoteReference"/>
          <w:rFonts w:asciiTheme="majorBidi" w:hAnsiTheme="majorBidi" w:cstheme="majorBidi"/>
        </w:rPr>
        <w:footnoteReference w:id="1"/>
      </w:r>
    </w:p>
    <w:p w14:paraId="7D54B10D" w14:textId="0781217B" w:rsidR="00F82EAE" w:rsidRPr="002C1517" w:rsidRDefault="00F82EAE" w:rsidP="00A63526">
      <w:pPr>
        <w:pStyle w:val="Affiliation"/>
        <w:rPr>
          <w:rFonts w:asciiTheme="majorBidi" w:hAnsiTheme="majorBidi" w:cstheme="majorBidi"/>
        </w:rPr>
      </w:pPr>
      <w:proofErr w:type="gramStart"/>
      <w:r w:rsidRPr="002C1517">
        <w:rPr>
          <w:rFonts w:asciiTheme="majorBidi" w:hAnsiTheme="majorBidi" w:cstheme="majorBidi"/>
          <w:vertAlign w:val="superscript"/>
        </w:rPr>
        <w:t>a</w:t>
      </w:r>
      <w:proofErr w:type="gramEnd"/>
      <w:r w:rsidRPr="002C1517">
        <w:rPr>
          <w:rFonts w:asciiTheme="majorBidi" w:hAnsiTheme="majorBidi" w:cstheme="majorBidi"/>
          <w:sz w:val="8"/>
          <w:szCs w:val="8"/>
        </w:rPr>
        <w:t xml:space="preserve"> </w:t>
      </w:r>
      <w:r w:rsidR="0085705D" w:rsidRPr="002C1517">
        <w:rPr>
          <w:rFonts w:asciiTheme="majorBidi" w:hAnsiTheme="majorBidi" w:cstheme="majorBidi"/>
        </w:rPr>
        <w:t>Indian Institute of Technology, Kharagpur</w:t>
      </w:r>
    </w:p>
    <w:p w14:paraId="54806BA9" w14:textId="131B1752" w:rsidR="00F82EAE" w:rsidRPr="002C1517" w:rsidRDefault="0085705D" w:rsidP="00A63526">
      <w:pPr>
        <w:pStyle w:val="Affiliation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  <w:vertAlign w:val="superscript"/>
        </w:rPr>
        <w:t>b</w:t>
      </w:r>
      <w:r w:rsidR="00270B31" w:rsidRPr="002C1517">
        <w:rPr>
          <w:rFonts w:asciiTheme="majorBidi" w:hAnsiTheme="majorBidi" w:cstheme="majorBidi"/>
        </w:rPr>
        <w:t xml:space="preserve"> School of Health Policy and Management, York University, Toronto, Canada</w:t>
      </w:r>
    </w:p>
    <w:p w14:paraId="6AAA4373" w14:textId="607C35B2" w:rsidR="00C47D30" w:rsidRPr="002C1517" w:rsidRDefault="00C47D30" w:rsidP="00A63526">
      <w:pPr>
        <w:pStyle w:val="Affiliation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  <w:vertAlign w:val="superscript"/>
        </w:rPr>
        <w:t>*</w:t>
      </w:r>
      <w:r w:rsidRPr="002C1517">
        <w:rPr>
          <w:rFonts w:asciiTheme="majorBidi" w:hAnsiTheme="majorBidi" w:cstheme="majorBidi"/>
        </w:rPr>
        <w:t xml:space="preserve"> Authors contributed equally</w:t>
      </w:r>
    </w:p>
    <w:p w14:paraId="04866BFB" w14:textId="3C8C905C" w:rsidR="00EF038B" w:rsidRPr="002C1517" w:rsidRDefault="00EF038B" w:rsidP="00A63526">
      <w:pPr>
        <w:pStyle w:val="ORCiDID"/>
        <w:rPr>
          <w:rFonts w:asciiTheme="majorBidi" w:hAnsiTheme="majorBidi" w:cstheme="majorBidi"/>
        </w:rPr>
      </w:pPr>
      <w:proofErr w:type="spellStart"/>
      <w:r w:rsidRPr="002C1517">
        <w:rPr>
          <w:rFonts w:asciiTheme="majorBidi" w:hAnsiTheme="majorBidi" w:cstheme="majorBidi"/>
        </w:rPr>
        <w:t>ORCiD</w:t>
      </w:r>
      <w:proofErr w:type="spellEnd"/>
      <w:r w:rsidRPr="002C1517">
        <w:rPr>
          <w:rFonts w:asciiTheme="majorBidi" w:hAnsiTheme="majorBidi" w:cstheme="majorBidi"/>
        </w:rPr>
        <w:t xml:space="preserve"> ID: </w:t>
      </w:r>
      <w:r w:rsidR="0085705D" w:rsidRPr="002C1517">
        <w:rPr>
          <w:rFonts w:asciiTheme="majorBidi" w:hAnsiTheme="majorBidi" w:cstheme="majorBidi"/>
        </w:rPr>
        <w:t>Bhawna KUMARI</w:t>
      </w:r>
      <w:hyperlink w:history="1"/>
      <w:r w:rsidRPr="002C1517">
        <w:rPr>
          <w:rFonts w:asciiTheme="majorBidi" w:hAnsiTheme="majorBidi" w:cstheme="majorBidi"/>
        </w:rPr>
        <w:t xml:space="preserve"> </w:t>
      </w:r>
      <w:hyperlink r:id="rId8" w:history="1">
        <w:r w:rsidR="00D12D6E" w:rsidRPr="002C1517">
          <w:rPr>
            <w:rStyle w:val="Hyperlink"/>
            <w:rFonts w:asciiTheme="majorBidi" w:hAnsiTheme="majorBidi" w:cstheme="majorBidi"/>
          </w:rPr>
          <w:t>https://orcid.org/</w:t>
        </w:r>
        <w:r w:rsidR="00D12D6E" w:rsidRPr="002C1517">
          <w:rPr>
            <w:rStyle w:val="Hyperlink"/>
            <w:rFonts w:asciiTheme="majorBidi" w:hAnsiTheme="majorBidi" w:cstheme="majorBidi"/>
            <w:sz w:val="18"/>
            <w:szCs w:val="18"/>
          </w:rPr>
          <w:t>0009-0004-8581-3293</w:t>
        </w:r>
      </w:hyperlink>
    </w:p>
    <w:p w14:paraId="33891384" w14:textId="3C1ACBA1" w:rsidR="00EF038B" w:rsidRPr="002C1517" w:rsidRDefault="00EF038B" w:rsidP="00A63526">
      <w:pPr>
        <w:pStyle w:val="ORCiDID"/>
        <w:rPr>
          <w:rFonts w:asciiTheme="majorBidi" w:hAnsiTheme="majorBidi" w:cstheme="majorBidi"/>
          <w:sz w:val="18"/>
          <w:szCs w:val="18"/>
        </w:rPr>
      </w:pPr>
      <w:proofErr w:type="spellStart"/>
      <w:r w:rsidRPr="002C1517">
        <w:rPr>
          <w:rFonts w:asciiTheme="majorBidi" w:hAnsiTheme="majorBidi" w:cstheme="majorBidi"/>
        </w:rPr>
        <w:t>ORCiD</w:t>
      </w:r>
      <w:proofErr w:type="spellEnd"/>
      <w:r w:rsidRPr="002C1517">
        <w:rPr>
          <w:rFonts w:asciiTheme="majorBidi" w:hAnsiTheme="majorBidi" w:cstheme="majorBidi"/>
        </w:rPr>
        <w:t xml:space="preserve"> ID: </w:t>
      </w:r>
      <w:r w:rsidR="0085705D" w:rsidRPr="002C1517">
        <w:rPr>
          <w:rFonts w:asciiTheme="majorBidi" w:hAnsiTheme="majorBidi" w:cstheme="majorBidi"/>
        </w:rPr>
        <w:t>Nidhi GOYAL</w:t>
      </w:r>
      <w:r w:rsidRPr="002C1517">
        <w:rPr>
          <w:rFonts w:asciiTheme="majorBidi" w:hAnsiTheme="majorBidi" w:cstheme="majorBidi"/>
        </w:rPr>
        <w:t xml:space="preserve"> </w:t>
      </w:r>
      <w:hyperlink r:id="rId9" w:history="1">
        <w:r w:rsidR="00D77698" w:rsidRPr="002C1517">
          <w:rPr>
            <w:rStyle w:val="Hyperlink"/>
            <w:rFonts w:asciiTheme="majorBidi" w:hAnsiTheme="majorBidi" w:cstheme="majorBidi"/>
          </w:rPr>
          <w:t>https://orcid.org/0009-0004-3921-9410</w:t>
        </w:r>
      </w:hyperlink>
      <w:r w:rsidR="00D77698" w:rsidRPr="002C1517">
        <w:rPr>
          <w:rFonts w:asciiTheme="majorBidi" w:hAnsiTheme="majorBidi" w:cstheme="majorBidi"/>
        </w:rPr>
        <w:t xml:space="preserve"> </w:t>
      </w:r>
    </w:p>
    <w:p w14:paraId="4C0C8826" w14:textId="5A9A6EC5" w:rsidR="00772DAF" w:rsidRPr="002C1517" w:rsidRDefault="00EF038B" w:rsidP="00A63526">
      <w:pPr>
        <w:pStyle w:val="ORCiDID"/>
        <w:rPr>
          <w:rFonts w:asciiTheme="majorBidi" w:hAnsiTheme="majorBidi" w:cstheme="majorBidi"/>
          <w:color w:val="0563C1" w:themeColor="hyperlink"/>
          <w:sz w:val="18"/>
          <w:szCs w:val="18"/>
          <w:u w:val="single"/>
        </w:rPr>
      </w:pPr>
      <w:proofErr w:type="spellStart"/>
      <w:r w:rsidRPr="002C1517">
        <w:rPr>
          <w:rFonts w:asciiTheme="majorBidi" w:hAnsiTheme="majorBidi" w:cstheme="majorBidi"/>
        </w:rPr>
        <w:t>ORCiD</w:t>
      </w:r>
      <w:proofErr w:type="spellEnd"/>
      <w:r w:rsidRPr="002C1517">
        <w:rPr>
          <w:rFonts w:asciiTheme="majorBidi" w:hAnsiTheme="majorBidi" w:cstheme="majorBidi"/>
        </w:rPr>
        <w:t xml:space="preserve"> ID: Christo EL MORR </w:t>
      </w:r>
      <w:hyperlink r:id="rId10" w:history="1">
        <w:r w:rsidRPr="002C1517">
          <w:rPr>
            <w:rStyle w:val="Hyperlink"/>
            <w:rFonts w:asciiTheme="majorBidi" w:hAnsiTheme="majorBidi" w:cstheme="majorBidi"/>
          </w:rPr>
          <w:t>https://orcid.org/</w:t>
        </w:r>
        <w:r w:rsidRPr="002C1517">
          <w:rPr>
            <w:rStyle w:val="Hyperlink"/>
            <w:rFonts w:asciiTheme="majorBidi" w:hAnsiTheme="majorBidi" w:cstheme="majorBidi"/>
            <w:sz w:val="18"/>
            <w:szCs w:val="18"/>
          </w:rPr>
          <w:t>0000-0001-6287-3438</w:t>
        </w:r>
      </w:hyperlink>
    </w:p>
    <w:p w14:paraId="65014850" w14:textId="7CEFA233" w:rsidR="00F82EAE" w:rsidRPr="002C1517" w:rsidRDefault="00B05D6E" w:rsidP="00A63526">
      <w:pPr>
        <w:pStyle w:val="Abstract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  <w:b/>
        </w:rPr>
        <w:t>Abstract.</w:t>
      </w:r>
      <w:r w:rsidRPr="002C1517">
        <w:rPr>
          <w:rFonts w:asciiTheme="majorBidi" w:hAnsiTheme="majorBidi" w:cstheme="majorBidi"/>
        </w:rPr>
        <w:t xml:space="preserve"> </w:t>
      </w:r>
      <w:r w:rsidR="00D12D6E" w:rsidRPr="002C1517">
        <w:rPr>
          <w:rFonts w:asciiTheme="majorBidi" w:hAnsiTheme="majorBidi" w:cstheme="majorBidi"/>
        </w:rPr>
        <w:t>COVID-19 impact on population mental health has been reported around the world</w:t>
      </w:r>
      <w:r w:rsidR="00F83419" w:rsidRPr="002C1517">
        <w:rPr>
          <w:rFonts w:asciiTheme="majorBidi" w:hAnsiTheme="majorBidi" w:cstheme="majorBidi"/>
        </w:rPr>
        <w:t xml:space="preserve">. </w:t>
      </w:r>
      <w:r w:rsidR="00D12D6E" w:rsidRPr="002C1517">
        <w:rPr>
          <w:rFonts w:asciiTheme="majorBidi" w:hAnsiTheme="majorBidi" w:cstheme="majorBidi"/>
        </w:rPr>
        <w:t>Statistics Canada has conducted a survey among Canadian population t</w:t>
      </w:r>
      <w:r w:rsidR="00F83419" w:rsidRPr="002C1517">
        <w:rPr>
          <w:rFonts w:asciiTheme="majorBidi" w:hAnsiTheme="majorBidi" w:cstheme="majorBidi"/>
        </w:rPr>
        <w:t xml:space="preserve">o gauge mental health challenges </w:t>
      </w:r>
      <w:r w:rsidR="00D12D6E" w:rsidRPr="002C1517">
        <w:rPr>
          <w:rFonts w:asciiTheme="majorBidi" w:hAnsiTheme="majorBidi" w:cstheme="majorBidi"/>
        </w:rPr>
        <w:t xml:space="preserve">they </w:t>
      </w:r>
      <w:r w:rsidR="00F83419" w:rsidRPr="002C1517">
        <w:rPr>
          <w:rFonts w:asciiTheme="majorBidi" w:hAnsiTheme="majorBidi" w:cstheme="majorBidi"/>
        </w:rPr>
        <w:t>experienced</w:t>
      </w:r>
      <w:r w:rsidR="00D12D6E" w:rsidRPr="002C1517">
        <w:rPr>
          <w:rFonts w:asciiTheme="majorBidi" w:hAnsiTheme="majorBidi" w:cstheme="majorBidi"/>
        </w:rPr>
        <w:t>, specifically in terms of anxiety</w:t>
      </w:r>
      <w:r w:rsidR="00F83419" w:rsidRPr="002C1517">
        <w:rPr>
          <w:rFonts w:asciiTheme="majorBidi" w:hAnsiTheme="majorBidi" w:cstheme="majorBidi"/>
        </w:rPr>
        <w:t xml:space="preserve">. We </w:t>
      </w:r>
      <w:r w:rsidR="00D12D6E" w:rsidRPr="002C1517">
        <w:rPr>
          <w:rFonts w:asciiTheme="majorBidi" w:hAnsiTheme="majorBidi" w:cstheme="majorBidi"/>
        </w:rPr>
        <w:t xml:space="preserve">create a machine learning model </w:t>
      </w:r>
      <w:r w:rsidR="00F83419" w:rsidRPr="002C1517">
        <w:rPr>
          <w:rFonts w:asciiTheme="majorBidi" w:hAnsiTheme="majorBidi" w:cstheme="majorBidi"/>
        </w:rPr>
        <w:t xml:space="preserve">to predict anxiety symptoms </w:t>
      </w:r>
      <w:r w:rsidR="00D12D6E" w:rsidRPr="002C1517">
        <w:rPr>
          <w:rFonts w:asciiTheme="majorBidi" w:hAnsiTheme="majorBidi" w:cstheme="majorBidi"/>
        </w:rPr>
        <w:t xml:space="preserve">as measured by the General Anxiety Scale </w:t>
      </w:r>
      <w:r w:rsidR="00F83419" w:rsidRPr="002C1517">
        <w:rPr>
          <w:rFonts w:asciiTheme="majorBidi" w:hAnsiTheme="majorBidi" w:cstheme="majorBidi"/>
        </w:rPr>
        <w:t xml:space="preserve">among the sample of </w:t>
      </w:r>
      <w:r w:rsidR="00D12D6E" w:rsidRPr="002C1517">
        <w:rPr>
          <w:rFonts w:asciiTheme="majorBidi" w:hAnsiTheme="majorBidi" w:cstheme="majorBidi"/>
        </w:rPr>
        <w:t xml:space="preserve">45,989 </w:t>
      </w:r>
      <w:r w:rsidR="00F83419" w:rsidRPr="002C1517">
        <w:rPr>
          <w:rFonts w:asciiTheme="majorBidi" w:hAnsiTheme="majorBidi" w:cstheme="majorBidi"/>
        </w:rPr>
        <w:t>respondents</w:t>
      </w:r>
      <w:r w:rsidR="005177F6" w:rsidRPr="002C1517">
        <w:rPr>
          <w:rFonts w:asciiTheme="majorBidi" w:hAnsiTheme="majorBidi" w:cstheme="majorBidi"/>
        </w:rPr>
        <w:t xml:space="preserve"> </w:t>
      </w:r>
      <w:r w:rsidR="00D12D6E" w:rsidRPr="002C1517">
        <w:rPr>
          <w:rFonts w:asciiTheme="majorBidi" w:hAnsiTheme="majorBidi" w:cstheme="majorBidi"/>
        </w:rPr>
        <w:t>to the survey</w:t>
      </w:r>
      <w:r w:rsidR="00F83419" w:rsidRPr="002C1517">
        <w:rPr>
          <w:rFonts w:asciiTheme="majorBidi" w:hAnsiTheme="majorBidi" w:cstheme="majorBidi"/>
        </w:rPr>
        <w:t>.</w:t>
      </w:r>
      <w:r w:rsidR="005177F6" w:rsidRPr="002C1517">
        <w:rPr>
          <w:rFonts w:asciiTheme="majorBidi" w:hAnsiTheme="majorBidi" w:cstheme="majorBidi"/>
        </w:rPr>
        <w:t xml:space="preserve"> </w:t>
      </w:r>
      <w:r w:rsidR="003B63A8" w:rsidRPr="002C1517">
        <w:rPr>
          <w:rFonts w:asciiTheme="majorBidi" w:hAnsiTheme="majorBidi" w:cstheme="majorBidi"/>
        </w:rPr>
        <w:t>Eight</w:t>
      </w:r>
      <w:r w:rsidR="005177F6" w:rsidRPr="002C1517">
        <w:rPr>
          <w:rFonts w:asciiTheme="majorBidi" w:hAnsiTheme="majorBidi" w:cstheme="majorBidi"/>
        </w:rPr>
        <w:t xml:space="preserve"> algorithms including</w:t>
      </w:r>
      <w:r w:rsidR="00D12D6E" w:rsidRPr="002C1517">
        <w:rPr>
          <w:rFonts w:asciiTheme="majorBidi" w:hAnsiTheme="majorBidi" w:cstheme="majorBidi"/>
        </w:rPr>
        <w:t xml:space="preserve"> Logistic Regression, Random Forest</w:t>
      </w:r>
      <w:r w:rsidR="00FB7608" w:rsidRPr="002C1517">
        <w:rPr>
          <w:rFonts w:asciiTheme="majorBidi" w:hAnsiTheme="majorBidi" w:cstheme="majorBidi"/>
        </w:rPr>
        <w:t xml:space="preserve">, </w:t>
      </w:r>
      <w:r w:rsidR="00D12D6E" w:rsidRPr="002C1517">
        <w:rPr>
          <w:rFonts w:asciiTheme="majorBidi" w:hAnsiTheme="majorBidi" w:cstheme="majorBidi"/>
        </w:rPr>
        <w:t xml:space="preserve">Naive Bayes, K Nearest Neighbours, Adaptive boost, Multi linear perceptron, XGBoost and </w:t>
      </w:r>
      <w:proofErr w:type="spellStart"/>
      <w:r w:rsidR="00D12D6E" w:rsidRPr="002C1517">
        <w:rPr>
          <w:rFonts w:asciiTheme="majorBidi" w:hAnsiTheme="majorBidi" w:cstheme="majorBidi"/>
        </w:rPr>
        <w:t>LightBoost</w:t>
      </w:r>
      <w:proofErr w:type="spellEnd"/>
      <w:r w:rsidR="00685336" w:rsidRPr="002C1517">
        <w:rPr>
          <w:rFonts w:asciiTheme="majorBidi" w:hAnsiTheme="majorBidi" w:cstheme="majorBidi"/>
        </w:rPr>
        <w:t>.</w:t>
      </w:r>
      <w:r w:rsidR="005177F6" w:rsidRPr="002C1517">
        <w:rPr>
          <w:rFonts w:asciiTheme="majorBidi" w:hAnsiTheme="majorBidi" w:cstheme="majorBidi"/>
        </w:rPr>
        <w:t xml:space="preserve"> </w:t>
      </w:r>
      <w:proofErr w:type="spellStart"/>
      <w:r w:rsidR="00D12D6E" w:rsidRPr="002C1517">
        <w:rPr>
          <w:rFonts w:asciiTheme="majorBidi" w:hAnsiTheme="majorBidi" w:cstheme="majorBidi"/>
        </w:rPr>
        <w:t>LightBoost</w:t>
      </w:r>
      <w:proofErr w:type="spellEnd"/>
      <w:r w:rsidR="00F83419" w:rsidRPr="002C1517">
        <w:rPr>
          <w:rFonts w:asciiTheme="majorBidi" w:hAnsiTheme="majorBidi" w:cstheme="majorBidi"/>
        </w:rPr>
        <w:t xml:space="preserve"> provided the highest performing model AUC score</w:t>
      </w:r>
      <w:r w:rsidR="00D12D6E" w:rsidRPr="002C1517">
        <w:rPr>
          <w:rFonts w:asciiTheme="majorBidi" w:hAnsiTheme="majorBidi" w:cstheme="majorBidi"/>
        </w:rPr>
        <w:t xml:space="preserve"> </w:t>
      </w:r>
      <w:r w:rsidR="00F83419" w:rsidRPr="002C1517">
        <w:rPr>
          <w:rFonts w:asciiTheme="majorBidi" w:hAnsiTheme="majorBidi" w:cstheme="majorBidi"/>
        </w:rPr>
        <w:t>(AUC=8</w:t>
      </w:r>
      <w:r w:rsidR="00D12D6E" w:rsidRPr="002C1517">
        <w:rPr>
          <w:rFonts w:asciiTheme="majorBidi" w:hAnsiTheme="majorBidi" w:cstheme="majorBidi"/>
        </w:rPr>
        <w:t>7</w:t>
      </w:r>
      <w:r w:rsidR="00F83419" w:rsidRPr="002C1517">
        <w:rPr>
          <w:rFonts w:asciiTheme="majorBidi" w:hAnsiTheme="majorBidi" w:cstheme="majorBidi"/>
        </w:rPr>
        <w:t>.</w:t>
      </w:r>
      <w:r w:rsidR="00D12D6E" w:rsidRPr="002C1517">
        <w:rPr>
          <w:rFonts w:asciiTheme="majorBidi" w:hAnsiTheme="majorBidi" w:cstheme="majorBidi"/>
        </w:rPr>
        <w:t>45</w:t>
      </w:r>
      <w:r w:rsidR="00F83419" w:rsidRPr="002C1517">
        <w:rPr>
          <w:rFonts w:asciiTheme="majorBidi" w:hAnsiTheme="majorBidi" w:cstheme="majorBidi"/>
        </w:rPr>
        <w:t>%)</w:t>
      </w:r>
      <w:r w:rsidR="00FB7608" w:rsidRPr="002C1517">
        <w:rPr>
          <w:rFonts w:asciiTheme="majorBidi" w:hAnsiTheme="majorBidi" w:cstheme="majorBidi"/>
        </w:rPr>
        <w:t>. In addition,</w:t>
      </w:r>
      <w:r w:rsidR="005177F6" w:rsidRPr="002C1517">
        <w:rPr>
          <w:rFonts w:asciiTheme="majorBidi" w:hAnsiTheme="majorBidi" w:cstheme="majorBidi"/>
        </w:rPr>
        <w:t xml:space="preserve"> </w:t>
      </w:r>
      <w:r w:rsidR="00FB7608" w:rsidRPr="002C1517">
        <w:rPr>
          <w:rFonts w:asciiTheme="majorBidi" w:hAnsiTheme="majorBidi" w:cstheme="majorBidi"/>
        </w:rPr>
        <w:t>the features “</w:t>
      </w:r>
      <w:r w:rsidR="00D77698" w:rsidRPr="002C1517">
        <w:rPr>
          <w:rFonts w:asciiTheme="majorBidi" w:hAnsiTheme="majorBidi" w:cstheme="majorBidi"/>
        </w:rPr>
        <w:t>perception of mental health compared to before physical distancing</w:t>
      </w:r>
      <w:r w:rsidR="00FB7608" w:rsidRPr="002C1517">
        <w:rPr>
          <w:rFonts w:asciiTheme="majorBidi" w:hAnsiTheme="majorBidi" w:cstheme="majorBidi"/>
        </w:rPr>
        <w:t>”</w:t>
      </w:r>
      <w:r w:rsidR="00D77698" w:rsidRPr="002C1517">
        <w:rPr>
          <w:rFonts w:asciiTheme="majorBidi" w:hAnsiTheme="majorBidi" w:cstheme="majorBidi"/>
        </w:rPr>
        <w:t xml:space="preserve">, </w:t>
      </w:r>
      <w:r w:rsidR="00FB7608" w:rsidRPr="002C1517">
        <w:rPr>
          <w:rFonts w:asciiTheme="majorBidi" w:hAnsiTheme="majorBidi" w:cstheme="majorBidi"/>
        </w:rPr>
        <w:t>“</w:t>
      </w:r>
      <w:r w:rsidR="00D77698" w:rsidRPr="002C1517">
        <w:rPr>
          <w:rFonts w:asciiTheme="majorBidi" w:hAnsiTheme="majorBidi" w:cstheme="majorBidi"/>
        </w:rPr>
        <w:t>perceived life stress</w:t>
      </w:r>
      <w:r w:rsidR="00FB7608" w:rsidRPr="002C1517">
        <w:rPr>
          <w:rFonts w:asciiTheme="majorBidi" w:hAnsiTheme="majorBidi" w:cstheme="majorBidi"/>
        </w:rPr>
        <w:t>”</w:t>
      </w:r>
      <w:r w:rsidR="00D77698" w:rsidRPr="002C1517">
        <w:rPr>
          <w:rFonts w:asciiTheme="majorBidi" w:hAnsiTheme="majorBidi" w:cstheme="majorBidi"/>
        </w:rPr>
        <w:t xml:space="preserve">, and </w:t>
      </w:r>
      <w:r w:rsidR="00FB7608" w:rsidRPr="002C1517">
        <w:rPr>
          <w:rFonts w:asciiTheme="majorBidi" w:hAnsiTheme="majorBidi" w:cstheme="majorBidi"/>
        </w:rPr>
        <w:t>“</w:t>
      </w:r>
      <w:r w:rsidR="00D77698" w:rsidRPr="002C1517">
        <w:rPr>
          <w:rFonts w:asciiTheme="majorBidi" w:hAnsiTheme="majorBidi" w:cstheme="majorBidi"/>
        </w:rPr>
        <w:t>perceived mental health</w:t>
      </w:r>
      <w:r w:rsidR="00FB7608" w:rsidRPr="002C1517">
        <w:rPr>
          <w:rFonts w:asciiTheme="majorBidi" w:hAnsiTheme="majorBidi" w:cstheme="majorBidi"/>
        </w:rPr>
        <w:t>”</w:t>
      </w:r>
      <w:r w:rsidR="00D77698" w:rsidRPr="002C1517">
        <w:rPr>
          <w:rFonts w:asciiTheme="majorBidi" w:hAnsiTheme="majorBidi" w:cstheme="majorBidi"/>
        </w:rPr>
        <w:t xml:space="preserve"> were</w:t>
      </w:r>
      <w:r w:rsidR="005177F6" w:rsidRPr="002C1517">
        <w:rPr>
          <w:rFonts w:asciiTheme="majorBidi" w:hAnsiTheme="majorBidi" w:cstheme="majorBidi"/>
        </w:rPr>
        <w:t xml:space="preserve"> found to be the </w:t>
      </w:r>
      <w:r w:rsidR="00D77698" w:rsidRPr="002C1517">
        <w:rPr>
          <w:rFonts w:asciiTheme="majorBidi" w:hAnsiTheme="majorBidi" w:cstheme="majorBidi"/>
        </w:rPr>
        <w:t>most important three</w:t>
      </w:r>
      <w:r w:rsidR="005177F6" w:rsidRPr="002C1517">
        <w:rPr>
          <w:rFonts w:asciiTheme="majorBidi" w:hAnsiTheme="majorBidi" w:cstheme="majorBidi"/>
        </w:rPr>
        <w:t xml:space="preserve"> feature</w:t>
      </w:r>
      <w:r w:rsidR="00D77698" w:rsidRPr="002C1517">
        <w:rPr>
          <w:rFonts w:asciiTheme="majorBidi" w:hAnsiTheme="majorBidi" w:cstheme="majorBidi"/>
        </w:rPr>
        <w:t>s</w:t>
      </w:r>
      <w:r w:rsidR="005177F6" w:rsidRPr="002C1517">
        <w:rPr>
          <w:rFonts w:asciiTheme="majorBidi" w:hAnsiTheme="majorBidi" w:cstheme="majorBidi"/>
        </w:rPr>
        <w:t xml:space="preserve"> to predict anxiety</w:t>
      </w:r>
      <w:r w:rsidR="00D77698" w:rsidRPr="002C1517">
        <w:rPr>
          <w:rFonts w:asciiTheme="majorBidi" w:hAnsiTheme="majorBidi" w:cstheme="majorBidi"/>
        </w:rPr>
        <w:t>.</w:t>
      </w:r>
      <w:r w:rsidR="00AC0026" w:rsidRPr="002C1517">
        <w:rPr>
          <w:rFonts w:asciiTheme="majorBidi" w:hAnsiTheme="majorBidi" w:cstheme="majorBidi"/>
        </w:rPr>
        <w:t xml:space="preserve"> A limitation of this study is that the sample is not representative of the Canadian population.</w:t>
      </w:r>
      <w:r w:rsidR="00D77698" w:rsidRPr="002C1517">
        <w:rPr>
          <w:rFonts w:asciiTheme="majorBidi" w:hAnsiTheme="majorBidi" w:cstheme="majorBidi"/>
        </w:rPr>
        <w:t xml:space="preserve"> </w:t>
      </w:r>
      <w:r w:rsidR="004B4566" w:rsidRPr="002C1517">
        <w:rPr>
          <w:rFonts w:asciiTheme="majorBidi" w:hAnsiTheme="majorBidi" w:cstheme="majorBidi"/>
        </w:rPr>
        <w:t xml:space="preserve">Preparing for virtual care </w:t>
      </w:r>
      <w:r w:rsidR="00F551CB" w:rsidRPr="002C1517">
        <w:rPr>
          <w:rFonts w:asciiTheme="majorBidi" w:hAnsiTheme="majorBidi" w:cstheme="majorBidi"/>
        </w:rPr>
        <w:t xml:space="preserve">interventions </w:t>
      </w:r>
      <w:r w:rsidR="004B4566" w:rsidRPr="002C1517">
        <w:rPr>
          <w:rFonts w:asciiTheme="majorBidi" w:hAnsiTheme="majorBidi" w:cstheme="majorBidi"/>
        </w:rPr>
        <w:t>during a crisis need to take into considerations these factors.</w:t>
      </w:r>
    </w:p>
    <w:p w14:paraId="26150DA2" w14:textId="69C3F3F6" w:rsidR="00B05D6E" w:rsidRPr="002C1517" w:rsidRDefault="00B05D6E" w:rsidP="00A63526">
      <w:pPr>
        <w:pStyle w:val="Keywords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  <w:b/>
        </w:rPr>
        <w:t>Keywords.</w:t>
      </w:r>
      <w:r w:rsidRPr="002C1517">
        <w:rPr>
          <w:rFonts w:asciiTheme="majorBidi" w:hAnsiTheme="majorBidi" w:cstheme="majorBidi"/>
        </w:rPr>
        <w:t xml:space="preserve"> </w:t>
      </w:r>
      <w:r w:rsidR="00F77463" w:rsidRPr="002C1517">
        <w:rPr>
          <w:rFonts w:asciiTheme="majorBidi" w:hAnsiTheme="majorBidi" w:cstheme="majorBidi"/>
        </w:rPr>
        <w:t>M</w:t>
      </w:r>
      <w:r w:rsidR="00311FCE" w:rsidRPr="002C1517">
        <w:rPr>
          <w:rFonts w:asciiTheme="majorBidi" w:hAnsiTheme="majorBidi" w:cstheme="majorBidi"/>
        </w:rPr>
        <w:t xml:space="preserve">achine learning, mental health, </w:t>
      </w:r>
      <w:r w:rsidR="00FF34B1" w:rsidRPr="002C1517">
        <w:rPr>
          <w:rFonts w:asciiTheme="majorBidi" w:hAnsiTheme="majorBidi" w:cstheme="majorBidi"/>
        </w:rPr>
        <w:t xml:space="preserve">virtual care; tele mental health; </w:t>
      </w:r>
      <w:r w:rsidR="00F83419" w:rsidRPr="002C1517">
        <w:rPr>
          <w:rFonts w:asciiTheme="majorBidi" w:hAnsiTheme="majorBidi" w:cstheme="majorBidi"/>
        </w:rPr>
        <w:t>anxiety</w:t>
      </w:r>
    </w:p>
    <w:p w14:paraId="5B6E94D6" w14:textId="77777777" w:rsidR="00F83419" w:rsidRPr="002C1517" w:rsidRDefault="00F83419" w:rsidP="00A63526">
      <w:pPr>
        <w:pStyle w:val="Heading1"/>
        <w:numPr>
          <w:ilvl w:val="0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Introduction</w:t>
      </w:r>
    </w:p>
    <w:p w14:paraId="2773525B" w14:textId="492E1AC2" w:rsidR="00F83419" w:rsidRPr="002C1517" w:rsidRDefault="001D6D11" w:rsidP="00A63526">
      <w:pPr>
        <w:pStyle w:val="NoindentNormal"/>
        <w:rPr>
          <w:rFonts w:asciiTheme="majorBidi" w:hAnsiTheme="majorBidi" w:cstheme="majorBidi"/>
        </w:rPr>
      </w:pPr>
      <w:bookmarkStart w:id="0" w:name="_Hlk52529708"/>
      <w:bookmarkStart w:id="1" w:name="_Hlk52807656"/>
      <w:r w:rsidRPr="002C1517">
        <w:rPr>
          <w:rFonts w:asciiTheme="majorBidi" w:hAnsiTheme="majorBidi" w:cstheme="majorBidi"/>
        </w:rPr>
        <w:t xml:space="preserve">COVID-19 had a </w:t>
      </w:r>
      <w:r w:rsidR="004069DA" w:rsidRPr="002C1517">
        <w:rPr>
          <w:rFonts w:asciiTheme="majorBidi" w:hAnsiTheme="majorBidi" w:cstheme="majorBidi"/>
        </w:rPr>
        <w:t>high</w:t>
      </w:r>
      <w:r w:rsidRPr="002C1517">
        <w:rPr>
          <w:rFonts w:asciiTheme="majorBidi" w:hAnsiTheme="majorBidi" w:cstheme="majorBidi"/>
        </w:rPr>
        <w:t xml:space="preserve"> impact on population health </w:t>
      </w:r>
      <w:r w:rsidRPr="002C1517">
        <w:rPr>
          <w:rFonts w:asciiTheme="majorBidi" w:hAnsiTheme="majorBidi" w:cstheme="majorBidi"/>
        </w:rPr>
        <w:fldChar w:fldCharType="begin"/>
      </w:r>
      <w:r w:rsidR="00FC37E1" w:rsidRPr="002C1517">
        <w:rPr>
          <w:rFonts w:asciiTheme="majorBidi" w:hAnsiTheme="majorBidi" w:cstheme="majorBidi"/>
        </w:rPr>
        <w:instrText xml:space="preserve"> ADDIN EN.CITE &lt;EndNote&gt;&lt;Cite&gt;&lt;Author&gt;Ghio&lt;/Author&gt;&lt;Year&gt;2021&lt;/Year&gt;&lt;RecNum&gt;52&lt;/RecNum&gt;&lt;DisplayText&gt;(1)&lt;/DisplayText&gt;&lt;record&gt;&lt;rec-number&gt;52&lt;/rec-number&gt;&lt;foreign-keys&gt;&lt;key app="EN" db-id="2v5rz59x8trv9hevw0o5erv80axspsexf5xr" timestamp="1686051617"&gt;52&lt;/key&gt;&lt;/foreign-keys&gt;&lt;ref-type name="Journal Article"&gt;17&lt;/ref-type&gt;&lt;contributors&gt;&lt;authors&gt;&lt;author&gt;Ghio, D.&lt;/author&gt;&lt;author&gt;Acosta, E.&lt;/author&gt;&lt;author&gt;Fisman, D.&lt;/author&gt;&lt;author&gt;Noymer, A.&lt;/author&gt;&lt;author&gt;Stilianakis, N. I.&lt;/author&gt;&lt;author&gt;Assche, S. B.&lt;/author&gt;&lt;/authors&gt;&lt;/contributors&gt;&lt;auth-address&gt;European Commission Joint Research Center, Ispra, Italy. GRID: grid.434554.7. ISNI: 0000 0004 1758 4137&amp;#xD;Max Plank Institute for Demographic Research, Rostock, Germany. GRID: grid.419511.9. ISNI: 0000 0001 2033 8007&amp;#xD;Della Lana School of Public Health - University of Toronto, Toronto, Canada. GRID: grid.17063.33. ISNI: 0000 0001 2157 2938&amp;#xD;University of California - Irvine, Irvine, CA USA. GRID: grid.266093.8. ISNI: 0000 0001 0668 7243&amp;#xD;Department of Biometry and Epidemiology, University of Erlangen-Nuremberg, Erlangen, Germany. GRID: grid.5330.5. ISNI: 0000 0001 2107 3311&amp;#xD;Université de Montréal, Montreal, Canada. GRID: grid.14848.31. ISNI: 0000 0001 2292 3357&lt;/auth-address&gt;&lt;titles&gt;&lt;title&gt;Population Health and COVID-19 in Canada: a Demographic Comparative Perspective&lt;/title&gt;&lt;secondary-title&gt;Can Stud Popul&lt;/secondary-title&gt;&lt;/titles&gt;&lt;periodical&gt;&lt;full-title&gt;Can Stud Popul&lt;/full-title&gt;&lt;/periodical&gt;&lt;pages&gt;131-137&lt;/pages&gt;&lt;volume&gt;48&lt;/volume&gt;&lt;number&gt;2-3&lt;/number&gt;&lt;edition&gt;20210922&lt;/edition&gt;&lt;dates&gt;&lt;year&gt;2021&lt;/year&gt;&lt;/dates&gt;&lt;isbn&gt;0380-1489 (Print)&amp;#xD;0380-1489&lt;/isbn&gt;&lt;accession-num&gt;34566247&lt;/accession-num&gt;&lt;urls&gt;&lt;/urls&gt;&lt;custom2&gt;PMC8455230&lt;/custom2&gt;&lt;electronic-resource-num&gt;10.1007/s42650-021-00057-9&lt;/electronic-resource-num&gt;&lt;remote-database-provider&gt;NLM&lt;/remote-database-provider&gt;&lt;language&gt;eng&lt;/language&gt;&lt;/record&gt;&lt;/Cite&gt;&lt;/EndNote&gt;</w:instrText>
      </w:r>
      <w:r w:rsidRPr="002C1517">
        <w:rPr>
          <w:rFonts w:asciiTheme="majorBidi" w:hAnsiTheme="majorBidi" w:cstheme="majorBidi"/>
        </w:rPr>
        <w:fldChar w:fldCharType="separate"/>
      </w:r>
      <w:r w:rsidR="00FC37E1" w:rsidRPr="002C1517">
        <w:rPr>
          <w:rFonts w:asciiTheme="majorBidi" w:hAnsiTheme="majorBidi" w:cstheme="majorBidi"/>
        </w:rPr>
        <w:t>(1)</w:t>
      </w:r>
      <w:r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 xml:space="preserve"> </w:t>
      </w:r>
      <w:r w:rsidR="00AB394E" w:rsidRPr="002C1517">
        <w:rPr>
          <w:rFonts w:asciiTheme="majorBidi" w:hAnsiTheme="majorBidi" w:cstheme="majorBidi"/>
        </w:rPr>
        <w:t xml:space="preserve">and different communities </w:t>
      </w:r>
      <w:r w:rsidRPr="002C1517">
        <w:rPr>
          <w:rFonts w:asciiTheme="majorBidi" w:hAnsiTheme="majorBidi" w:cstheme="majorBidi"/>
        </w:rPr>
        <w:t xml:space="preserve">including healthcare workers </w:t>
      </w:r>
      <w:r w:rsidRPr="002C1517">
        <w:rPr>
          <w:rFonts w:asciiTheme="majorBidi" w:hAnsiTheme="majorBidi" w:cstheme="majorBidi"/>
        </w:rPr>
        <w:fldChar w:fldCharType="begin"/>
      </w:r>
      <w:r w:rsidR="00FC37E1" w:rsidRPr="002C1517">
        <w:rPr>
          <w:rFonts w:asciiTheme="majorBidi" w:hAnsiTheme="majorBidi" w:cstheme="majorBidi"/>
        </w:rPr>
        <w:instrText xml:space="preserve"> ADDIN EN.CITE &lt;EndNote&gt;&lt;Cite&gt;&lt;Author&gt;Tardif&lt;/Author&gt;&lt;Year&gt;2022&lt;/Year&gt;&lt;RecNum&gt;54&lt;/RecNum&gt;&lt;DisplayText&gt;(2)&lt;/DisplayText&gt;&lt;record&gt;&lt;rec-number&gt;54&lt;/rec-number&gt;&lt;foreign-keys&gt;&lt;key app="EN" db-id="2v5rz59x8trv9hevw0o5erv80axspsexf5xr" timestamp="1686051617"&gt;54&lt;/key&gt;&lt;/foreign-keys&gt;&lt;ref-type name="Journal Article"&gt;17&lt;/ref-type&gt;&lt;contributors&gt;&lt;authors&gt;&lt;author&gt;Tardif, A.&lt;/author&gt;&lt;author&gt;Gupta, B.&lt;/author&gt;&lt;author&gt;McNeely, L.&lt;/author&gt;&lt;author&gt;Feeney, W.&lt;/author&gt;&lt;/authors&gt;&lt;/contributors&gt;&lt;auth-address&gt;A senior analyst with the Health Workforce Information team at CIHI in Ottawa, ON. She can be reached at atardif@cihi.ca.&amp;#xD;A program lead with the Health Workforce Information team at CIHI in Ottawa, ON.&amp;#xD;The manager of the Health Workforce Information team at CIHI in Ottawa, ON.&amp;#xD;A program lead with the Physician Information team at CIHI in Ottawa, ON.&lt;/auth-address&gt;&lt;titles&gt;&lt;title&gt;Impact of the COVID-19 Pandemic on the Health Workforce in Canada&lt;/title&gt;&lt;secondary-title&gt;Healthc Q&lt;/secondary-title&gt;&lt;/titles&gt;&lt;periodical&gt;&lt;full-title&gt;Healthc Q&lt;/full-title&gt;&lt;/periodical&gt;&lt;pages&gt;17-20&lt;/pages&gt;&lt;volume&gt;25&lt;/volume&gt;&lt;number&gt;1&lt;/number&gt;&lt;keywords&gt;&lt;keyword&gt;*COVID-19/epidemiology&lt;/keyword&gt;&lt;keyword&gt;Canada/epidemiology&lt;/keyword&gt;&lt;keyword&gt;Health Personnel&lt;/keyword&gt;&lt;keyword&gt;Health Workforce&lt;/keyword&gt;&lt;keyword&gt;Humans&lt;/keyword&gt;&lt;keyword&gt;Pandemics&lt;/keyword&gt;&lt;keyword&gt;Personal Protective Equipment&lt;/keyword&gt;&lt;/keywords&gt;&lt;dates&gt;&lt;year&gt;2022&lt;/year&gt;&lt;pub-dates&gt;&lt;date&gt;Apr&lt;/date&gt;&lt;/pub-dates&gt;&lt;/dates&gt;&lt;isbn&gt;1710-2774 (Print)&amp;#xD;1710-2774&lt;/isbn&gt;&lt;accession-num&gt;35596759&lt;/accession-num&gt;&lt;urls&gt;&lt;/urls&gt;&lt;electronic-resource-num&gt;10.12927/hcq.2022.26812&lt;/electronic-resource-num&gt;&lt;remote-database-provider&gt;NLM&lt;/remote-database-provider&gt;&lt;language&gt;eng&lt;/language&gt;&lt;/record&gt;&lt;/Cite&gt;&lt;/EndNote&gt;</w:instrText>
      </w:r>
      <w:r w:rsidRPr="002C1517">
        <w:rPr>
          <w:rFonts w:asciiTheme="majorBidi" w:hAnsiTheme="majorBidi" w:cstheme="majorBidi"/>
        </w:rPr>
        <w:fldChar w:fldCharType="separate"/>
      </w:r>
      <w:r w:rsidR="00FC37E1" w:rsidRPr="002C1517">
        <w:rPr>
          <w:rFonts w:asciiTheme="majorBidi" w:hAnsiTheme="majorBidi" w:cstheme="majorBidi"/>
        </w:rPr>
        <w:t>(2)</w:t>
      </w:r>
      <w:r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 xml:space="preserve"> and students</w:t>
      </w:r>
      <w:r w:rsidR="00AB394E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fldChar w:fldCharType="begin"/>
      </w:r>
      <w:r w:rsidR="00FC37E1" w:rsidRPr="002C1517">
        <w:rPr>
          <w:rFonts w:asciiTheme="majorBidi" w:hAnsiTheme="majorBidi" w:cstheme="majorBidi"/>
        </w:rPr>
        <w:instrText xml:space="preserve"> ADDIN EN.CITE &lt;EndNote&gt;&lt;Cite&gt;&lt;Author&gt;Wang&lt;/Author&gt;&lt;Year&gt;2020&lt;/Year&gt;&lt;RecNum&gt;21&lt;/RecNum&gt;&lt;DisplayText&gt;(3)&lt;/DisplayText&gt;&lt;record&gt;&lt;rec-number&gt;21&lt;/rec-number&gt;&lt;foreign-keys&gt;&lt;key app="EN" db-id="2v5rz59x8trv9hevw0o5erv80axspsexf5xr" timestamp="1674686072"&gt;21&lt;/key&gt;&lt;/foreign-keys&gt;&lt;ref-type name="Journal Article"&gt;17&lt;/ref-type&gt;&lt;contributors&gt;&lt;authors&gt;&lt;author&gt;Wang, C.&lt;/author&gt;&lt;author&gt;Zhao, H.&lt;/author&gt;&lt;author&gt;Zhang, H.&lt;/author&gt;&lt;/authors&gt;&lt;/contributors&gt;&lt;auth-address&gt;Department of Social Psychology, Zhou Enlai School of Government, Nankai University, Tianjin, China.&amp;#xD;Department of General Computer, College of Computer Science, Nankai University, Tianjin, China.&lt;/auth-address&gt;&lt;titles&gt;&lt;title&gt;Chinese College Students Have Higher Anxiety in New Semester of Online Learning During COVID-19: A Machine Learning Approach&lt;/title&gt;&lt;secondary-title&gt;Front Psychol&lt;/secondary-title&gt;&lt;/titles&gt;&lt;periodical&gt;&lt;full-title&gt;Front Psychol&lt;/full-title&gt;&lt;/periodical&gt;&lt;pages&gt;587413&lt;/pages&gt;&lt;volume&gt;11&lt;/volume&gt;&lt;edition&gt;20201203&lt;/edition&gt;&lt;keywords&gt;&lt;keyword&gt;Covid-19&lt;/keyword&gt;&lt;keyword&gt;XGBoost model&lt;/keyword&gt;&lt;keyword&gt;anxiety&lt;/keyword&gt;&lt;keyword&gt;college students&lt;/keyword&gt;&lt;keyword&gt;machine learning&lt;/keyword&gt;&lt;keyword&gt;new semester&lt;/keyword&gt;&lt;/keywords&gt;&lt;dates&gt;&lt;year&gt;2020&lt;/year&gt;&lt;/dates&gt;&lt;isbn&gt;1664-1078 (Print)&amp;#xD;1664-1078&lt;/isbn&gt;&lt;accession-num&gt;33343461&lt;/accession-num&gt;&lt;urls&gt;&lt;related-urls&gt;&lt;url&gt;https://www.ncbi.nlm.nih.gov/pmc/articles/PMC7744590/pdf/fpsyg-11-587413.pdf&lt;/url&gt;&lt;/related-urls&gt;&lt;/urls&gt;&lt;custom1&gt;The authors declare that the research was conducted in the absence of any commercial or financial relationships that could be construed as a potential conflict of interest.&lt;/custom1&gt;&lt;custom2&gt;PMC7744590&lt;/custom2&gt;&lt;electronic-resource-num&gt;10.3389/fpsyg.2020.587413&lt;/electronic-resource-num&gt;&lt;remote-database-provider&gt;NLM&lt;/remote-database-provider&gt;&lt;language&gt;eng&lt;/language&gt;&lt;/record&gt;&lt;/Cite&gt;&lt;/EndNote&gt;</w:instrText>
      </w:r>
      <w:r w:rsidRPr="002C1517">
        <w:rPr>
          <w:rFonts w:asciiTheme="majorBidi" w:hAnsiTheme="majorBidi" w:cstheme="majorBidi"/>
        </w:rPr>
        <w:fldChar w:fldCharType="separate"/>
      </w:r>
      <w:r w:rsidR="00FC37E1" w:rsidRPr="002C1517">
        <w:rPr>
          <w:rFonts w:asciiTheme="majorBidi" w:hAnsiTheme="majorBidi" w:cstheme="majorBidi"/>
        </w:rPr>
        <w:t>(3)</w:t>
      </w:r>
      <w:r w:rsidRPr="002C1517">
        <w:rPr>
          <w:rFonts w:asciiTheme="majorBidi" w:hAnsiTheme="majorBidi" w:cstheme="majorBidi"/>
        </w:rPr>
        <w:fldChar w:fldCharType="end"/>
      </w:r>
      <w:r w:rsidR="00F83419" w:rsidRPr="002C1517">
        <w:rPr>
          <w:rFonts w:asciiTheme="majorBidi" w:hAnsiTheme="majorBidi" w:cstheme="majorBidi"/>
        </w:rPr>
        <w:t>.</w:t>
      </w:r>
      <w:r w:rsidR="00C4000C" w:rsidRPr="002C1517">
        <w:rPr>
          <w:rFonts w:asciiTheme="majorBidi" w:hAnsiTheme="majorBidi" w:cstheme="majorBidi"/>
        </w:rPr>
        <w:t xml:space="preserve"> </w:t>
      </w:r>
      <w:r w:rsidR="00F83419" w:rsidRPr="002C1517">
        <w:rPr>
          <w:rFonts w:asciiTheme="majorBidi" w:hAnsiTheme="majorBidi" w:cstheme="majorBidi"/>
        </w:rPr>
        <w:t xml:space="preserve">Covid-19 pandemic had </w:t>
      </w:r>
      <w:r w:rsidR="00623EFC" w:rsidRPr="002C1517">
        <w:rPr>
          <w:rFonts w:asciiTheme="majorBidi" w:hAnsiTheme="majorBidi" w:cstheme="majorBidi"/>
        </w:rPr>
        <w:t>worsened</w:t>
      </w:r>
      <w:r w:rsidR="00F83419" w:rsidRPr="002C1517">
        <w:rPr>
          <w:rFonts w:asciiTheme="majorBidi" w:hAnsiTheme="majorBidi" w:cstheme="majorBidi"/>
        </w:rPr>
        <w:t xml:space="preserve"> populations’ mental health, including anxiety. </w:t>
      </w:r>
      <w:bookmarkEnd w:id="0"/>
      <w:bookmarkEnd w:id="1"/>
      <w:r w:rsidRPr="002C1517">
        <w:rPr>
          <w:rFonts w:asciiTheme="majorBidi" w:hAnsiTheme="majorBidi" w:cstheme="majorBidi"/>
        </w:rPr>
        <w:t xml:space="preserve">In Canada, </w:t>
      </w:r>
      <w:r w:rsidR="00341014" w:rsidRPr="002C1517">
        <w:rPr>
          <w:rFonts w:asciiTheme="majorBidi" w:hAnsiTheme="majorBidi" w:cstheme="majorBidi"/>
        </w:rPr>
        <w:t xml:space="preserve">healthcare professionals reported higher anxiety symptoms </w:t>
      </w:r>
      <w:r w:rsidR="00341014" w:rsidRPr="002C1517">
        <w:rPr>
          <w:rFonts w:asciiTheme="majorBidi" w:hAnsiTheme="majorBidi" w:cstheme="majorBidi"/>
        </w:rPr>
        <w:fldChar w:fldCharType="begin">
          <w:fldData xml:space="preserve">PEVuZE5vdGU+PENpdGU+PEF1dGhvcj5UdXJuYTwvQXV0aG9yPjxZZWFyPjIwMjI8L1llYXI+PFJl
Y051bT41NTwvUmVjTnVtPjxEaXNwbGF5VGV4dD4oNCk8L0Rpc3BsYXlUZXh0PjxyZWNvcmQ+PHJl
Yy1udW1iZXI+NTU8L3JlYy1udW1iZXI+PGZvcmVpZ24ta2V5cz48a2V5IGFwcD0iRU4iIGRiLWlk
PSIydjVyejU5eDh0cnY5aGV2dzBvNWVydjgwYXhzcHNleGY1eHIiIHRpbWVzdGFtcD0iMTY4NjA1
MjAwNCI+NTU8L2tleT48L2ZvcmVpZ24ta2V5cz48cmVmLXR5cGUgbmFtZT0iSm91cm5hbCBBcnRp
Y2xlIj4xNzwvcmVmLXR5cGU+PGNvbnRyaWJ1dG9ycz48YXV0aG9ycz48YXV0aG9yPlR1cm5hLCBK
LjwvYXV0aG9yPjxhdXRob3I+UGF0dGVyc29uLCBCLjwvYXV0aG9yPjxhdXRob3I+R29sZG1hbiBC
ZXJnbWFubiwgQy48L2F1dGhvcj48YXV0aG9yPkxhbWJlcnRpLCBOLjwvYXV0aG9yPjxhdXRob3I+
UmFoYXQsIE0uPC9hdXRob3I+PGF1dGhvcj5Ed3llciwgSC48L2F1dGhvcj48YXV0aG9yPkZyYW5j
aXNjbywgQS4gUC48L2F1dGhvcj48YXV0aG9yPlZpc21hcmEsIE0uPC9hdXRob3I+PGF1dGhvcj5E
ZWxsJmFwb3M7T3NzbywgQi48L2F1dGhvcj48YXV0aG9yPlNpZGVyaXMsIEIuPC9hdXRob3I+PGF1
dGhvcj5WYW4gQW1lcmluZ2VuLCBNLjwvYXV0aG9yPjwvYXV0aG9ycz48L2NvbnRyaWJ1dG9ycz48
YXV0aC1hZGRyZXNzPkRlcGFydG1lbnQgb2YgUHN5Y2hpYXRyeSBhbmQgQmVoYXZpb3VyYWwgTmV1
cm9zY2llbmNlcywgTWNNYXN0ZXIgVW5pdmVyc2l0eSwgSGFtaWx0b24sIENhbmFkYS4mI3hEO01h
Y0FueGlldHkgUmVzZWFyY2ggQ2VudHJlLCBNY01hc3RlciBVbml2ZXJzaXR5IE1hY0FueGlldHkg
UmVzZWFyY2ggQ2VudHJlLCBNY01hc3RlciBVbml2ZXJzaXR5LCBIYW1pbHRvbiwgQ2FuYWRhLiYj
eEQ7TmV1cm9zY2llbmNlIEdyYWR1YXRlIFByb2dyYW0sIE1jTWFzdGVyIFVuaXZlcnNpdHksIEhh
bWlsdG9uLCBDYW5hZGEuJiN4RDtEZXBhcnRtZW50IG9mIE1lbnRhbCBIZWFsdGgsIERlcGFydG1l
bnQgb2YgQmlvbWVkaWNhbCBhbmQgQ2xpbmljYWwgU2NpZW5jZXMgTHVpZ2kgU2FjY28sIFVuaXZl
cnNpdHkgb2YgTWlsYW4sIE1pbGFuLCBJdGFseS4mI3hEO0RlcGFydG1lbnQgb2YgSGVhbHRoIFNj
aWVuY2VzICZxdW90O0FsZG8gUmF2ZWxsaSZxdW90OyBDZW50ZXIgZm9yIE5ldXJvdGVjaG5vbG9n
eSBhbmQgQnJhaW4gVGhlcmFwZXV0aWMsIFVuaXZlcnNpdHkgb2YgTWlsYW4sIE1pbGFuLCBJdGFs
eS4mI3hEO0RlcGFydG1lbnQgb2YgUHN5Y2hpYXRyeSBhbmQgQmVoYXZpb3JhbCBTY2llbmNlcywg
Qmlwb2xhciBEaXNvcmRlcnMgQ2xpbmljLCBTdGFuZm9yZCBVbml2ZXJzaXR5LCBTdGFuZm9yZCwg
Q0EsIFVTQS4mI3hEOyZxdW90O0NlbnRybyBwZXIgbG8gc3R1ZGlvIGRlaSBtZWNjYW5pc21pIG1v
bGVjb2xhcmkgYWxsYSBiYXNlIGRlbGxlIHBhdG9sb2dpZSBuZXVyby1wc2ljby1nZXJpYXRyaWNo
ZSZxdW90OywgVW5pdmVyc2l0eSBvZiBNaWxhbiwgTWlsYW4sIEl0YWx5LjwvYXV0aC1hZGRyZXNz
Pjx0aXRsZXM+PHRpdGxlPk1lbnRhbCBoZWFsdGggZHVyaW5nIHRoZSBmaXJzdCB3YXZlIG9mIENP
VklELTE5IGluIENhbmFkYSwgdGhlIFVTQSwgQnJhemlsIGFuZCBJdGFseTwvdGl0bGU+PHNlY29u
ZGFyeS10aXRsZT5JbnQgSiBQc3ljaGlhdHJ5IENsaW4gUHJhY3Q8L3NlY29uZGFyeS10aXRsZT48
L3RpdGxlcz48cGVyaW9kaWNhbD48ZnVsbC10aXRsZT5JbnQgSiBQc3ljaGlhdHJ5IENsaW4gUHJh
Y3Q8L2Z1bGwtdGl0bGU+PC9wZXJpb2RpY2FsPjxwYWdlcz4xNDgtMTU2PC9wYWdlcz48dm9sdW1l
PjI2PC92b2x1bWU+PG51bWJlcj4yPC9udW1iZXI+PGVkaXRpb24+MjAyMTA4MDU8L2VkaXRpb24+
PGtleXdvcmRzPjxrZXl3b3JkPkFkdWx0PC9rZXl3b3JkPjxrZXl3b3JkPkFueGlldHk8L2tleXdv
cmQ+PGtleXdvcmQ+QnJhemlsPC9rZXl3b3JkPjxrZXl3b3JkPipjb3ZpZC0xOTwva2V5d29yZD48
a2V5d29yZD5DYW5hZGE8L2tleXdvcmQ+PGtleXdvcmQ+RGVwcmVzc2lvbjwva2V5d29yZD48a2V5
d29yZD5GZW1hbGU8L2tleXdvcmQ+PGtleXdvcmQ+SHVtYW5zPC9rZXl3b3JkPjxrZXl3b3JkPk1h
bGU8L2tleXdvcmQ+PGtleXdvcmQ+TWVudGFsIEhlYWx0aDwva2V5d29yZD48a2V5d29yZD5NaWRk
bGUgQWdlZDwva2V5d29yZD48a2V5d29yZD5QYW5kZW1pY3M8L2tleXdvcmQ+PGtleXdvcmQ+VW5p
dGVkIFN0YXRlczwva2V5d29yZD48a2V5d29yZD5Db3ZpZC0xOTwva2V5d29yZD48a2V5d29yZD5o
ZWFsdGhjYXJlIHdvcmtlcnM8L2tleXdvcmQ+PGtleXdvcmQ+c3RyZXNzPC9rZXl3b3JkPjwva2V5
d29yZHM+PGRhdGVzPjx5ZWFyPjIwMjI8L3llYXI+PHB1Yi1kYXRlcz48ZGF0ZT5KdW48L2RhdGU+
PC9wdWItZGF0ZXM+PC9kYXRlcz48aXNibj4xMzY1LTE1MDE8L2lzYm4+PGFjY2Vzc2lvbi1udW0+
MzQzNTE4NDE8L2FjY2Vzc2lvbi1udW0+PHVybHM+PHJlbGF0ZWQtdXJscz48dXJsPmh0dHBzOi8v
d3d3LnRhbmRmb25saW5lLmNvbS9kb2kvZnVsbC8xMC4xMDgwLzEzNjUxNTAxLjIwMjEuMTk1NjU0
NDwvdXJsPjwvcmVsYXRlZC11cmxzPjwvdXJscz48ZWxlY3Ryb25pYy1yZXNvdXJjZS1udW0+MTAu
MTA4MC8xMzY1MTUwMS4yMDIxLjE5NTY1NDQ8L2VsZWN0cm9uaWMtcmVzb3VyY2UtbnVtPjxyZW1v
dGUtZGF0YWJhc2UtcHJvdmlkZXI+TkxNPC9yZW1vdGUtZGF0YWJhc2UtcHJvdmlkZXI+PGxhbmd1
YWdlPmVuZzwvbGFuZ3VhZ2U+PC9yZWNvcmQ+PC9DaXRlPjwvRW5kTm90ZT5=
</w:fldData>
        </w:fldChar>
      </w:r>
      <w:r w:rsidR="00FC37E1" w:rsidRPr="002C1517">
        <w:rPr>
          <w:rFonts w:asciiTheme="majorBidi" w:hAnsiTheme="majorBidi" w:cstheme="majorBidi"/>
        </w:rPr>
        <w:instrText xml:space="preserve"> ADDIN EN.CITE </w:instrText>
      </w:r>
      <w:r w:rsidR="00FC37E1" w:rsidRPr="002C1517">
        <w:rPr>
          <w:rFonts w:asciiTheme="majorBidi" w:hAnsiTheme="majorBidi" w:cstheme="majorBidi"/>
        </w:rPr>
        <w:fldChar w:fldCharType="begin">
          <w:fldData xml:space="preserve">PEVuZE5vdGU+PENpdGU+PEF1dGhvcj5UdXJuYTwvQXV0aG9yPjxZZWFyPjIwMjI8L1llYXI+PFJl
Y051bT41NTwvUmVjTnVtPjxEaXNwbGF5VGV4dD4oNCk8L0Rpc3BsYXlUZXh0PjxyZWNvcmQ+PHJl
Yy1udW1iZXI+NTU8L3JlYy1udW1iZXI+PGZvcmVpZ24ta2V5cz48a2V5IGFwcD0iRU4iIGRiLWlk
PSIydjVyejU5eDh0cnY5aGV2dzBvNWVydjgwYXhzcHNleGY1eHIiIHRpbWVzdGFtcD0iMTY4NjA1
MjAwNCI+NTU8L2tleT48L2ZvcmVpZ24ta2V5cz48cmVmLXR5cGUgbmFtZT0iSm91cm5hbCBBcnRp
Y2xlIj4xNzwvcmVmLXR5cGU+PGNvbnRyaWJ1dG9ycz48YXV0aG9ycz48YXV0aG9yPlR1cm5hLCBK
LjwvYXV0aG9yPjxhdXRob3I+UGF0dGVyc29uLCBCLjwvYXV0aG9yPjxhdXRob3I+R29sZG1hbiBC
ZXJnbWFubiwgQy48L2F1dGhvcj48YXV0aG9yPkxhbWJlcnRpLCBOLjwvYXV0aG9yPjxhdXRob3I+
UmFoYXQsIE0uPC9hdXRob3I+PGF1dGhvcj5Ed3llciwgSC48L2F1dGhvcj48YXV0aG9yPkZyYW5j
aXNjbywgQS4gUC48L2F1dGhvcj48YXV0aG9yPlZpc21hcmEsIE0uPC9hdXRob3I+PGF1dGhvcj5E
ZWxsJmFwb3M7T3NzbywgQi48L2F1dGhvcj48YXV0aG9yPlNpZGVyaXMsIEIuPC9hdXRob3I+PGF1
dGhvcj5WYW4gQW1lcmluZ2VuLCBNLjwvYXV0aG9yPjwvYXV0aG9ycz48L2NvbnRyaWJ1dG9ycz48
YXV0aC1hZGRyZXNzPkRlcGFydG1lbnQgb2YgUHN5Y2hpYXRyeSBhbmQgQmVoYXZpb3VyYWwgTmV1
cm9zY2llbmNlcywgTWNNYXN0ZXIgVW5pdmVyc2l0eSwgSGFtaWx0b24sIENhbmFkYS4mI3hEO01h
Y0FueGlldHkgUmVzZWFyY2ggQ2VudHJlLCBNY01hc3RlciBVbml2ZXJzaXR5IE1hY0FueGlldHkg
UmVzZWFyY2ggQ2VudHJlLCBNY01hc3RlciBVbml2ZXJzaXR5LCBIYW1pbHRvbiwgQ2FuYWRhLiYj
eEQ7TmV1cm9zY2llbmNlIEdyYWR1YXRlIFByb2dyYW0sIE1jTWFzdGVyIFVuaXZlcnNpdHksIEhh
bWlsdG9uLCBDYW5hZGEuJiN4RDtEZXBhcnRtZW50IG9mIE1lbnRhbCBIZWFsdGgsIERlcGFydG1l
bnQgb2YgQmlvbWVkaWNhbCBhbmQgQ2xpbmljYWwgU2NpZW5jZXMgTHVpZ2kgU2FjY28sIFVuaXZl
cnNpdHkgb2YgTWlsYW4sIE1pbGFuLCBJdGFseS4mI3hEO0RlcGFydG1lbnQgb2YgSGVhbHRoIFNj
aWVuY2VzICZxdW90O0FsZG8gUmF2ZWxsaSZxdW90OyBDZW50ZXIgZm9yIE5ldXJvdGVjaG5vbG9n
eSBhbmQgQnJhaW4gVGhlcmFwZXV0aWMsIFVuaXZlcnNpdHkgb2YgTWlsYW4sIE1pbGFuLCBJdGFs
eS4mI3hEO0RlcGFydG1lbnQgb2YgUHN5Y2hpYXRyeSBhbmQgQmVoYXZpb3JhbCBTY2llbmNlcywg
Qmlwb2xhciBEaXNvcmRlcnMgQ2xpbmljLCBTdGFuZm9yZCBVbml2ZXJzaXR5LCBTdGFuZm9yZCwg
Q0EsIFVTQS4mI3hEOyZxdW90O0NlbnRybyBwZXIgbG8gc3R1ZGlvIGRlaSBtZWNjYW5pc21pIG1v
bGVjb2xhcmkgYWxsYSBiYXNlIGRlbGxlIHBhdG9sb2dpZSBuZXVyby1wc2ljby1nZXJpYXRyaWNo
ZSZxdW90OywgVW5pdmVyc2l0eSBvZiBNaWxhbiwgTWlsYW4sIEl0YWx5LjwvYXV0aC1hZGRyZXNz
Pjx0aXRsZXM+PHRpdGxlPk1lbnRhbCBoZWFsdGggZHVyaW5nIHRoZSBmaXJzdCB3YXZlIG9mIENP
VklELTE5IGluIENhbmFkYSwgdGhlIFVTQSwgQnJhemlsIGFuZCBJdGFseTwvdGl0bGU+PHNlY29u
ZGFyeS10aXRsZT5JbnQgSiBQc3ljaGlhdHJ5IENsaW4gUHJhY3Q8L3NlY29uZGFyeS10aXRsZT48
L3RpdGxlcz48cGVyaW9kaWNhbD48ZnVsbC10aXRsZT5JbnQgSiBQc3ljaGlhdHJ5IENsaW4gUHJh
Y3Q8L2Z1bGwtdGl0bGU+PC9wZXJpb2RpY2FsPjxwYWdlcz4xNDgtMTU2PC9wYWdlcz48dm9sdW1l
PjI2PC92b2x1bWU+PG51bWJlcj4yPC9udW1iZXI+PGVkaXRpb24+MjAyMTA4MDU8L2VkaXRpb24+
PGtleXdvcmRzPjxrZXl3b3JkPkFkdWx0PC9rZXl3b3JkPjxrZXl3b3JkPkFueGlldHk8L2tleXdv
cmQ+PGtleXdvcmQ+QnJhemlsPC9rZXl3b3JkPjxrZXl3b3JkPipjb3ZpZC0xOTwva2V5d29yZD48
a2V5d29yZD5DYW5hZGE8L2tleXdvcmQ+PGtleXdvcmQ+RGVwcmVzc2lvbjwva2V5d29yZD48a2V5
d29yZD5GZW1hbGU8L2tleXdvcmQ+PGtleXdvcmQ+SHVtYW5zPC9rZXl3b3JkPjxrZXl3b3JkPk1h
bGU8L2tleXdvcmQ+PGtleXdvcmQ+TWVudGFsIEhlYWx0aDwva2V5d29yZD48a2V5d29yZD5NaWRk
bGUgQWdlZDwva2V5d29yZD48a2V5d29yZD5QYW5kZW1pY3M8L2tleXdvcmQ+PGtleXdvcmQ+VW5p
dGVkIFN0YXRlczwva2V5d29yZD48a2V5d29yZD5Db3ZpZC0xOTwva2V5d29yZD48a2V5d29yZD5o
ZWFsdGhjYXJlIHdvcmtlcnM8L2tleXdvcmQ+PGtleXdvcmQ+c3RyZXNzPC9rZXl3b3JkPjwva2V5
d29yZHM+PGRhdGVzPjx5ZWFyPjIwMjI8L3llYXI+PHB1Yi1kYXRlcz48ZGF0ZT5KdW48L2RhdGU+
PC9wdWItZGF0ZXM+PC9kYXRlcz48aXNibj4xMzY1LTE1MDE8L2lzYm4+PGFjY2Vzc2lvbi1udW0+
MzQzNTE4NDE8L2FjY2Vzc2lvbi1udW0+PHVybHM+PHJlbGF0ZWQtdXJscz48dXJsPmh0dHBzOi8v
d3d3LnRhbmRmb25saW5lLmNvbS9kb2kvZnVsbC8xMC4xMDgwLzEzNjUxNTAxLjIwMjEuMTk1NjU0
NDwvdXJsPjwvcmVsYXRlZC11cmxzPjwvdXJscz48ZWxlY3Ryb25pYy1yZXNvdXJjZS1udW0+MTAu
MTA4MC8xMzY1MTUwMS4yMDIxLjE5NTY1NDQ8L2VsZWN0cm9uaWMtcmVzb3VyY2UtbnVtPjxyZW1v
dGUtZGF0YWJhc2UtcHJvdmlkZXI+TkxNPC9yZW1vdGUtZGF0YWJhc2UtcHJvdmlkZXI+PGxhbmd1
YWdlPmVuZzwvbGFuZ3VhZ2U+PC9yZWNvcmQ+PC9DaXRlPjwvRW5kTm90ZT5=
</w:fldData>
        </w:fldChar>
      </w:r>
      <w:r w:rsidR="00FC37E1" w:rsidRPr="002C1517">
        <w:rPr>
          <w:rFonts w:asciiTheme="majorBidi" w:hAnsiTheme="majorBidi" w:cstheme="majorBidi"/>
        </w:rPr>
        <w:instrText xml:space="preserve"> ADDIN EN.CITE.DATA </w:instrText>
      </w:r>
      <w:r w:rsidR="00FC37E1" w:rsidRPr="002C1517">
        <w:rPr>
          <w:rFonts w:asciiTheme="majorBidi" w:hAnsiTheme="majorBidi" w:cstheme="majorBidi"/>
        </w:rPr>
      </w:r>
      <w:r w:rsidR="00FC37E1" w:rsidRPr="002C1517">
        <w:rPr>
          <w:rFonts w:asciiTheme="majorBidi" w:hAnsiTheme="majorBidi" w:cstheme="majorBidi"/>
        </w:rPr>
        <w:fldChar w:fldCharType="end"/>
      </w:r>
      <w:r w:rsidR="00341014" w:rsidRPr="002C1517">
        <w:rPr>
          <w:rFonts w:asciiTheme="majorBidi" w:hAnsiTheme="majorBidi" w:cstheme="majorBidi"/>
        </w:rPr>
      </w:r>
      <w:r w:rsidR="00341014" w:rsidRPr="002C1517">
        <w:rPr>
          <w:rFonts w:asciiTheme="majorBidi" w:hAnsiTheme="majorBidi" w:cstheme="majorBidi"/>
        </w:rPr>
        <w:fldChar w:fldCharType="separate"/>
      </w:r>
      <w:r w:rsidR="00FC37E1" w:rsidRPr="002C1517">
        <w:rPr>
          <w:rFonts w:asciiTheme="majorBidi" w:hAnsiTheme="majorBidi" w:cstheme="majorBidi"/>
        </w:rPr>
        <w:t>(4)</w:t>
      </w:r>
      <w:r w:rsidR="00341014" w:rsidRPr="002C1517">
        <w:rPr>
          <w:rFonts w:asciiTheme="majorBidi" w:hAnsiTheme="majorBidi" w:cstheme="majorBidi"/>
        </w:rPr>
        <w:fldChar w:fldCharType="end"/>
      </w:r>
      <w:r w:rsidR="00341014" w:rsidRPr="002C1517">
        <w:rPr>
          <w:rFonts w:asciiTheme="majorBidi" w:hAnsiTheme="majorBidi" w:cstheme="majorBidi"/>
        </w:rPr>
        <w:t xml:space="preserve"> and quarantine was associated with higher odds of </w:t>
      </w:r>
      <w:r w:rsidR="004069DA" w:rsidRPr="002C1517">
        <w:rPr>
          <w:rFonts w:asciiTheme="majorBidi" w:hAnsiTheme="majorBidi" w:cstheme="majorBidi"/>
        </w:rPr>
        <w:t>mental distress</w:t>
      </w:r>
      <w:r w:rsidR="00341014" w:rsidRPr="002C1517">
        <w:rPr>
          <w:rFonts w:asciiTheme="majorBidi" w:hAnsiTheme="majorBidi" w:cstheme="majorBidi"/>
        </w:rPr>
        <w:t xml:space="preserve"> </w:t>
      </w:r>
      <w:r w:rsidR="00341014" w:rsidRPr="002C1517">
        <w:rPr>
          <w:rFonts w:asciiTheme="majorBidi" w:hAnsiTheme="majorBidi" w:cstheme="majorBidi"/>
        </w:rPr>
        <w:fldChar w:fldCharType="begin">
          <w:fldData xml:space="preserve">PEVuZE5vdGU+PENpdGU+PEF1dGhvcj5EYWx5PC9BdXRob3I+PFllYXI+MjAyMTwvWWVhcj48UmVj
TnVtPjU2PC9SZWNOdW0+PERpc3BsYXlUZXh0Pig1KTwvRGlzcGxheVRleHQ+PHJlY29yZD48cmVj
LW51bWJlcj41NjwvcmVjLW51bWJlcj48Zm9yZWlnbi1rZXlzPjxrZXkgYXBwPSJFTiIgZGItaWQ9
IjJ2NXJ6NTl4OHRydjloZXZ3MG81ZXJ2ODBheHNwc2V4ZjV4ciIgdGltZXN0YW1wPSIxNjg2MDUy
MDA0Ij41Njwva2V5PjwvZm9yZWlnbi1rZXlzPjxyZWYtdHlwZSBuYW1lPSJKb3VybmFsIEFydGlj
bGUiPjE3PC9yZWYtdHlwZT48Y29udHJpYnV0b3JzPjxhdXRob3JzPjxhdXRob3I+RGFseSwgWi48
L2F1dGhvcj48YXV0aG9yPlNsZW1vbiwgQS48L2F1dGhvcj48YXV0aG9yPlJpY2hhcmRzb24sIEMu
IEcuPC9hdXRob3I+PGF1dGhvcj5TYWx3YXksIFQuPC9hdXRob3I+PGF1dGhvcj5NY0F1bGlmZmUs
IEMuPC9hdXRob3I+PGF1dGhvcj5HYWRlcm1hbm4sIEEuIE0uPC9hdXRob3I+PGF1dGhvcj5UaG9t
c29uLCBLLiBDLjwvYXV0aG9yPjxhdXRob3I+SGlyYW5pLCBTLjwvYXV0aG9yPjxhdXRob3I+SmVu
a2lucywgRS4gSy48L2F1dGhvcj48L2F1dGhvcnM+PC9jb250cmlidXRvcnM+PGF1dGgtYWRkcmVz
cz5TY2hvb2wgb2YgTnVyc2luZywgVW5pdmVyc2l0eSBvZiBCcml0aXNoIENvbHVtYmlhLCBWYW5j
b3V2ZXIsIEJyaXRpc2ggQ29sdW1iaWEsIENhbmFkYS4mI3hEO1NjaG9vbCBvZiBQb3B1bGF0aW9u
IGFuZCBQdWJsaWMgSGVhbHRoLCBVbml2ZXJzaXR5IG9mIEJyaXRpc2ggQ29sdW1iaWEsIFZhbmNv
dXZlciwgQnJpdGlzaCBDb2x1bWJpYSwgQ2FuYWRhLiYjeEQ7RmFjdWx0eSBvZiBIZWFsdGggU2Np
ZW5jZXMsIFNpbW9uIEZyYXNlciBVbml2ZXJzaXR5LCBCdXJuYWJ5LCBCcml0aXNoIENvbHVtYmlh
LCBDYW5hZGEuJiN4RDtTY2hvb2wgb2YgTnVyc2luZywgVW5pdmVyc2l0eSBvZiBCcml0aXNoIENv
bHVtYmlhLCBWYW5jb3V2ZXIsIEJyaXRpc2ggQ29sdW1iaWEsIENhbmFkYS4gRWxlY3Ryb25pYyBh
ZGRyZXNzOiBlbWlseS5qZW5raW5zQHViYy5jYS48L2F1dGgtYWRkcmVzcz48dGl0bGVzPjx0aXRs
ZT5Bc3NvY2lhdGlvbnMgYmV0d2VlbiBwZXJpb2RzIG9mIENPVklELTE5IHF1YXJhbnRpbmUgYW5k
IG1lbnRhbCBoZWFsdGggaW4gQ2FuYWRhPC90aXRsZT48c2Vjb25kYXJ5LXRpdGxlPlBzeWNoaWF0
cnkgUmVzPC9zZWNvbmRhcnktdGl0bGU+PC90aXRsZXM+PHBlcmlvZGljYWw+PGZ1bGwtdGl0bGU+
UHN5Y2hpYXRyeSBSZXM8L2Z1bGwtdGl0bGU+PC9wZXJpb2RpY2FsPjxwYWdlcz4xMTM2MzE8L3Bh
Z2VzPjx2b2x1bWU+Mjk1PC92b2x1bWU+PGVkaXRpb24+MjAyMDEyMDU8L2VkaXRpb24+PGtleXdv
cmRzPjxrZXl3b3JkPkFkdWx0PC9rZXl3b3JkPjxrZXl3b3JkPipDT1ZJRC0xOS9wcmV2ZW50aW9u
ICZhbXA7IGNvbnRyb2w8L2tleXdvcmQ+PGtleXdvcmQ+Q2FuYWRhL2VwaWRlbWlvbG9neTwva2V5
d29yZD48a2V5d29yZD5GZW1hbGU8L2tleXdvcmQ+PGtleXdvcmQ+SHVtYW5zPC9rZXl3b3JkPjxr
ZXl3b3JkPk1hbGU8L2tleXdvcmQ+PGtleXdvcmQ+TWVudGFsIERpc29yZGVycy8qZXBpZGVtaW9s
b2d5PC9rZXl3b3JkPjxrZXl3b3JkPk1lbnRhbCBIZWFsdGgvKnN0YXRpc3RpY3MgJmFtcDsgbnVt
ZXJpY2FsIGRhdGE8L2tleXdvcmQ+PGtleXdvcmQ+UXVhcmFudGluZS8qc3RhdGlzdGljcyAmYW1w
OyBudW1lcmljYWwgZGF0YTwva2V5d29yZD48a2V5d29yZD5TZWxmLUluanVyaW91cyBCZWhhdmlv
ci8qZXBpZGVtaW9sb2d5PC9rZXl3b3JkPjxrZXl3b3JkPipTb2Npb2Vjb25vbWljIEZhY3RvcnM8
L2tleXdvcmQ+PGtleXdvcmQ+KlN1aWNpZGFsIElkZWF0aW9uPC9rZXl3b3JkPjxrZXl3b3JkPlVu
ZW1wbG95bWVudC8qc3RhdGlzdGljcyAmYW1wOyBudW1lcmljYWwgZGF0YTwva2V5d29yZD48a2V5
d29yZD5Db3ZpZC0xOTwva2V5d29yZD48a2V5d29yZD5NZW50YWwgaGVhbHRoPC9rZXl3b3JkPjxr
ZXl3b3JkPlB1YmxpYyBIZWFsdGg8L2tleXdvcmQ+PGtleXdvcmQ+UXVhcmFudGluZTwva2V5d29y
ZD48a2V5d29yZD5TZWxmLWlzb2xhdGlvbjwva2V5d29yZD48a2V5d29yZD5TdWljaWRlPC9rZXl3
b3JkPjxrZXl3b3JkPnNlbGYtaGFybTwva2V5d29yZD48L2tleXdvcmRzPjxkYXRlcz48eWVhcj4y
MDIxPC95ZWFyPjxwdWItZGF0ZXM+PGRhdGU+SmFuPC9kYXRlPjwvcHViLWRhdGVzPjwvZGF0ZXM+
PGlzYm4+MDE2NS0xNzgxIChQcmludCkmI3hEOzAxNjUtMTc4MTwvaXNibj48YWNjZXNzaW9uLW51
bT4zMzMxMDQxNzwvYWNjZXNzaW9uLW51bT48dXJscz48cmVsYXRlZC11cmxzPjx1cmw+aHR0cHM6
Ly93d3cubmNiaS5ubG0ubmloLmdvdi9wbWMvYXJ0aWNsZXMvUE1DNzcxODU4Ni9wZGYvbWFpbi5w
ZGY8L3VybD48L3JlbGF0ZWQtdXJscz48L3VybHM+PGN1c3RvbTE+Q1IgcmVwb3J0cyByZWNlaXZp
bmcgcGVyc29uYWwgZmVlcyBmcm9tIHRoZSBVbml2ZXJzaXR5IG9mIEJyaXRpc2ggQ29sdW1iaWEg
ZHVyaW5nIHRoZSBjb25kdWN0IG9mIHRoaXMgc3R1ZHkuIEFsbCBvdGhlciBhdXRob3JzIHJlcG9y
dCBubyBjb21wZXRpbmcgaW50ZXJlc3RzLiBUaGUgQ01IQSBmdW5kZWQgTWFydS9NYXRjaGJveCBk
YXRhIGNvbGxlY3Rpb24uIENNSEEgaGFkIG5vIGZ1cnRoZXIgcm9sZSBpbiBkYXRhIGNvbGxlY3Rp
b24sIGFuYWx5c2lzLCBvciBpbnRlcnByZXRhdGlvbiByZWxhdGVkIHRvIHRoaXMgbWFudXNjcmlw
dC48L2N1c3RvbTE+PGN1c3RvbTI+UE1DNzcxODU4NjwvY3VzdG9tMj48ZWxlY3Ryb25pYy1yZXNv
dXJjZS1udW0+MTAuMTAxNi9qLnBzeWNocmVzLjIwMjAuMTEzNjMxPC9lbGVjdHJvbmljLXJlc291
cmNlLW51bT48cmVtb3RlLWRhdGFiYXNlLXByb3ZpZGVyPk5MTTwvcmVtb3RlLWRhdGFiYXNlLXBy
b3ZpZGVyPjxsYW5ndWFnZT5lbmc8L2xhbmd1YWdlPjwvcmVjb3JkPjwvQ2l0ZT48L0VuZE5vdGU+
</w:fldData>
        </w:fldChar>
      </w:r>
      <w:r w:rsidR="00FC37E1" w:rsidRPr="002C1517">
        <w:rPr>
          <w:rFonts w:asciiTheme="majorBidi" w:hAnsiTheme="majorBidi" w:cstheme="majorBidi"/>
        </w:rPr>
        <w:instrText xml:space="preserve"> ADDIN EN.CITE </w:instrText>
      </w:r>
      <w:r w:rsidR="00FC37E1" w:rsidRPr="002C1517">
        <w:rPr>
          <w:rFonts w:asciiTheme="majorBidi" w:hAnsiTheme="majorBidi" w:cstheme="majorBidi"/>
        </w:rPr>
        <w:fldChar w:fldCharType="begin">
          <w:fldData xml:space="preserve">PEVuZE5vdGU+PENpdGU+PEF1dGhvcj5EYWx5PC9BdXRob3I+PFllYXI+MjAyMTwvWWVhcj48UmVj
TnVtPjU2PC9SZWNOdW0+PERpc3BsYXlUZXh0Pig1KTwvRGlzcGxheVRleHQ+PHJlY29yZD48cmVj
LW51bWJlcj41NjwvcmVjLW51bWJlcj48Zm9yZWlnbi1rZXlzPjxrZXkgYXBwPSJFTiIgZGItaWQ9
IjJ2NXJ6NTl4OHRydjloZXZ3MG81ZXJ2ODBheHNwc2V4ZjV4ciIgdGltZXN0YW1wPSIxNjg2MDUy
MDA0Ij41Njwva2V5PjwvZm9yZWlnbi1rZXlzPjxyZWYtdHlwZSBuYW1lPSJKb3VybmFsIEFydGlj
bGUiPjE3PC9yZWYtdHlwZT48Y29udHJpYnV0b3JzPjxhdXRob3JzPjxhdXRob3I+RGFseSwgWi48
L2F1dGhvcj48YXV0aG9yPlNsZW1vbiwgQS48L2F1dGhvcj48YXV0aG9yPlJpY2hhcmRzb24sIEMu
IEcuPC9hdXRob3I+PGF1dGhvcj5TYWx3YXksIFQuPC9hdXRob3I+PGF1dGhvcj5NY0F1bGlmZmUs
IEMuPC9hdXRob3I+PGF1dGhvcj5HYWRlcm1hbm4sIEEuIE0uPC9hdXRob3I+PGF1dGhvcj5UaG9t
c29uLCBLLiBDLjwvYXV0aG9yPjxhdXRob3I+SGlyYW5pLCBTLjwvYXV0aG9yPjxhdXRob3I+SmVu
a2lucywgRS4gSy48L2F1dGhvcj48L2F1dGhvcnM+PC9jb250cmlidXRvcnM+PGF1dGgtYWRkcmVz
cz5TY2hvb2wgb2YgTnVyc2luZywgVW5pdmVyc2l0eSBvZiBCcml0aXNoIENvbHVtYmlhLCBWYW5j
b3V2ZXIsIEJyaXRpc2ggQ29sdW1iaWEsIENhbmFkYS4mI3hEO1NjaG9vbCBvZiBQb3B1bGF0aW9u
IGFuZCBQdWJsaWMgSGVhbHRoLCBVbml2ZXJzaXR5IG9mIEJyaXRpc2ggQ29sdW1iaWEsIFZhbmNv
dXZlciwgQnJpdGlzaCBDb2x1bWJpYSwgQ2FuYWRhLiYjeEQ7RmFjdWx0eSBvZiBIZWFsdGggU2Np
ZW5jZXMsIFNpbW9uIEZyYXNlciBVbml2ZXJzaXR5LCBCdXJuYWJ5LCBCcml0aXNoIENvbHVtYmlh
LCBDYW5hZGEuJiN4RDtTY2hvb2wgb2YgTnVyc2luZywgVW5pdmVyc2l0eSBvZiBCcml0aXNoIENv
bHVtYmlhLCBWYW5jb3V2ZXIsIEJyaXRpc2ggQ29sdW1iaWEsIENhbmFkYS4gRWxlY3Ryb25pYyBh
ZGRyZXNzOiBlbWlseS5qZW5raW5zQHViYy5jYS48L2F1dGgtYWRkcmVzcz48dGl0bGVzPjx0aXRs
ZT5Bc3NvY2lhdGlvbnMgYmV0d2VlbiBwZXJpb2RzIG9mIENPVklELTE5IHF1YXJhbnRpbmUgYW5k
IG1lbnRhbCBoZWFsdGggaW4gQ2FuYWRhPC90aXRsZT48c2Vjb25kYXJ5LXRpdGxlPlBzeWNoaWF0
cnkgUmVzPC9zZWNvbmRhcnktdGl0bGU+PC90aXRsZXM+PHBlcmlvZGljYWw+PGZ1bGwtdGl0bGU+
UHN5Y2hpYXRyeSBSZXM8L2Z1bGwtdGl0bGU+PC9wZXJpb2RpY2FsPjxwYWdlcz4xMTM2MzE8L3Bh
Z2VzPjx2b2x1bWU+Mjk1PC92b2x1bWU+PGVkaXRpb24+MjAyMDEyMDU8L2VkaXRpb24+PGtleXdv
cmRzPjxrZXl3b3JkPkFkdWx0PC9rZXl3b3JkPjxrZXl3b3JkPipDT1ZJRC0xOS9wcmV2ZW50aW9u
ICZhbXA7IGNvbnRyb2w8L2tleXdvcmQ+PGtleXdvcmQ+Q2FuYWRhL2VwaWRlbWlvbG9neTwva2V5
d29yZD48a2V5d29yZD5GZW1hbGU8L2tleXdvcmQ+PGtleXdvcmQ+SHVtYW5zPC9rZXl3b3JkPjxr
ZXl3b3JkPk1hbGU8L2tleXdvcmQ+PGtleXdvcmQ+TWVudGFsIERpc29yZGVycy8qZXBpZGVtaW9s
b2d5PC9rZXl3b3JkPjxrZXl3b3JkPk1lbnRhbCBIZWFsdGgvKnN0YXRpc3RpY3MgJmFtcDsgbnVt
ZXJpY2FsIGRhdGE8L2tleXdvcmQ+PGtleXdvcmQ+UXVhcmFudGluZS8qc3RhdGlzdGljcyAmYW1w
OyBudW1lcmljYWwgZGF0YTwva2V5d29yZD48a2V5d29yZD5TZWxmLUluanVyaW91cyBCZWhhdmlv
ci8qZXBpZGVtaW9sb2d5PC9rZXl3b3JkPjxrZXl3b3JkPipTb2Npb2Vjb25vbWljIEZhY3RvcnM8
L2tleXdvcmQ+PGtleXdvcmQ+KlN1aWNpZGFsIElkZWF0aW9uPC9rZXl3b3JkPjxrZXl3b3JkPlVu
ZW1wbG95bWVudC8qc3RhdGlzdGljcyAmYW1wOyBudW1lcmljYWwgZGF0YTwva2V5d29yZD48a2V5
d29yZD5Db3ZpZC0xOTwva2V5d29yZD48a2V5d29yZD5NZW50YWwgaGVhbHRoPC9rZXl3b3JkPjxr
ZXl3b3JkPlB1YmxpYyBIZWFsdGg8L2tleXdvcmQ+PGtleXdvcmQ+UXVhcmFudGluZTwva2V5d29y
ZD48a2V5d29yZD5TZWxmLWlzb2xhdGlvbjwva2V5d29yZD48a2V5d29yZD5TdWljaWRlPC9rZXl3
b3JkPjxrZXl3b3JkPnNlbGYtaGFybTwva2V5d29yZD48L2tleXdvcmRzPjxkYXRlcz48eWVhcj4y
MDIxPC95ZWFyPjxwdWItZGF0ZXM+PGRhdGU+SmFuPC9kYXRlPjwvcHViLWRhdGVzPjwvZGF0ZXM+
PGlzYm4+MDE2NS0xNzgxIChQcmludCkmI3hEOzAxNjUtMTc4MTwvaXNibj48YWNjZXNzaW9uLW51
bT4zMzMxMDQxNzwvYWNjZXNzaW9uLW51bT48dXJscz48cmVsYXRlZC11cmxzPjx1cmw+aHR0cHM6
Ly93d3cubmNiaS5ubG0ubmloLmdvdi9wbWMvYXJ0aWNsZXMvUE1DNzcxODU4Ni9wZGYvbWFpbi5w
ZGY8L3VybD48L3JlbGF0ZWQtdXJscz48L3VybHM+PGN1c3RvbTE+Q1IgcmVwb3J0cyByZWNlaXZp
bmcgcGVyc29uYWwgZmVlcyBmcm9tIHRoZSBVbml2ZXJzaXR5IG9mIEJyaXRpc2ggQ29sdW1iaWEg
ZHVyaW5nIHRoZSBjb25kdWN0IG9mIHRoaXMgc3R1ZHkuIEFsbCBvdGhlciBhdXRob3JzIHJlcG9y
dCBubyBjb21wZXRpbmcgaW50ZXJlc3RzLiBUaGUgQ01IQSBmdW5kZWQgTWFydS9NYXRjaGJveCBk
YXRhIGNvbGxlY3Rpb24uIENNSEEgaGFkIG5vIGZ1cnRoZXIgcm9sZSBpbiBkYXRhIGNvbGxlY3Rp
b24sIGFuYWx5c2lzLCBvciBpbnRlcnByZXRhdGlvbiByZWxhdGVkIHRvIHRoaXMgbWFudXNjcmlw
dC48L2N1c3RvbTE+PGN1c3RvbTI+UE1DNzcxODU4NjwvY3VzdG9tMj48ZWxlY3Ryb25pYy1yZXNv
dXJjZS1udW0+MTAuMTAxNi9qLnBzeWNocmVzLjIwMjAuMTEzNjMxPC9lbGVjdHJvbmljLXJlc291
cmNlLW51bT48cmVtb3RlLWRhdGFiYXNlLXByb3ZpZGVyPk5MTTwvcmVtb3RlLWRhdGFiYXNlLXBy
b3ZpZGVyPjxsYW5ndWFnZT5lbmc8L2xhbmd1YWdlPjwvcmVjb3JkPjwvQ2l0ZT48L0VuZE5vdGU+
</w:fldData>
        </w:fldChar>
      </w:r>
      <w:r w:rsidR="00FC37E1" w:rsidRPr="002C1517">
        <w:rPr>
          <w:rFonts w:asciiTheme="majorBidi" w:hAnsiTheme="majorBidi" w:cstheme="majorBidi"/>
        </w:rPr>
        <w:instrText xml:space="preserve"> ADDIN EN.CITE.DATA </w:instrText>
      </w:r>
      <w:r w:rsidR="00FC37E1" w:rsidRPr="002C1517">
        <w:rPr>
          <w:rFonts w:asciiTheme="majorBidi" w:hAnsiTheme="majorBidi" w:cstheme="majorBidi"/>
        </w:rPr>
      </w:r>
      <w:r w:rsidR="00FC37E1" w:rsidRPr="002C1517">
        <w:rPr>
          <w:rFonts w:asciiTheme="majorBidi" w:hAnsiTheme="majorBidi" w:cstheme="majorBidi"/>
        </w:rPr>
        <w:fldChar w:fldCharType="end"/>
      </w:r>
      <w:r w:rsidR="00341014" w:rsidRPr="002C1517">
        <w:rPr>
          <w:rFonts w:asciiTheme="majorBidi" w:hAnsiTheme="majorBidi" w:cstheme="majorBidi"/>
        </w:rPr>
      </w:r>
      <w:r w:rsidR="00341014" w:rsidRPr="002C1517">
        <w:rPr>
          <w:rFonts w:asciiTheme="majorBidi" w:hAnsiTheme="majorBidi" w:cstheme="majorBidi"/>
        </w:rPr>
        <w:fldChar w:fldCharType="separate"/>
      </w:r>
      <w:r w:rsidR="00FC37E1" w:rsidRPr="002C1517">
        <w:rPr>
          <w:rFonts w:asciiTheme="majorBidi" w:hAnsiTheme="majorBidi" w:cstheme="majorBidi"/>
        </w:rPr>
        <w:t>(5)</w:t>
      </w:r>
      <w:r w:rsidR="00341014" w:rsidRPr="002C1517">
        <w:rPr>
          <w:rFonts w:asciiTheme="majorBidi" w:hAnsiTheme="majorBidi" w:cstheme="majorBidi"/>
        </w:rPr>
        <w:fldChar w:fldCharType="end"/>
      </w:r>
      <w:r w:rsidR="00063E35" w:rsidRPr="002C1517">
        <w:rPr>
          <w:rFonts w:asciiTheme="majorBidi" w:hAnsiTheme="majorBidi" w:cstheme="majorBidi"/>
        </w:rPr>
        <w:t xml:space="preserve">. Anxiety </w:t>
      </w:r>
      <w:r w:rsidR="00AB394E" w:rsidRPr="002C1517">
        <w:rPr>
          <w:rFonts w:asciiTheme="majorBidi" w:hAnsiTheme="majorBidi" w:cstheme="majorBidi"/>
        </w:rPr>
        <w:t>could be</w:t>
      </w:r>
      <w:r w:rsidR="00063E35" w:rsidRPr="002C1517">
        <w:rPr>
          <w:rFonts w:asciiTheme="majorBidi" w:hAnsiTheme="majorBidi" w:cstheme="majorBidi"/>
        </w:rPr>
        <w:t xml:space="preserve"> a debilitating condition. </w:t>
      </w:r>
      <w:r w:rsidR="00F83419" w:rsidRPr="002C1517">
        <w:rPr>
          <w:rFonts w:asciiTheme="majorBidi" w:hAnsiTheme="majorBidi" w:cstheme="majorBidi"/>
        </w:rPr>
        <w:t xml:space="preserve">An inquiry into </w:t>
      </w:r>
      <w:r w:rsidR="00063E35" w:rsidRPr="002C1517">
        <w:rPr>
          <w:rFonts w:asciiTheme="majorBidi" w:hAnsiTheme="majorBidi" w:cstheme="majorBidi"/>
        </w:rPr>
        <w:t>population’s</w:t>
      </w:r>
      <w:r w:rsidR="00F83419" w:rsidRPr="002C1517">
        <w:rPr>
          <w:rFonts w:asciiTheme="majorBidi" w:hAnsiTheme="majorBidi" w:cstheme="majorBidi"/>
        </w:rPr>
        <w:t xml:space="preserve"> anxiety is needed to understand, and plan for mental health </w:t>
      </w:r>
      <w:r w:rsidR="00063E35" w:rsidRPr="002C1517">
        <w:rPr>
          <w:rFonts w:asciiTheme="majorBidi" w:hAnsiTheme="majorBidi" w:cstheme="majorBidi"/>
        </w:rPr>
        <w:t>interventions</w:t>
      </w:r>
      <w:r w:rsidR="00F83419" w:rsidRPr="002C1517">
        <w:rPr>
          <w:rFonts w:asciiTheme="majorBidi" w:hAnsiTheme="majorBidi" w:cstheme="majorBidi"/>
        </w:rPr>
        <w:t xml:space="preserve"> </w:t>
      </w:r>
      <w:r w:rsidR="001367C2" w:rsidRPr="002C1517">
        <w:rPr>
          <w:rFonts w:asciiTheme="majorBidi" w:hAnsiTheme="majorBidi" w:cstheme="majorBidi"/>
        </w:rPr>
        <w:t xml:space="preserve">such as virtual care or </w:t>
      </w:r>
      <w:r w:rsidR="001367C2" w:rsidRPr="002C1517">
        <w:rPr>
          <w:rFonts w:asciiTheme="majorBidi" w:hAnsiTheme="majorBidi" w:cstheme="majorBidi"/>
        </w:rPr>
        <w:lastRenderedPageBreak/>
        <w:t>tele-mental health</w:t>
      </w:r>
      <w:r w:rsidR="00F83419" w:rsidRPr="002C1517">
        <w:rPr>
          <w:rFonts w:asciiTheme="majorBidi" w:hAnsiTheme="majorBidi" w:cstheme="majorBidi"/>
        </w:rPr>
        <w:t>. If we can</w:t>
      </w:r>
      <w:r w:rsidR="00063E35" w:rsidRPr="002C1517">
        <w:rPr>
          <w:rFonts w:asciiTheme="majorBidi" w:hAnsiTheme="majorBidi" w:cstheme="majorBidi"/>
        </w:rPr>
        <w:t xml:space="preserve"> understand better experience of anxiety and predict anxiety symptoms</w:t>
      </w:r>
      <w:r w:rsidR="00F83419" w:rsidRPr="002C1517">
        <w:rPr>
          <w:rFonts w:asciiTheme="majorBidi" w:hAnsiTheme="majorBidi" w:cstheme="majorBidi"/>
        </w:rPr>
        <w:t xml:space="preserve">, </w:t>
      </w:r>
      <w:r w:rsidR="00063E35" w:rsidRPr="002C1517">
        <w:rPr>
          <w:rFonts w:asciiTheme="majorBidi" w:hAnsiTheme="majorBidi" w:cstheme="majorBidi"/>
        </w:rPr>
        <w:t>policies can be implemented, and appropriate programs</w:t>
      </w:r>
      <w:r w:rsidR="00F83419" w:rsidRPr="002C1517">
        <w:rPr>
          <w:rFonts w:asciiTheme="majorBidi" w:hAnsiTheme="majorBidi" w:cstheme="majorBidi"/>
        </w:rPr>
        <w:t xml:space="preserve"> deploy in a tailored manner.</w:t>
      </w:r>
      <w:r w:rsidR="00014BD7" w:rsidRPr="002C1517">
        <w:rPr>
          <w:rFonts w:asciiTheme="majorBidi" w:hAnsiTheme="majorBidi" w:cstheme="majorBidi"/>
        </w:rPr>
        <w:t xml:space="preserve"> </w:t>
      </w:r>
      <w:r w:rsidR="00525372" w:rsidRPr="002C1517">
        <w:rPr>
          <w:rFonts w:asciiTheme="majorBidi" w:hAnsiTheme="majorBidi" w:cstheme="majorBidi"/>
        </w:rPr>
        <w:t xml:space="preserve">ML has been used successfully to predict many types of diseases including stroke, COVID-19 </w:t>
      </w:r>
      <w:r w:rsidR="00525372" w:rsidRPr="002C1517">
        <w:rPr>
          <w:rFonts w:asciiTheme="majorBidi" w:hAnsiTheme="majorBidi" w:cstheme="majorBidi"/>
        </w:rPr>
        <w:fldChar w:fldCharType="begin">
          <w:fldData xml:space="preserve">PEVuZE5vdGU+PENpdGU+PEF1dGhvcj5HYWxsbyBNYXJpbjwvQXV0aG9yPjxZZWFyPjIwMjE8L1ll
YXI+PFJlY051bT4xMDg8L1JlY051bT48RGlzcGxheVRleHQ+KDYpPC9EaXNwbGF5VGV4dD48cmVj
b3JkPjxyZWMtbnVtYmVyPjEwODwvcmVjLW51bWJlcj48Zm9yZWlnbi1rZXlzPjxrZXkgYXBwPSJF
TiIgZGItaWQ9IjJ2NXJ6NTl4OHRydjloZXZ3MG81ZXJ2ODBheHNwc2V4ZjV4ciIgdGltZXN0YW1w
PSIxNjkwOTA3NDQ4Ij4xMDg8L2tleT48L2ZvcmVpZ24ta2V5cz48cmVmLXR5cGUgbmFtZT0iSm91
cm5hbCBBcnRpY2xlIj4xNzwvcmVmLXR5cGU+PGNvbnRyaWJ1dG9ycz48YXV0aG9ycz48YXV0aG9y
PkdhbGxvIE1hcmluLCBCLjwvYXV0aG9yPjxhdXRob3I+QWdoYWdvbGksIEcuPC9hdXRob3I+PGF1
dGhvcj5MYXZpbmUsIEsuPC9hdXRob3I+PGF1dGhvcj5ZYW5nLCBMLjwvYXV0aG9yPjxhdXRob3I+
U2lmZiwgRS4gSi48L2F1dGhvcj48YXV0aG9yPkNoaWFuZywgUy4gUy48L2F1dGhvcj48YXV0aG9y
PlNhbGF6YXItTWF0aGVyLCBULiBQLjwvYXV0aG9yPjxhdXRob3I+RHVtZW5jbywgTC48L2F1dGhv
cj48YXV0aG9yPlNhdmFyaWEsIE0uIEMuPC9hdXRob3I+PGF1dGhvcj5BdW5nLCBTLiBOLjwvYXV0
aG9yPjxhdXRob3I+RmxhbmlnYW4sIFQuPC9hdXRob3I+PGF1dGhvcj5NaWNoZWxvdywgSS4gQy48
L2F1dGhvcj48L2F1dGhvcnM+PC9jb250cmlidXRvcnM+PGF1dGgtYWRkcmVzcz5XYXJyZW4gQWxw
ZXJ0IE1lZGljYWwgU2Nob29sIG9mIEJyb3duIFVuaXZlcnNpdHksIFByb3ZpZGVuY2UsIFJob2Rl
IElzbGFuZCwgVVNBLiYjeEQ7RGVwYXJ0bWVudCBvZiBDb2duaXRpdmUsIExpbmd1aXN0aWMsICZh
bXA7IFBzeWNob2xvZ2ljYWwgU2NpZW5jZXMsIEJyb3duIFVuaXZlcnNpdHksIFByb3ZpZGVuY2Us
IFJob2RlIElzbGFuZCwgVVNBLiYjeEQ7RGVwYXJ0bWVudCBvZiBQZWRpYXRyaWNzLCBEaXZpc2lv
biBvZiBJbmZlY3Rpb3VzIERpc2Vhc2VzLCBXYXJyZW4gQWxwZXJ0IE1lZGljYWwgU2Nob29sIG9m
IEJyb3duIFVuaXZlcnNpdHksIFByb3ZpZGVuY2UsIFJob2RlIElzbGFuZCwgVVNBLiYjeEQ7Q2Vu
dGVyIGZvciBJbnRlcm5hdGlvbmFsIEhlYWx0aCBSZXNlYXJjaCwgUmhvZGUgSXNsYW5kIEhvc3Bp
dGFsLCBQcm92aWRlbmNlLCBSaG9kZSBJc2xhbmQsIFVTQS4mI3hEO09mZmljZSBvZiBNZWRpY2Fs
IEVkdWNhdGlvbiBhbmQgQ29udGludW91cyBRdWFsaXR5IEltcHJvdmVtZW50LCBXYXJyZW4gQWxw
ZXJ0IE1lZGljYWwgU2Nob29sIG9mIEJyb3duIFVuaXZlcnNpdHksIFByb3ZpZGVuY2UsIFJob2Rl
IElzbGFuZCwgVVNBLiYjeEQ7RGVwYXJ0bWVudCBvZiBNZWRpY2luZSwgRGl2aXNpb24gb2YgSW5m
ZWN0aW91cyBEaXNlYXNlcywgV2FycmVuIEFscGVydCBNZWRpY2FsIFNjaG9vbCBvZiBCcm93biBV
bml2ZXJzaXR5LCBQcm92aWRlbmNlLCBSaG9kZSBJc2xhbmQsIFVTQS48L2F1dGgtYWRkcmVzcz48
dGl0bGVzPjx0aXRsZT5QcmVkaWN0b3JzIG9mIENPVklELTE5IHNldmVyaXR5OiBBIGxpdGVyYXR1
cmUgcmV2aWV3PC90aXRsZT48c2Vjb25kYXJ5LXRpdGxlPlJldiBNZWQgVmlyb2w8L3NlY29uZGFy
eS10aXRsZT48L3RpdGxlcz48cGVyaW9kaWNhbD48ZnVsbC10aXRsZT5SZXYgTWVkIFZpcm9sPC9m
dWxsLXRpdGxlPjwvcGVyaW9kaWNhbD48cGFnZXM+MS0xMDwvcGFnZXM+PHZvbHVtZT4zMTwvdm9s
dW1lPjxudW1iZXI+MTwvbnVtYmVyPjxlZGl0aW9uPjIwMjAwNzMwPC9lZGl0aW9uPjxrZXl3b3Jk
cz48a2V5d29yZD5BZHVsdDwva2V5d29yZD48a2V5d29yZD5BZ2luZzwva2V5d29yZD48a2V5d29y
ZD5CaW9tYXJrZXJzPC9rZXl3b3JkPjxrZXl3b3JkPipDT1ZJRC0xOS9tb3J0YWxpdHkvcGF0aG9s
b2d5L3RyYW5zbWlzc2lvbjwva2V5d29yZD48a2V5d29yZD5DaGlsZDwva2V5d29yZD48a2V5d29y
ZD5Db21vcmJpZGl0eTwva2V5d29yZD48a2V5d29yZD5IdW1hbnM8L2tleXdvcmQ+PGtleXdvcmQ+
SHlwb3hpYS9wYXRob2xvZ3k8L2tleXdvcmQ+PGtleXdvcmQ+UHJvZ25vc2lzPC9rZXl3b3JkPjxr
ZXl3b3JkPlNBUlMtQ29WLTIvcGF0aG9nZW5pY2l0eTwva2V5d29yZD48a2V5d29yZD4qU2V2ZXJp
dHkgb2YgSWxsbmVzcyBJbmRleDwva2V5d29yZD48a2V5d29yZD5Db3ZpZC0xOTwva2V5d29yZD48
a2V5d29yZD5TQVJTLUNvVi0yPC9rZXl3b3JkPjxrZXl3b3JkPnByZWRpY3RvcnM8L2tleXdvcmQ+
PGtleXdvcmQ+c2V2ZXJpdHk8L2tleXdvcmQ+PC9rZXl3b3Jkcz48ZGF0ZXM+PHllYXI+MjAyMTwv
eWVhcj48cHViLWRhdGVzPjxkYXRlPkphbjwvZGF0ZT48L3B1Yi1kYXRlcz48L2RhdGVzPjxpc2Ju
PjEwNTItOTI3NiAoUHJpbnQpJiN4RDsxMDUyLTkyNzY8L2lzYm4+PGFjY2Vzc2lvbi1udW0+MzI4
NDUwNDI8L2FjY2Vzc2lvbi1udW0+PHVybHM+PHJlbGF0ZWQtdXJscz48dXJsPmh0dHBzOi8vd3d3
Lm5jYmkubmxtLm5paC5nb3YvcG1jL2FydGljbGVzL1BNQzc4NTUzNzcvcGRmL25paG1zLTE2MTk3
OTMucGRmPC91cmw+PC9yZWxhdGVkLXVybHM+PC91cmxzPjxjdXN0b20xPkNPTkZMSUNUIE9GIElO
VEVSRVNUIFRoZSBhdXRob3JzIGRlY2xhcmUgbm8gY29uZmxpY3RzIG9mIGludGVyZXN0LjwvY3Vz
dG9tMT48Y3VzdG9tMj5QTUM3ODU1Mzc3PC9jdXN0b20yPjxjdXN0b202Pk5JSE1TMTYxOTc5Mzwv
Y3VzdG9tNj48ZWxlY3Ryb25pYy1yZXNvdXJjZS1udW0+MTAuMTAwMi9ybXYuMjE0NjwvZWxlY3Ry
b25pYy1yZXNvdXJjZS1udW0+PHJlbW90ZS1kYXRhYmFzZS1wcm92aWRlcj5OTE08L3JlbW90ZS1k
YXRhYmFzZS1wcm92aWRlcj48bGFuZ3VhZ2U+ZW5nPC9sYW5ndWFnZT48L3JlY29yZD48L0NpdGU+
PC9FbmROb3RlPn==
</w:fldData>
        </w:fldChar>
      </w:r>
      <w:r w:rsidR="004C6E4D" w:rsidRPr="002C1517">
        <w:rPr>
          <w:rFonts w:asciiTheme="majorBidi" w:hAnsiTheme="majorBidi" w:cstheme="majorBidi"/>
        </w:rPr>
        <w:instrText xml:space="preserve"> ADDIN EN.CITE </w:instrText>
      </w:r>
      <w:r w:rsidR="004C6E4D" w:rsidRPr="002C1517">
        <w:rPr>
          <w:rFonts w:asciiTheme="majorBidi" w:hAnsiTheme="majorBidi" w:cstheme="majorBidi"/>
        </w:rPr>
        <w:fldChar w:fldCharType="begin">
          <w:fldData xml:space="preserve">PEVuZE5vdGU+PENpdGU+PEF1dGhvcj5HYWxsbyBNYXJpbjwvQXV0aG9yPjxZZWFyPjIwMjE8L1ll
YXI+PFJlY051bT4xMDg8L1JlY051bT48RGlzcGxheVRleHQ+KDYpPC9EaXNwbGF5VGV4dD48cmVj
b3JkPjxyZWMtbnVtYmVyPjEwODwvcmVjLW51bWJlcj48Zm9yZWlnbi1rZXlzPjxrZXkgYXBwPSJF
TiIgZGItaWQ9IjJ2NXJ6NTl4OHRydjloZXZ3MG81ZXJ2ODBheHNwc2V4ZjV4ciIgdGltZXN0YW1w
PSIxNjkwOTA3NDQ4Ij4xMDg8L2tleT48L2ZvcmVpZ24ta2V5cz48cmVmLXR5cGUgbmFtZT0iSm91
cm5hbCBBcnRpY2xlIj4xNzwvcmVmLXR5cGU+PGNvbnRyaWJ1dG9ycz48YXV0aG9ycz48YXV0aG9y
PkdhbGxvIE1hcmluLCBCLjwvYXV0aG9yPjxhdXRob3I+QWdoYWdvbGksIEcuPC9hdXRob3I+PGF1
dGhvcj5MYXZpbmUsIEsuPC9hdXRob3I+PGF1dGhvcj5ZYW5nLCBMLjwvYXV0aG9yPjxhdXRob3I+
U2lmZiwgRS4gSi48L2F1dGhvcj48YXV0aG9yPkNoaWFuZywgUy4gUy48L2F1dGhvcj48YXV0aG9y
PlNhbGF6YXItTWF0aGVyLCBULiBQLjwvYXV0aG9yPjxhdXRob3I+RHVtZW5jbywgTC48L2F1dGhv
cj48YXV0aG9yPlNhdmFyaWEsIE0uIEMuPC9hdXRob3I+PGF1dGhvcj5BdW5nLCBTLiBOLjwvYXV0
aG9yPjxhdXRob3I+RmxhbmlnYW4sIFQuPC9hdXRob3I+PGF1dGhvcj5NaWNoZWxvdywgSS4gQy48
L2F1dGhvcj48L2F1dGhvcnM+PC9jb250cmlidXRvcnM+PGF1dGgtYWRkcmVzcz5XYXJyZW4gQWxw
ZXJ0IE1lZGljYWwgU2Nob29sIG9mIEJyb3duIFVuaXZlcnNpdHksIFByb3ZpZGVuY2UsIFJob2Rl
IElzbGFuZCwgVVNBLiYjeEQ7RGVwYXJ0bWVudCBvZiBDb2duaXRpdmUsIExpbmd1aXN0aWMsICZh
bXA7IFBzeWNob2xvZ2ljYWwgU2NpZW5jZXMsIEJyb3duIFVuaXZlcnNpdHksIFByb3ZpZGVuY2Us
IFJob2RlIElzbGFuZCwgVVNBLiYjeEQ7RGVwYXJ0bWVudCBvZiBQZWRpYXRyaWNzLCBEaXZpc2lv
biBvZiBJbmZlY3Rpb3VzIERpc2Vhc2VzLCBXYXJyZW4gQWxwZXJ0IE1lZGljYWwgU2Nob29sIG9m
IEJyb3duIFVuaXZlcnNpdHksIFByb3ZpZGVuY2UsIFJob2RlIElzbGFuZCwgVVNBLiYjeEQ7Q2Vu
dGVyIGZvciBJbnRlcm5hdGlvbmFsIEhlYWx0aCBSZXNlYXJjaCwgUmhvZGUgSXNsYW5kIEhvc3Bp
dGFsLCBQcm92aWRlbmNlLCBSaG9kZSBJc2xhbmQsIFVTQS4mI3hEO09mZmljZSBvZiBNZWRpY2Fs
IEVkdWNhdGlvbiBhbmQgQ29udGludW91cyBRdWFsaXR5IEltcHJvdmVtZW50LCBXYXJyZW4gQWxw
ZXJ0IE1lZGljYWwgU2Nob29sIG9mIEJyb3duIFVuaXZlcnNpdHksIFByb3ZpZGVuY2UsIFJob2Rl
IElzbGFuZCwgVVNBLiYjeEQ7RGVwYXJ0bWVudCBvZiBNZWRpY2luZSwgRGl2aXNpb24gb2YgSW5m
ZWN0aW91cyBEaXNlYXNlcywgV2FycmVuIEFscGVydCBNZWRpY2FsIFNjaG9vbCBvZiBCcm93biBV
bml2ZXJzaXR5LCBQcm92aWRlbmNlLCBSaG9kZSBJc2xhbmQsIFVTQS48L2F1dGgtYWRkcmVzcz48
dGl0bGVzPjx0aXRsZT5QcmVkaWN0b3JzIG9mIENPVklELTE5IHNldmVyaXR5OiBBIGxpdGVyYXR1
cmUgcmV2aWV3PC90aXRsZT48c2Vjb25kYXJ5LXRpdGxlPlJldiBNZWQgVmlyb2w8L3NlY29uZGFy
eS10aXRsZT48L3RpdGxlcz48cGVyaW9kaWNhbD48ZnVsbC10aXRsZT5SZXYgTWVkIFZpcm9sPC9m
dWxsLXRpdGxlPjwvcGVyaW9kaWNhbD48cGFnZXM+MS0xMDwvcGFnZXM+PHZvbHVtZT4zMTwvdm9s
dW1lPjxudW1iZXI+MTwvbnVtYmVyPjxlZGl0aW9uPjIwMjAwNzMwPC9lZGl0aW9uPjxrZXl3b3Jk
cz48a2V5d29yZD5BZHVsdDwva2V5d29yZD48a2V5d29yZD5BZ2luZzwva2V5d29yZD48a2V5d29y
ZD5CaW9tYXJrZXJzPC9rZXl3b3JkPjxrZXl3b3JkPipDT1ZJRC0xOS9tb3J0YWxpdHkvcGF0aG9s
b2d5L3RyYW5zbWlzc2lvbjwva2V5d29yZD48a2V5d29yZD5DaGlsZDwva2V5d29yZD48a2V5d29y
ZD5Db21vcmJpZGl0eTwva2V5d29yZD48a2V5d29yZD5IdW1hbnM8L2tleXdvcmQ+PGtleXdvcmQ+
SHlwb3hpYS9wYXRob2xvZ3k8L2tleXdvcmQ+PGtleXdvcmQ+UHJvZ25vc2lzPC9rZXl3b3JkPjxr
ZXl3b3JkPlNBUlMtQ29WLTIvcGF0aG9nZW5pY2l0eTwva2V5d29yZD48a2V5d29yZD4qU2V2ZXJp
dHkgb2YgSWxsbmVzcyBJbmRleDwva2V5d29yZD48a2V5d29yZD5Db3ZpZC0xOTwva2V5d29yZD48
a2V5d29yZD5TQVJTLUNvVi0yPC9rZXl3b3JkPjxrZXl3b3JkPnByZWRpY3RvcnM8L2tleXdvcmQ+
PGtleXdvcmQ+c2V2ZXJpdHk8L2tleXdvcmQ+PC9rZXl3b3Jkcz48ZGF0ZXM+PHllYXI+MjAyMTwv
eWVhcj48cHViLWRhdGVzPjxkYXRlPkphbjwvZGF0ZT48L3B1Yi1kYXRlcz48L2RhdGVzPjxpc2Ju
PjEwNTItOTI3NiAoUHJpbnQpJiN4RDsxMDUyLTkyNzY8L2lzYm4+PGFjY2Vzc2lvbi1udW0+MzI4
NDUwNDI8L2FjY2Vzc2lvbi1udW0+PHVybHM+PHJlbGF0ZWQtdXJscz48dXJsPmh0dHBzOi8vd3d3
Lm5jYmkubmxtLm5paC5nb3YvcG1jL2FydGljbGVzL1BNQzc4NTUzNzcvcGRmL25paG1zLTE2MTk3
OTMucGRmPC91cmw+PC9yZWxhdGVkLXVybHM+PC91cmxzPjxjdXN0b20xPkNPTkZMSUNUIE9GIElO
VEVSRVNUIFRoZSBhdXRob3JzIGRlY2xhcmUgbm8gY29uZmxpY3RzIG9mIGludGVyZXN0LjwvY3Vz
dG9tMT48Y3VzdG9tMj5QTUM3ODU1Mzc3PC9jdXN0b20yPjxjdXN0b202Pk5JSE1TMTYxOTc5Mzwv
Y3VzdG9tNj48ZWxlY3Ryb25pYy1yZXNvdXJjZS1udW0+MTAuMTAwMi9ybXYuMjE0NjwvZWxlY3Ry
b25pYy1yZXNvdXJjZS1udW0+PHJlbW90ZS1kYXRhYmFzZS1wcm92aWRlcj5OTE08L3JlbW90ZS1k
YXRhYmFzZS1wcm92aWRlcj48bGFuZ3VhZ2U+ZW5nPC9sYW5ndWFnZT48L3JlY29yZD48L0NpdGU+
PC9FbmROb3RlPn==
</w:fldData>
        </w:fldChar>
      </w:r>
      <w:r w:rsidR="004C6E4D" w:rsidRPr="002C1517">
        <w:rPr>
          <w:rFonts w:asciiTheme="majorBidi" w:hAnsiTheme="majorBidi" w:cstheme="majorBidi"/>
        </w:rPr>
        <w:instrText xml:space="preserve"> ADDIN EN.CITE.DATA </w:instrText>
      </w:r>
      <w:r w:rsidR="004C6E4D" w:rsidRPr="002C1517">
        <w:rPr>
          <w:rFonts w:asciiTheme="majorBidi" w:hAnsiTheme="majorBidi" w:cstheme="majorBidi"/>
        </w:rPr>
      </w:r>
      <w:r w:rsidR="004C6E4D" w:rsidRPr="002C1517">
        <w:rPr>
          <w:rFonts w:asciiTheme="majorBidi" w:hAnsiTheme="majorBidi" w:cstheme="majorBidi"/>
        </w:rPr>
        <w:fldChar w:fldCharType="end"/>
      </w:r>
      <w:r w:rsidR="00525372" w:rsidRPr="002C1517">
        <w:rPr>
          <w:rFonts w:asciiTheme="majorBidi" w:hAnsiTheme="majorBidi" w:cstheme="majorBidi"/>
        </w:rPr>
      </w:r>
      <w:r w:rsidR="00525372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(6)</w:t>
      </w:r>
      <w:r w:rsidR="00525372" w:rsidRPr="002C1517">
        <w:rPr>
          <w:rFonts w:asciiTheme="majorBidi" w:hAnsiTheme="majorBidi" w:cstheme="majorBidi"/>
        </w:rPr>
        <w:fldChar w:fldCharType="end"/>
      </w:r>
      <w:r w:rsidR="00525372" w:rsidRPr="002C1517">
        <w:rPr>
          <w:rFonts w:asciiTheme="majorBidi" w:hAnsiTheme="majorBidi" w:cstheme="majorBidi"/>
        </w:rPr>
        <w:t xml:space="preserve">, diabetes, breast cancer, kidney disease, heart failure </w:t>
      </w:r>
      <w:r w:rsidR="00525372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&lt;EndNote&gt;&lt;Cite&gt;&lt;Author&gt;Mavrogiorgou&lt;/Author&gt;&lt;Year&gt;2022&lt;/Year&gt;&lt;RecNum&gt;80&lt;/RecNum&gt;&lt;DisplayText&gt;(7)&lt;/DisplayText&gt;&lt;record&gt;&lt;rec-number&gt;80&lt;/rec-number&gt;&lt;foreign-keys&gt;&lt;key app="EN" db-id="2v5rz59x8trv9hevw0o5erv80axspsexf5xr" timestamp="1690907374"&gt;80&lt;/key&gt;&lt;/foreign-keys&gt;&lt;ref-type name="Conference Proceedings"&gt;10&lt;/ref-type&gt;&lt;contributors&gt;&lt;authors&gt;&lt;author&gt;A. Mavrogiorgou&lt;/author&gt;&lt;author&gt;S. Kleftakis&lt;/author&gt;&lt;author&gt;N. Zafeiropoulos&lt;/author&gt;&lt;author&gt;K. Mavrogiorgos&lt;/author&gt;&lt;author&gt;A. Kiourtis&lt;/author&gt;&lt;author&gt;D. Kyriazis&lt;/author&gt;&lt;/authors&gt;&lt;/contributors&gt;&lt;titles&gt;&lt;title&gt;A Comparative Study of ML Algorithms for Scenario-agnostic Predictions in Healthcare&lt;/title&gt;&lt;secondary-title&gt;2022 IEEE Symposium on Computers and Communications (ISCC)&lt;/secondary-title&gt;&lt;alt-title&gt;2022 IEEE Symposium on Computers and Communications (ISCC)&lt;/alt-title&gt;&lt;/titles&gt;&lt;pages&gt;1-7&lt;/pages&gt;&lt;dates&gt;&lt;year&gt;2022&lt;/year&gt;&lt;pub-dates&gt;&lt;date&gt;30 June-3 July 2022&lt;/date&gt;&lt;/pub-dates&gt;&lt;/dates&gt;&lt;isbn&gt;2642-7389&lt;/isbn&gt;&lt;urls&gt;&lt;related-urls&gt;&lt;url&gt;https://ieeexplore.ieee.org/document/9912808/&lt;/url&gt;&lt;/related-urls&gt;&lt;/urls&gt;&lt;electronic-resource-num&gt;10.1109/ISCC55528.2022.9912808&lt;/electronic-resource-num&gt;&lt;/record&gt;&lt;/Cite&gt;&lt;/EndNote&gt;</w:instrText>
      </w:r>
      <w:r w:rsidR="00525372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(7)</w:t>
      </w:r>
      <w:r w:rsidR="00525372" w:rsidRPr="002C1517">
        <w:rPr>
          <w:rFonts w:asciiTheme="majorBidi" w:hAnsiTheme="majorBidi" w:cstheme="majorBidi"/>
        </w:rPr>
        <w:fldChar w:fldCharType="end"/>
      </w:r>
      <w:r w:rsidR="00525372" w:rsidRPr="002C1517">
        <w:rPr>
          <w:rFonts w:asciiTheme="majorBidi" w:hAnsiTheme="majorBidi" w:cstheme="majorBidi"/>
        </w:rPr>
        <w:t xml:space="preserve">. </w:t>
      </w:r>
      <w:r w:rsidR="00F83419" w:rsidRPr="002C1517">
        <w:rPr>
          <w:rFonts w:asciiTheme="majorBidi" w:hAnsiTheme="majorBidi" w:cstheme="majorBidi"/>
        </w:rPr>
        <w:t xml:space="preserve">We have </w:t>
      </w:r>
      <w:r w:rsidR="00063E35" w:rsidRPr="002C1517">
        <w:rPr>
          <w:rFonts w:asciiTheme="majorBidi" w:hAnsiTheme="majorBidi" w:cstheme="majorBidi"/>
        </w:rPr>
        <w:t xml:space="preserve">used </w:t>
      </w:r>
      <w:r w:rsidR="00525372" w:rsidRPr="002C1517">
        <w:rPr>
          <w:rFonts w:asciiTheme="majorBidi" w:hAnsiTheme="majorBidi" w:cstheme="majorBidi"/>
        </w:rPr>
        <w:t xml:space="preserve">machine learning (ML) and </w:t>
      </w:r>
      <w:r w:rsidR="00063E35" w:rsidRPr="002C1517">
        <w:rPr>
          <w:rFonts w:asciiTheme="majorBidi" w:hAnsiTheme="majorBidi" w:cstheme="majorBidi"/>
        </w:rPr>
        <w:t xml:space="preserve">the Statistics Canada </w:t>
      </w:r>
      <w:r w:rsidR="004069DA" w:rsidRPr="002C1517">
        <w:rPr>
          <w:rFonts w:asciiTheme="majorBidi" w:hAnsiTheme="majorBidi" w:cstheme="majorBidi"/>
        </w:rPr>
        <w:t xml:space="preserve">survey on Canadian’s mental health during COVID-19 </w:t>
      </w:r>
      <w:r w:rsidR="00BC6FC7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&lt;EndNote&gt;&lt;Cite&gt;&lt;Author&gt;Statistics Canada&lt;/Author&gt;&lt;Year&gt;2020&lt;/Year&gt;&lt;RecNum&gt;60&lt;/RecNum&gt;&lt;DisplayText&gt;(8)&lt;/DisplayText&gt;&lt;record&gt;&lt;rec-number&gt;60&lt;/rec-number&gt;&lt;foreign-keys&gt;&lt;key app="EN" db-id="2v5rz59x8trv9hevw0o5erv80axspsexf5xr" timestamp="1686052912"&gt;60&lt;/key&gt;&lt;/foreign-keys&gt;&lt;ref-type name="Web Page"&gt;12&lt;/ref-type&gt;&lt;contributors&gt;&lt;authors&gt;&lt;author&gt;Statistics Canada,&lt;/author&gt;&lt;/authors&gt;&lt;/contributors&gt;&lt;titles&gt;&lt;title&gt;Crowdsourcing: Impacts of COVID-19 on Canadians&amp;apos; Mental Health Public Use Microdata File&lt;/title&gt;&lt;/titles&gt;&lt;volume&gt;2023&lt;/volume&gt;&lt;number&gt;June 6&lt;/number&gt;&lt;dates&gt;&lt;year&gt;2020&lt;/year&gt;&lt;pub-dates&gt;&lt;date&gt;June 11, 2020&lt;/date&gt;&lt;/pub-dates&gt;&lt;/dates&gt;&lt;publisher&gt;Statistics Canada&lt;/publisher&gt;&lt;urls&gt;&lt;related-urls&gt;&lt;url&gt;https://www150.statcan.gc.ca/n1/en/catalogue/13250002&lt;/url&gt;&lt;/related-urls&gt;&lt;/urls&gt;&lt;electronic-resource-num&gt;10.25318/13250002-eng&lt;/electronic-resource-num&gt;&lt;/record&gt;&lt;/Cite&gt;&lt;/EndNote&gt;</w:instrText>
      </w:r>
      <w:r w:rsidR="00BC6FC7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(8)</w:t>
      </w:r>
      <w:r w:rsidR="00BC6FC7" w:rsidRPr="002C1517">
        <w:rPr>
          <w:rFonts w:asciiTheme="majorBidi" w:hAnsiTheme="majorBidi" w:cstheme="majorBidi"/>
        </w:rPr>
        <w:fldChar w:fldCharType="end"/>
      </w:r>
      <w:r w:rsidR="00F83419" w:rsidRPr="002C1517">
        <w:rPr>
          <w:rFonts w:asciiTheme="majorBidi" w:hAnsiTheme="majorBidi" w:cstheme="majorBidi"/>
        </w:rPr>
        <w:t xml:space="preserve"> to predict</w:t>
      </w:r>
      <w:r w:rsidR="005B2939" w:rsidRPr="002C1517">
        <w:rPr>
          <w:rFonts w:asciiTheme="majorBidi" w:hAnsiTheme="majorBidi" w:cstheme="majorBidi"/>
        </w:rPr>
        <w:t xml:space="preserve"> a</w:t>
      </w:r>
      <w:r w:rsidR="00F83419" w:rsidRPr="002C1517">
        <w:rPr>
          <w:rFonts w:asciiTheme="majorBidi" w:hAnsiTheme="majorBidi" w:cstheme="majorBidi"/>
        </w:rPr>
        <w:t xml:space="preserve"> significant level of anxiety. </w:t>
      </w:r>
    </w:p>
    <w:p w14:paraId="0E2B2748" w14:textId="77777777" w:rsidR="00F83419" w:rsidRPr="002C1517" w:rsidRDefault="00F83419" w:rsidP="00A63526">
      <w:pPr>
        <w:pStyle w:val="Heading1"/>
        <w:numPr>
          <w:ilvl w:val="0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Methods</w:t>
      </w:r>
    </w:p>
    <w:p w14:paraId="0C4A17FB" w14:textId="77777777" w:rsidR="00D77698" w:rsidRPr="002C1517" w:rsidRDefault="00F83419" w:rsidP="00A63526">
      <w:pPr>
        <w:pStyle w:val="Heading2"/>
        <w:numPr>
          <w:ilvl w:val="1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Dataset </w:t>
      </w:r>
    </w:p>
    <w:p w14:paraId="0F2A5F0D" w14:textId="4839AA68" w:rsidR="00D77698" w:rsidRPr="002C1517" w:rsidRDefault="00864F96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The analysis is based on </w:t>
      </w:r>
      <w:r w:rsidR="004069DA" w:rsidRPr="002C1517">
        <w:rPr>
          <w:rFonts w:asciiTheme="majorBidi" w:hAnsiTheme="majorBidi" w:cstheme="majorBidi"/>
        </w:rPr>
        <w:t>the second</w:t>
      </w:r>
      <w:r w:rsidRPr="002C1517">
        <w:rPr>
          <w:rFonts w:asciiTheme="majorBidi" w:hAnsiTheme="majorBidi" w:cstheme="majorBidi"/>
        </w:rPr>
        <w:t xml:space="preserve"> cycle </w:t>
      </w:r>
      <w:r w:rsidR="0034229F" w:rsidRPr="002C1517">
        <w:rPr>
          <w:rFonts w:asciiTheme="majorBidi" w:hAnsiTheme="majorBidi" w:cstheme="majorBidi"/>
        </w:rPr>
        <w:t>(45</w:t>
      </w:r>
      <w:r w:rsidR="00FB7608" w:rsidRPr="002C1517">
        <w:rPr>
          <w:rFonts w:asciiTheme="majorBidi" w:hAnsiTheme="majorBidi" w:cstheme="majorBidi"/>
        </w:rPr>
        <w:t>,</w:t>
      </w:r>
      <w:r w:rsidR="0034229F" w:rsidRPr="002C1517">
        <w:rPr>
          <w:rFonts w:asciiTheme="majorBidi" w:hAnsiTheme="majorBidi" w:cstheme="majorBidi"/>
        </w:rPr>
        <w:t xml:space="preserve">989 respondents) </w:t>
      </w:r>
      <w:r w:rsidRPr="002C1517">
        <w:rPr>
          <w:rFonts w:asciiTheme="majorBidi" w:hAnsiTheme="majorBidi" w:cstheme="majorBidi"/>
        </w:rPr>
        <w:t xml:space="preserve">of the Statistics Canada </w:t>
      </w:r>
      <w:r w:rsidR="00085676" w:rsidRPr="002C1517">
        <w:rPr>
          <w:rFonts w:asciiTheme="majorBidi" w:hAnsiTheme="majorBidi" w:cstheme="majorBidi"/>
        </w:rPr>
        <w:t xml:space="preserve">survey: </w:t>
      </w:r>
      <w:r w:rsidRPr="002C1517">
        <w:rPr>
          <w:rFonts w:asciiTheme="majorBidi" w:hAnsiTheme="majorBidi" w:cstheme="majorBidi"/>
        </w:rPr>
        <w:t>Canadian Perspectives Survey Series</w:t>
      </w:r>
      <w:r w:rsidR="004C3363" w:rsidRPr="002C1517">
        <w:rPr>
          <w:rFonts w:asciiTheme="majorBidi" w:hAnsiTheme="majorBidi" w:cstheme="majorBidi"/>
        </w:rPr>
        <w:t xml:space="preserve"> - Public Use Microdata File</w:t>
      </w:r>
      <w:r w:rsidR="00AB394E" w:rsidRPr="002C1517">
        <w:rPr>
          <w:rFonts w:asciiTheme="majorBidi" w:hAnsiTheme="majorBidi" w:cstheme="majorBidi"/>
        </w:rPr>
        <w:t xml:space="preserve"> </w:t>
      </w:r>
      <w:r w:rsidR="004C3363" w:rsidRPr="002C1517">
        <w:rPr>
          <w:rFonts w:asciiTheme="majorBidi" w:hAnsiTheme="majorBidi" w:cstheme="majorBidi"/>
        </w:rPr>
        <w:t xml:space="preserve">(April to May 2020) </w:t>
      </w:r>
      <w:r w:rsidR="00AB394E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&lt;EndNote&gt;&lt;Cite&gt;&lt;Author&gt;Statistics Canada&lt;/Author&gt;&lt;Year&gt;2020&lt;/Year&gt;&lt;RecNum&gt;61&lt;/RecNum&gt;&lt;DisplayText&gt;(9)&lt;/DisplayText&gt;&lt;record&gt;&lt;rec-number&gt;61&lt;/rec-number&gt;&lt;foreign-keys&gt;&lt;key app="EN" db-id="2v5rz59x8trv9hevw0o5erv80axspsexf5xr" timestamp="1686053020"&gt;61&lt;/key&gt;&lt;/foreign-keys&gt;&lt;ref-type name="Web Page"&gt;12&lt;/ref-type&gt;&lt;contributors&gt;&lt;authors&gt;&lt;author&gt;Statistics Canada,&lt;/author&gt;&lt;/authors&gt;&lt;/contributors&gt;&lt;titles&gt;&lt;title&gt;Canadian Perspectives Survey Series (CPSS)&lt;/title&gt;&lt;/titles&gt;&lt;volume&gt;2023&lt;/volume&gt;&lt;number&gt;June 6&lt;/number&gt;&lt;dates&gt;&lt;year&gt;2020&lt;/year&gt;&lt;pub-dates&gt;&lt;date&gt;February 4, 2021&lt;/date&gt;&lt;/pub-dates&gt;&lt;/dates&gt;&lt;publisher&gt;Statistics Canada&lt;/publisher&gt;&lt;urls&gt;&lt;related-urls&gt;&lt;url&gt;https://www150.statcan.gc.ca/n1/pub/13-25-0002/132500022020001-eng.htm&lt;/url&gt;&lt;/related-urls&gt;&lt;/urls&gt;&lt;/record&gt;&lt;/Cite&gt;&lt;/EndNote&gt;</w:instrText>
      </w:r>
      <w:r w:rsidR="00AB394E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(9)</w:t>
      </w:r>
      <w:r w:rsidR="00AB394E"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>.</w:t>
      </w:r>
      <w:r w:rsidR="0083524D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All Canadians aged 15 and older, were the intended population for th</w:t>
      </w:r>
      <w:r w:rsidR="0083524D" w:rsidRPr="002C1517">
        <w:rPr>
          <w:rFonts w:asciiTheme="majorBidi" w:hAnsiTheme="majorBidi" w:cstheme="majorBidi"/>
        </w:rPr>
        <w:t xml:space="preserve">is </w:t>
      </w:r>
      <w:r w:rsidRPr="002C1517">
        <w:rPr>
          <w:rFonts w:asciiTheme="majorBidi" w:hAnsiTheme="majorBidi" w:cstheme="majorBidi"/>
        </w:rPr>
        <w:t xml:space="preserve">self-administered </w:t>
      </w:r>
      <w:r w:rsidR="0083524D" w:rsidRPr="002C1517">
        <w:rPr>
          <w:rFonts w:asciiTheme="majorBidi" w:hAnsiTheme="majorBidi" w:cstheme="majorBidi"/>
        </w:rPr>
        <w:t xml:space="preserve">five-minute </w:t>
      </w:r>
      <w:r w:rsidRPr="002C1517">
        <w:rPr>
          <w:rFonts w:asciiTheme="majorBidi" w:hAnsiTheme="majorBidi" w:cstheme="majorBidi"/>
        </w:rPr>
        <w:t>online survey.</w:t>
      </w:r>
      <w:r w:rsidR="0083524D" w:rsidRPr="002C1517">
        <w:rPr>
          <w:rFonts w:asciiTheme="majorBidi" w:hAnsiTheme="majorBidi" w:cstheme="majorBidi"/>
        </w:rPr>
        <w:t xml:space="preserve"> </w:t>
      </w:r>
    </w:p>
    <w:p w14:paraId="288EADCE" w14:textId="79031883" w:rsidR="00F83419" w:rsidRPr="002C1517" w:rsidRDefault="00F83419" w:rsidP="00A63526">
      <w:pPr>
        <w:pStyle w:val="Heading2"/>
        <w:numPr>
          <w:ilvl w:val="1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Featur</w:t>
      </w:r>
      <w:r w:rsidR="00857F4E" w:rsidRPr="002C1517">
        <w:rPr>
          <w:rFonts w:asciiTheme="majorBidi" w:hAnsiTheme="majorBidi" w:cstheme="majorBidi"/>
        </w:rPr>
        <w:t>es Used</w:t>
      </w:r>
    </w:p>
    <w:p w14:paraId="4BF10BF4" w14:textId="77777777" w:rsidR="002C1517" w:rsidRDefault="00857F4E" w:rsidP="004C6E4D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We</w:t>
      </w:r>
      <w:r w:rsidR="00875F81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have used</w:t>
      </w:r>
      <w:r w:rsidR="00875F81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 xml:space="preserve">all </w:t>
      </w:r>
      <w:r w:rsidR="00875F81" w:rsidRPr="002C1517">
        <w:rPr>
          <w:rFonts w:asciiTheme="majorBidi" w:hAnsiTheme="majorBidi" w:cstheme="majorBidi"/>
        </w:rPr>
        <w:t xml:space="preserve">variables </w:t>
      </w:r>
      <w:r w:rsidRPr="002C1517">
        <w:rPr>
          <w:rFonts w:asciiTheme="majorBidi" w:hAnsiTheme="majorBidi" w:cstheme="majorBidi"/>
        </w:rPr>
        <w:t xml:space="preserve">provided by the dataset including </w:t>
      </w:r>
      <w:r w:rsidR="00085676" w:rsidRPr="002C1517">
        <w:rPr>
          <w:rFonts w:asciiTheme="majorBidi" w:hAnsiTheme="majorBidi" w:cstheme="majorBidi"/>
        </w:rPr>
        <w:t>gender, age group, community size, indigenous identity flag, immigration status, province of residence, rural/urban indicator, visible minority, m</w:t>
      </w:r>
      <w:r w:rsidR="00062D3A" w:rsidRPr="002C1517">
        <w:rPr>
          <w:rFonts w:asciiTheme="majorBidi" w:hAnsiTheme="majorBidi" w:cstheme="majorBidi"/>
        </w:rPr>
        <w:t xml:space="preserve">ental health compared to before physical distancing, </w:t>
      </w:r>
      <w:r w:rsidR="00085676" w:rsidRPr="002C1517">
        <w:rPr>
          <w:rFonts w:asciiTheme="majorBidi" w:hAnsiTheme="majorBidi" w:cstheme="majorBidi"/>
        </w:rPr>
        <w:t>p</w:t>
      </w:r>
      <w:r w:rsidR="00062D3A" w:rsidRPr="002C1517">
        <w:rPr>
          <w:rFonts w:asciiTheme="majorBidi" w:hAnsiTheme="majorBidi" w:cstheme="majorBidi"/>
        </w:rPr>
        <w:t xml:space="preserve">erceived life stress, </w:t>
      </w:r>
      <w:r w:rsidR="00085676" w:rsidRPr="002C1517">
        <w:rPr>
          <w:rFonts w:asciiTheme="majorBidi" w:hAnsiTheme="majorBidi" w:cstheme="majorBidi"/>
        </w:rPr>
        <w:t>p</w:t>
      </w:r>
      <w:r w:rsidR="00062D3A" w:rsidRPr="002C1517">
        <w:rPr>
          <w:rFonts w:asciiTheme="majorBidi" w:hAnsiTheme="majorBidi" w:cstheme="majorBidi"/>
        </w:rPr>
        <w:t xml:space="preserve">erceived mental health, frequency of going to shopping at the grocery store or drugstore, frequency of using delivery service for groceries or drugstore, frequency of using a food delivery service for prepared food, </w:t>
      </w:r>
      <w:r w:rsidR="00C32C8A" w:rsidRPr="002C1517">
        <w:rPr>
          <w:rFonts w:asciiTheme="majorBidi" w:hAnsiTheme="majorBidi" w:cstheme="majorBidi"/>
        </w:rPr>
        <w:t>concern</w:t>
      </w:r>
      <w:r w:rsidR="00085676" w:rsidRPr="002C1517">
        <w:rPr>
          <w:rFonts w:asciiTheme="majorBidi" w:hAnsiTheme="majorBidi" w:cstheme="majorBidi"/>
        </w:rPr>
        <w:t>s</w:t>
      </w:r>
      <w:r w:rsidR="00C32C8A" w:rsidRPr="002C1517">
        <w:rPr>
          <w:rFonts w:asciiTheme="majorBidi" w:hAnsiTheme="majorBidi" w:cstheme="majorBidi"/>
        </w:rPr>
        <w:t xml:space="preserve"> about</w:t>
      </w:r>
      <w:r w:rsidR="00085676" w:rsidRPr="002C1517">
        <w:rPr>
          <w:rFonts w:asciiTheme="majorBidi" w:hAnsiTheme="majorBidi" w:cstheme="majorBidi"/>
        </w:rPr>
        <w:t>:</w:t>
      </w:r>
      <w:r w:rsidR="00C32C8A" w:rsidRPr="002C1517">
        <w:rPr>
          <w:rFonts w:asciiTheme="majorBidi" w:hAnsiTheme="majorBidi" w:cstheme="majorBidi"/>
        </w:rPr>
        <w:t xml:space="preserve"> </w:t>
      </w:r>
      <w:r w:rsidR="00062D3A" w:rsidRPr="002C1517">
        <w:rPr>
          <w:rFonts w:asciiTheme="majorBidi" w:hAnsiTheme="majorBidi" w:cstheme="majorBidi"/>
        </w:rPr>
        <w:t>own health,</w:t>
      </w:r>
      <w:r w:rsidR="00C32C8A" w:rsidRPr="002C1517">
        <w:rPr>
          <w:rFonts w:asciiTheme="majorBidi" w:hAnsiTheme="majorBidi" w:cstheme="majorBidi"/>
        </w:rPr>
        <w:t xml:space="preserve"> m</w:t>
      </w:r>
      <w:r w:rsidR="00062D3A" w:rsidRPr="002C1517">
        <w:rPr>
          <w:rFonts w:asciiTheme="majorBidi" w:hAnsiTheme="majorBidi" w:cstheme="majorBidi"/>
        </w:rPr>
        <w:t xml:space="preserve">ember of household’s health, </w:t>
      </w:r>
      <w:r w:rsidR="00085676" w:rsidRPr="002C1517">
        <w:rPr>
          <w:rFonts w:asciiTheme="majorBidi" w:hAnsiTheme="majorBidi" w:cstheme="majorBidi"/>
        </w:rPr>
        <w:t>v</w:t>
      </w:r>
      <w:r w:rsidR="00062D3A" w:rsidRPr="002C1517">
        <w:rPr>
          <w:rFonts w:asciiTheme="majorBidi" w:hAnsiTheme="majorBidi" w:cstheme="majorBidi"/>
        </w:rPr>
        <w:t>ulnerable people’s health</w:t>
      </w:r>
      <w:r w:rsidR="00085676" w:rsidRPr="002C1517">
        <w:rPr>
          <w:rFonts w:asciiTheme="majorBidi" w:hAnsiTheme="majorBidi" w:cstheme="majorBidi"/>
        </w:rPr>
        <w:t xml:space="preserve">, </w:t>
      </w:r>
      <w:r w:rsidR="00062D3A" w:rsidRPr="002C1517">
        <w:rPr>
          <w:rFonts w:asciiTheme="majorBidi" w:hAnsiTheme="majorBidi" w:cstheme="majorBidi"/>
        </w:rPr>
        <w:t xml:space="preserve">Canadian population’s health, </w:t>
      </w:r>
      <w:r w:rsidR="00085676" w:rsidRPr="002C1517">
        <w:rPr>
          <w:rFonts w:asciiTheme="majorBidi" w:hAnsiTheme="majorBidi" w:cstheme="majorBidi"/>
        </w:rPr>
        <w:t>w</w:t>
      </w:r>
      <w:r w:rsidR="00062D3A" w:rsidRPr="002C1517">
        <w:rPr>
          <w:rFonts w:asciiTheme="majorBidi" w:hAnsiTheme="majorBidi" w:cstheme="majorBidi"/>
        </w:rPr>
        <w:t xml:space="preserve">orld population’s health, </w:t>
      </w:r>
      <w:r w:rsidR="00C32C8A" w:rsidRPr="002C1517">
        <w:rPr>
          <w:rFonts w:asciiTheme="majorBidi" w:hAnsiTheme="majorBidi" w:cstheme="majorBidi"/>
        </w:rPr>
        <w:t>o</w:t>
      </w:r>
      <w:r w:rsidR="00062D3A" w:rsidRPr="002C1517">
        <w:rPr>
          <w:rFonts w:asciiTheme="majorBidi" w:hAnsiTheme="majorBidi" w:cstheme="majorBidi"/>
        </w:rPr>
        <w:t>verloading the health system,</w:t>
      </w:r>
      <w:r w:rsidR="00085676" w:rsidRPr="002C1517">
        <w:rPr>
          <w:rFonts w:asciiTheme="majorBidi" w:hAnsiTheme="majorBidi" w:cstheme="majorBidi"/>
        </w:rPr>
        <w:t xml:space="preserve"> c</w:t>
      </w:r>
      <w:r w:rsidR="00062D3A" w:rsidRPr="002C1517">
        <w:rPr>
          <w:rFonts w:asciiTheme="majorBidi" w:hAnsiTheme="majorBidi" w:cstheme="majorBidi"/>
        </w:rPr>
        <w:t xml:space="preserve">ivil disorder, </w:t>
      </w:r>
      <w:r w:rsidR="00085676" w:rsidRPr="002C1517">
        <w:rPr>
          <w:rFonts w:asciiTheme="majorBidi" w:hAnsiTheme="majorBidi" w:cstheme="majorBidi"/>
        </w:rPr>
        <w:t>m</w:t>
      </w:r>
      <w:r w:rsidR="00062D3A" w:rsidRPr="002C1517">
        <w:rPr>
          <w:rFonts w:asciiTheme="majorBidi" w:hAnsiTheme="majorBidi" w:cstheme="majorBidi"/>
        </w:rPr>
        <w:t xml:space="preserve">aintaining social ties, </w:t>
      </w:r>
      <w:r w:rsidR="00085676" w:rsidRPr="002C1517">
        <w:rPr>
          <w:rFonts w:asciiTheme="majorBidi" w:hAnsiTheme="majorBidi" w:cstheme="majorBidi"/>
        </w:rPr>
        <w:t>a</w:t>
      </w:r>
      <w:r w:rsidR="00062D3A" w:rsidRPr="002C1517">
        <w:rPr>
          <w:rFonts w:asciiTheme="majorBidi" w:hAnsiTheme="majorBidi" w:cstheme="majorBidi"/>
        </w:rPr>
        <w:t xml:space="preserve">bility to cooperate and support one another, </w:t>
      </w:r>
      <w:r w:rsidR="00085676" w:rsidRPr="002C1517">
        <w:rPr>
          <w:rFonts w:asciiTheme="majorBidi" w:hAnsiTheme="majorBidi" w:cstheme="majorBidi"/>
        </w:rPr>
        <w:t>a</w:t>
      </w:r>
      <w:r w:rsidR="00062D3A" w:rsidRPr="002C1517">
        <w:rPr>
          <w:rFonts w:asciiTheme="majorBidi" w:hAnsiTheme="majorBidi" w:cstheme="majorBidi"/>
        </w:rPr>
        <w:t>bility to cooperate after crisis</w:t>
      </w:r>
      <w:r w:rsidR="00085676" w:rsidRPr="002C1517">
        <w:rPr>
          <w:rFonts w:asciiTheme="majorBidi" w:hAnsiTheme="majorBidi" w:cstheme="majorBidi"/>
        </w:rPr>
        <w:t>, f</w:t>
      </w:r>
      <w:r w:rsidR="00062D3A" w:rsidRPr="002C1517">
        <w:rPr>
          <w:rFonts w:asciiTheme="majorBidi" w:hAnsiTheme="majorBidi" w:cstheme="majorBidi"/>
        </w:rPr>
        <w:t xml:space="preserve">amily stress from confinement, </w:t>
      </w:r>
      <w:r w:rsidR="00085676" w:rsidRPr="002C1517">
        <w:rPr>
          <w:rFonts w:asciiTheme="majorBidi" w:hAnsiTheme="majorBidi" w:cstheme="majorBidi"/>
        </w:rPr>
        <w:t>v</w:t>
      </w:r>
      <w:r w:rsidR="00062D3A" w:rsidRPr="002C1517">
        <w:rPr>
          <w:rFonts w:asciiTheme="majorBidi" w:hAnsiTheme="majorBidi" w:cstheme="majorBidi"/>
        </w:rPr>
        <w:t>iolence in the home,</w:t>
      </w:r>
      <w:r w:rsidR="00085676" w:rsidRPr="002C1517">
        <w:rPr>
          <w:rFonts w:asciiTheme="majorBidi" w:hAnsiTheme="majorBidi" w:cstheme="majorBidi"/>
        </w:rPr>
        <w:t xml:space="preserve"> a</w:t>
      </w:r>
      <w:r w:rsidR="00062D3A" w:rsidRPr="002C1517">
        <w:rPr>
          <w:rFonts w:asciiTheme="majorBidi" w:hAnsiTheme="majorBidi" w:cstheme="majorBidi"/>
        </w:rPr>
        <w:t>bility to meet financial obligations or essential needs, los</w:t>
      </w:r>
      <w:r w:rsidR="00085676" w:rsidRPr="002C1517">
        <w:rPr>
          <w:rFonts w:asciiTheme="majorBidi" w:hAnsiTheme="majorBidi" w:cstheme="majorBidi"/>
        </w:rPr>
        <w:t>ing</w:t>
      </w:r>
      <w:r w:rsidR="00062D3A" w:rsidRPr="002C1517">
        <w:rPr>
          <w:rFonts w:asciiTheme="majorBidi" w:hAnsiTheme="majorBidi" w:cstheme="majorBidi"/>
        </w:rPr>
        <w:t xml:space="preserve"> main job or self-employment income </w:t>
      </w:r>
      <w:r w:rsidR="00085676" w:rsidRPr="002C1517">
        <w:rPr>
          <w:rFonts w:asciiTheme="majorBidi" w:hAnsiTheme="majorBidi" w:cstheme="majorBidi"/>
        </w:rPr>
        <w:t xml:space="preserve">in the </w:t>
      </w:r>
      <w:r w:rsidR="00062D3A" w:rsidRPr="002C1517">
        <w:rPr>
          <w:rFonts w:asciiTheme="majorBidi" w:hAnsiTheme="majorBidi" w:cstheme="majorBidi"/>
        </w:rPr>
        <w:t>next 4 weeks</w:t>
      </w:r>
      <w:r w:rsidR="00085676" w:rsidRPr="002C1517">
        <w:rPr>
          <w:rFonts w:asciiTheme="majorBidi" w:hAnsiTheme="majorBidi" w:cstheme="majorBidi"/>
        </w:rPr>
        <w:t xml:space="preserve">. </w:t>
      </w:r>
      <w:r w:rsidR="00C14944" w:rsidRPr="002C1517">
        <w:rPr>
          <w:rFonts w:asciiTheme="majorBidi" w:hAnsiTheme="majorBidi" w:cstheme="majorBidi"/>
        </w:rPr>
        <w:t>The survey measured anxiety using the General Anxiety disorder (</w:t>
      </w:r>
      <w:r w:rsidR="00B53B95" w:rsidRPr="002C1517">
        <w:rPr>
          <w:rFonts w:asciiTheme="majorBidi" w:hAnsiTheme="majorBidi" w:cstheme="majorBidi"/>
        </w:rPr>
        <w:t>GAD</w:t>
      </w:r>
      <w:r w:rsidR="00C14944" w:rsidRPr="002C1517">
        <w:rPr>
          <w:rFonts w:asciiTheme="majorBidi" w:hAnsiTheme="majorBidi" w:cstheme="majorBidi"/>
        </w:rPr>
        <w:t>)</w:t>
      </w:r>
      <w:r w:rsidR="00523DEC" w:rsidRPr="002C1517">
        <w:rPr>
          <w:rFonts w:asciiTheme="majorBidi" w:hAnsiTheme="majorBidi" w:cstheme="majorBidi"/>
        </w:rPr>
        <w:t xml:space="preserve"> </w:t>
      </w:r>
      <w:r w:rsidR="00C14944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&lt;EndNote&gt;&lt;Cite&gt;&lt;Author&gt;Spitzer&lt;/Author&gt;&lt;Year&gt;2006&lt;/Year&gt;&lt;RecNum&gt;62&lt;/RecNum&gt;&lt;DisplayText&gt;(10)&lt;/DisplayText&gt;&lt;record&gt;&lt;rec-number&gt;62&lt;/rec-number&gt;&lt;foreign-keys&gt;&lt;key app="EN" db-id="2v5rz59x8trv9hevw0o5erv80axspsexf5xr" timestamp="1686056152"&gt;62&lt;/key&gt;&lt;/foreign-keys&gt;&lt;ref-type name="Journal Article"&gt;17&lt;/ref-type&gt;&lt;contributors&gt;&lt;authors&gt;&lt;author&gt;Spitzer, R. L.&lt;/author&gt;&lt;author&gt;Kroenke, K.&lt;/author&gt;&lt;author&gt;Williams, J. B.&lt;/author&gt;&lt;author&gt;Löwe, B.&lt;/author&gt;&lt;/authors&gt;&lt;/contributors&gt;&lt;auth-address&gt;Biometrics Research Department, New York State Psychiatric Institute, New York, NY 10032, USA. RLS8@Columbia.edu&lt;/auth-address&gt;&lt;titles&gt;&lt;title&gt;A brief measure for assessing generalized anxiety disorder: the GAD-7&lt;/title&gt;&lt;secondary-title&gt;Arch Intern Med&lt;/secondary-title&gt;&lt;/titles&gt;&lt;periodical&gt;&lt;full-title&gt;Arch Intern Med&lt;/full-title&gt;&lt;/periodical&gt;&lt;pages&gt;1092-7&lt;/pages&gt;&lt;volume&gt;166&lt;/volume&gt;&lt;number&gt;10&lt;/number&gt;&lt;keywords&gt;&lt;keyword&gt;Adult&lt;/keyword&gt;&lt;keyword&gt;Anxiety Disorders/*diagnosis/epidemiology&lt;/keyword&gt;&lt;keyword&gt;Female&lt;/keyword&gt;&lt;keyword&gt;Humans&lt;/keyword&gt;&lt;keyword&gt;Incidence&lt;/keyword&gt;&lt;keyword&gt;Male&lt;/keyword&gt;&lt;keyword&gt;*Mental Status Schedule&lt;/keyword&gt;&lt;keyword&gt;Middle Aged&lt;/keyword&gt;&lt;keyword&gt;Reproducibility of Results&lt;/keyword&gt;&lt;keyword&gt;Retrospective Studies&lt;/keyword&gt;&lt;keyword&gt;Surveys and Questionnaires&lt;/keyword&gt;&lt;keyword&gt;United States/epidemiology&lt;/keyword&gt;&lt;/keywords&gt;&lt;dates&gt;&lt;year&gt;2006&lt;/year&gt;&lt;pub-dates&gt;&lt;date&gt;May 22&lt;/date&gt;&lt;/pub-dates&gt;&lt;/dates&gt;&lt;isbn&gt;0003-9926 (Print)&amp;#xD;0003-9926&lt;/isbn&gt;&lt;accession-num&gt;16717171&lt;/accession-num&gt;&lt;urls&gt;&lt;related-urls&gt;&lt;url&gt;https://jamanetwork.com/journals/jamainternalmedicine/articlepdf/410326/ioi60000.pdf&lt;/url&gt;&lt;/related-urls&gt;&lt;/urls&gt;&lt;electronic-resource-num&gt;10.1001/archinte.166.10.1092&lt;/electronic-resource-num&gt;&lt;remote-database-provider&gt;NLM&lt;/remote-database-provider&gt;&lt;language&gt;eng&lt;/language&gt;&lt;/record&gt;&lt;/Cite&gt;&lt;/EndNote&gt;</w:instrText>
      </w:r>
      <w:r w:rsidR="00C14944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(10)</w:t>
      </w:r>
      <w:r w:rsidR="00C14944" w:rsidRPr="002C1517">
        <w:rPr>
          <w:rFonts w:asciiTheme="majorBidi" w:hAnsiTheme="majorBidi" w:cstheme="majorBidi"/>
        </w:rPr>
        <w:fldChar w:fldCharType="end"/>
      </w:r>
      <w:r w:rsidR="00C14944" w:rsidRPr="002C1517">
        <w:rPr>
          <w:rFonts w:asciiTheme="majorBidi" w:hAnsiTheme="majorBidi" w:cstheme="majorBidi"/>
        </w:rPr>
        <w:t xml:space="preserve">. </w:t>
      </w:r>
    </w:p>
    <w:p w14:paraId="1697C46F" w14:textId="6A54A2A9" w:rsidR="00D77698" w:rsidRPr="002C1517" w:rsidRDefault="00C14944" w:rsidP="002C1517">
      <w:pPr>
        <w:pStyle w:val="NoindentNormal"/>
        <w:ind w:firstLine="357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GAD</w:t>
      </w:r>
      <w:r w:rsidR="00B53B95" w:rsidRPr="002C1517">
        <w:rPr>
          <w:rFonts w:asciiTheme="majorBidi" w:hAnsiTheme="majorBidi" w:cstheme="majorBidi"/>
        </w:rPr>
        <w:t xml:space="preserve"> scores are as follows: 0-4 for minimal anxiety; 5-9 for mild anxiety; 10-14: for moderate anxiety and greater than 15 for severe anxiety.</w:t>
      </w:r>
      <w:r w:rsidR="00875F81" w:rsidRPr="002C1517">
        <w:rPr>
          <w:rFonts w:asciiTheme="majorBidi" w:hAnsiTheme="majorBidi" w:cstheme="majorBidi"/>
        </w:rPr>
        <w:t xml:space="preserve"> </w:t>
      </w:r>
      <w:r w:rsidR="00B53B95" w:rsidRPr="002C1517">
        <w:rPr>
          <w:rFonts w:asciiTheme="majorBidi" w:hAnsiTheme="majorBidi" w:cstheme="majorBidi"/>
        </w:rPr>
        <w:t>T</w:t>
      </w:r>
      <w:r w:rsidR="00875F81" w:rsidRPr="002C1517">
        <w:rPr>
          <w:rFonts w:asciiTheme="majorBidi" w:hAnsiTheme="majorBidi" w:cstheme="majorBidi"/>
        </w:rPr>
        <w:t xml:space="preserve">he </w:t>
      </w:r>
      <w:r w:rsidR="00295A36" w:rsidRPr="002C1517">
        <w:rPr>
          <w:rFonts w:asciiTheme="majorBidi" w:hAnsiTheme="majorBidi" w:cstheme="majorBidi"/>
        </w:rPr>
        <w:t>binary “</w:t>
      </w:r>
      <w:r w:rsidR="00875F81" w:rsidRPr="002C1517">
        <w:rPr>
          <w:rFonts w:asciiTheme="majorBidi" w:hAnsiTheme="majorBidi" w:cstheme="majorBidi"/>
        </w:rPr>
        <w:t xml:space="preserve">Generalized Anxiety Disorder </w:t>
      </w:r>
      <w:proofErr w:type="gramStart"/>
      <w:r w:rsidR="00875F81" w:rsidRPr="002C1517">
        <w:rPr>
          <w:rFonts w:asciiTheme="majorBidi" w:hAnsiTheme="majorBidi" w:cstheme="majorBidi"/>
        </w:rPr>
        <w:t>Cut-point</w:t>
      </w:r>
      <w:proofErr w:type="gramEnd"/>
      <w:r w:rsidR="00295A36" w:rsidRPr="002C1517">
        <w:rPr>
          <w:rFonts w:asciiTheme="majorBidi" w:hAnsiTheme="majorBidi" w:cstheme="majorBidi"/>
        </w:rPr>
        <w:t>” variable</w:t>
      </w:r>
      <w:r w:rsidR="00875F81" w:rsidRPr="002C1517">
        <w:rPr>
          <w:rFonts w:asciiTheme="majorBidi" w:hAnsiTheme="majorBidi" w:cstheme="majorBidi"/>
        </w:rPr>
        <w:t xml:space="preserve"> was identified as the target variable</w:t>
      </w:r>
      <w:r w:rsidR="00295A36" w:rsidRPr="002C1517">
        <w:rPr>
          <w:rFonts w:asciiTheme="majorBidi" w:hAnsiTheme="majorBidi" w:cstheme="majorBidi"/>
        </w:rPr>
        <w:t>:</w:t>
      </w:r>
      <w:r w:rsidR="00875F81" w:rsidRPr="002C1517">
        <w:rPr>
          <w:rFonts w:asciiTheme="majorBidi" w:hAnsiTheme="majorBidi" w:cstheme="majorBidi"/>
        </w:rPr>
        <w:t xml:space="preserve"> </w:t>
      </w:r>
      <w:r w:rsidR="00074972" w:rsidRPr="002C1517">
        <w:rPr>
          <w:rFonts w:asciiTheme="majorBidi" w:hAnsiTheme="majorBidi" w:cstheme="majorBidi"/>
        </w:rPr>
        <w:t xml:space="preserve">moderate to severe anxiety </w:t>
      </w:r>
      <w:r w:rsidR="00295A36" w:rsidRPr="002C1517">
        <w:rPr>
          <w:rFonts w:asciiTheme="majorBidi" w:hAnsiTheme="majorBidi" w:cstheme="majorBidi"/>
        </w:rPr>
        <w:t>(</w:t>
      </w:r>
      <w:r w:rsidR="00074972" w:rsidRPr="002C1517">
        <w:rPr>
          <w:rFonts w:asciiTheme="majorBidi" w:hAnsiTheme="majorBidi" w:cstheme="majorBidi"/>
        </w:rPr>
        <w:t xml:space="preserve">GAD </w:t>
      </w:r>
      <w:r w:rsidR="00295A36" w:rsidRPr="002C1517">
        <w:rPr>
          <w:rFonts w:asciiTheme="majorBidi" w:hAnsiTheme="majorBidi" w:cstheme="majorBidi"/>
        </w:rPr>
        <w:t>&gt;=</w:t>
      </w:r>
      <w:r w:rsidR="00074972" w:rsidRPr="002C1517">
        <w:rPr>
          <w:rFonts w:asciiTheme="majorBidi" w:hAnsiTheme="majorBidi" w:cstheme="majorBidi"/>
        </w:rPr>
        <w:t xml:space="preserve"> 10</w:t>
      </w:r>
      <w:r w:rsidR="00295A36" w:rsidRPr="002C1517">
        <w:rPr>
          <w:rFonts w:asciiTheme="majorBidi" w:hAnsiTheme="majorBidi" w:cstheme="majorBidi"/>
        </w:rPr>
        <w:t>)</w:t>
      </w:r>
      <w:r w:rsidR="00085676" w:rsidRPr="002C1517">
        <w:rPr>
          <w:rFonts w:asciiTheme="majorBidi" w:hAnsiTheme="majorBidi" w:cstheme="majorBidi"/>
        </w:rPr>
        <w:t xml:space="preserve"> vs. </w:t>
      </w:r>
      <w:r w:rsidR="006B52ED" w:rsidRPr="002C1517">
        <w:rPr>
          <w:rFonts w:asciiTheme="majorBidi" w:hAnsiTheme="majorBidi" w:cstheme="majorBidi"/>
        </w:rPr>
        <w:t>minimal to mild anxiety</w:t>
      </w:r>
      <w:r w:rsidR="00074972" w:rsidRPr="002C1517">
        <w:rPr>
          <w:rFonts w:asciiTheme="majorBidi" w:hAnsiTheme="majorBidi" w:cstheme="majorBidi"/>
        </w:rPr>
        <w:t xml:space="preserve"> </w:t>
      </w:r>
      <w:r w:rsidR="006B52ED" w:rsidRPr="002C1517">
        <w:rPr>
          <w:rFonts w:asciiTheme="majorBidi" w:hAnsiTheme="majorBidi" w:cstheme="majorBidi"/>
        </w:rPr>
        <w:t>(GAD score &lt;10)</w:t>
      </w:r>
      <w:r w:rsidR="00875F81" w:rsidRPr="002C1517">
        <w:rPr>
          <w:rFonts w:asciiTheme="majorBidi" w:hAnsiTheme="majorBidi" w:cstheme="majorBidi"/>
        </w:rPr>
        <w:t>.</w:t>
      </w:r>
      <w:r w:rsidR="00B53B95" w:rsidRPr="002C1517">
        <w:rPr>
          <w:rFonts w:asciiTheme="majorBidi" w:hAnsiTheme="majorBidi" w:cstheme="majorBidi"/>
        </w:rPr>
        <w:t xml:space="preserve"> </w:t>
      </w:r>
    </w:p>
    <w:p w14:paraId="384887F9" w14:textId="57DBEE1E" w:rsidR="00D77698" w:rsidRPr="002C1517" w:rsidRDefault="00B53B95" w:rsidP="00A63526">
      <w:pPr>
        <w:pStyle w:val="Heading2"/>
        <w:numPr>
          <w:ilvl w:val="1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Pre-processing</w:t>
      </w:r>
      <w:r w:rsidR="00803C73" w:rsidRPr="002C1517">
        <w:rPr>
          <w:rFonts w:asciiTheme="majorBidi" w:hAnsiTheme="majorBidi" w:cstheme="majorBidi"/>
        </w:rPr>
        <w:t xml:space="preserve">, </w:t>
      </w:r>
      <w:r w:rsidR="00C4000C" w:rsidRPr="002C1517">
        <w:rPr>
          <w:rFonts w:asciiTheme="majorBidi" w:hAnsiTheme="majorBidi" w:cstheme="majorBidi"/>
        </w:rPr>
        <w:t>Algorithm</w:t>
      </w:r>
      <w:r w:rsidR="00F83419" w:rsidRPr="002C1517">
        <w:rPr>
          <w:rFonts w:asciiTheme="majorBidi" w:hAnsiTheme="majorBidi" w:cstheme="majorBidi"/>
        </w:rPr>
        <w:t xml:space="preserve"> Selection</w:t>
      </w:r>
      <w:r w:rsidR="00803C73" w:rsidRPr="002C1517">
        <w:rPr>
          <w:rFonts w:asciiTheme="majorBidi" w:hAnsiTheme="majorBidi" w:cstheme="majorBidi"/>
        </w:rPr>
        <w:t xml:space="preserve"> and Performance Measurements</w:t>
      </w:r>
    </w:p>
    <w:p w14:paraId="7391919C" w14:textId="77777777" w:rsidR="005D5B2C" w:rsidRPr="002C1517" w:rsidRDefault="003B560E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T</w:t>
      </w:r>
      <w:r w:rsidR="00D77698" w:rsidRPr="002C1517">
        <w:rPr>
          <w:rFonts w:asciiTheme="majorBidi" w:hAnsiTheme="majorBidi" w:cstheme="majorBidi"/>
        </w:rPr>
        <w:t xml:space="preserve">he missing values </w:t>
      </w:r>
      <w:r w:rsidRPr="002C1517">
        <w:rPr>
          <w:rFonts w:asciiTheme="majorBidi" w:hAnsiTheme="majorBidi" w:cstheme="majorBidi"/>
        </w:rPr>
        <w:t xml:space="preserve">were replaced </w:t>
      </w:r>
      <w:r w:rsidR="00D77698" w:rsidRPr="002C1517">
        <w:rPr>
          <w:rFonts w:asciiTheme="majorBidi" w:hAnsiTheme="majorBidi" w:cstheme="majorBidi"/>
        </w:rPr>
        <w:t xml:space="preserve">with </w:t>
      </w:r>
      <w:proofErr w:type="spellStart"/>
      <w:r w:rsidR="00D77698" w:rsidRPr="002C1517">
        <w:rPr>
          <w:rFonts w:asciiTheme="majorBidi" w:hAnsiTheme="majorBidi" w:cstheme="majorBidi"/>
        </w:rPr>
        <w:t>NaN</w:t>
      </w:r>
      <w:proofErr w:type="spellEnd"/>
      <w:r w:rsidR="00D77698" w:rsidRPr="002C1517">
        <w:rPr>
          <w:rFonts w:asciiTheme="majorBidi" w:hAnsiTheme="majorBidi" w:cstheme="majorBidi"/>
        </w:rPr>
        <w:t xml:space="preserve"> values </w:t>
      </w:r>
      <w:r w:rsidRPr="002C1517">
        <w:rPr>
          <w:rFonts w:asciiTheme="majorBidi" w:hAnsiTheme="majorBidi" w:cstheme="majorBidi"/>
        </w:rPr>
        <w:t xml:space="preserve">which were then imputed using </w:t>
      </w:r>
      <w:r w:rsidR="00FC76D7" w:rsidRPr="002C1517">
        <w:rPr>
          <w:rFonts w:asciiTheme="majorBidi" w:hAnsiTheme="majorBidi" w:cstheme="majorBidi"/>
        </w:rPr>
        <w:t>K-Nearest Neighbor (</w:t>
      </w:r>
      <w:r w:rsidR="00D77698" w:rsidRPr="002C1517">
        <w:rPr>
          <w:rFonts w:asciiTheme="majorBidi" w:hAnsiTheme="majorBidi" w:cstheme="majorBidi"/>
        </w:rPr>
        <w:t>KNN</w:t>
      </w:r>
      <w:r w:rsidR="00FC76D7" w:rsidRPr="002C1517">
        <w:rPr>
          <w:rFonts w:asciiTheme="majorBidi" w:hAnsiTheme="majorBidi" w:cstheme="majorBidi"/>
        </w:rPr>
        <w:t>)</w:t>
      </w:r>
      <w:r w:rsidR="00D77698" w:rsidRPr="002C1517">
        <w:rPr>
          <w:rFonts w:asciiTheme="majorBidi" w:hAnsiTheme="majorBidi" w:cstheme="majorBidi"/>
        </w:rPr>
        <w:t xml:space="preserve"> Imputer. We investigated the following algorithms: Logistic Regression</w:t>
      </w:r>
      <w:r w:rsidR="00FC76D7" w:rsidRPr="002C1517">
        <w:rPr>
          <w:rFonts w:asciiTheme="majorBidi" w:hAnsiTheme="majorBidi" w:cstheme="majorBidi"/>
        </w:rPr>
        <w:t xml:space="preserve"> (LR)</w:t>
      </w:r>
      <w:r w:rsidR="00D77698" w:rsidRPr="002C1517">
        <w:rPr>
          <w:rFonts w:asciiTheme="majorBidi" w:hAnsiTheme="majorBidi" w:cstheme="majorBidi"/>
        </w:rPr>
        <w:t>, Random Forest</w:t>
      </w:r>
      <w:r w:rsidR="00FC76D7" w:rsidRPr="002C1517">
        <w:rPr>
          <w:rFonts w:asciiTheme="majorBidi" w:hAnsiTheme="majorBidi" w:cstheme="majorBidi"/>
        </w:rPr>
        <w:t xml:space="preserve"> (RF)</w:t>
      </w:r>
      <w:r w:rsidR="00D77698" w:rsidRPr="002C1517">
        <w:rPr>
          <w:rFonts w:asciiTheme="majorBidi" w:hAnsiTheme="majorBidi" w:cstheme="majorBidi"/>
        </w:rPr>
        <w:t>, Naive Bayes</w:t>
      </w:r>
      <w:r w:rsidR="00FC76D7" w:rsidRPr="002C1517">
        <w:rPr>
          <w:rFonts w:asciiTheme="majorBidi" w:hAnsiTheme="majorBidi" w:cstheme="majorBidi"/>
        </w:rPr>
        <w:t xml:space="preserve"> (NB)</w:t>
      </w:r>
      <w:r w:rsidR="00D77698" w:rsidRPr="002C1517">
        <w:rPr>
          <w:rFonts w:asciiTheme="majorBidi" w:hAnsiTheme="majorBidi" w:cstheme="majorBidi"/>
        </w:rPr>
        <w:t xml:space="preserve">, </w:t>
      </w:r>
      <w:r w:rsidR="00D77698" w:rsidRPr="002C1517">
        <w:rPr>
          <w:rFonts w:asciiTheme="majorBidi" w:hAnsiTheme="majorBidi" w:cstheme="majorBidi"/>
        </w:rPr>
        <w:lastRenderedPageBreak/>
        <w:t xml:space="preserve">KNN, XGBoost, AdaBoost, Multilayer Perceptron (MLP), and </w:t>
      </w:r>
      <w:proofErr w:type="spellStart"/>
      <w:r w:rsidR="00D77698" w:rsidRPr="002C1517">
        <w:rPr>
          <w:rFonts w:asciiTheme="majorBidi" w:hAnsiTheme="majorBidi" w:cstheme="majorBidi"/>
        </w:rPr>
        <w:t>LightBoost</w:t>
      </w:r>
      <w:proofErr w:type="spellEnd"/>
      <w:r w:rsidR="00D77698" w:rsidRPr="002C1517">
        <w:rPr>
          <w:rFonts w:asciiTheme="majorBidi" w:hAnsiTheme="majorBidi" w:cstheme="majorBidi"/>
        </w:rPr>
        <w:t>.</w:t>
      </w:r>
      <w:r w:rsidR="009C3814" w:rsidRPr="002C1517">
        <w:rPr>
          <w:rFonts w:asciiTheme="majorBidi" w:hAnsiTheme="majorBidi" w:cstheme="majorBidi"/>
        </w:rPr>
        <w:t xml:space="preserve"> The performance measurement obtained were the </w:t>
      </w:r>
      <w:r w:rsidR="009C3814" w:rsidRPr="002C1517">
        <w:rPr>
          <w:rFonts w:asciiTheme="majorBidi" w:hAnsiTheme="majorBidi" w:cstheme="majorBidi"/>
          <w:shd w:val="clear" w:color="auto" w:fill="FFFFFF"/>
        </w:rPr>
        <w:t>receiver operating characteristic (ROC) area under the curve (AUC)</w:t>
      </w:r>
      <w:r w:rsidR="009C3814" w:rsidRPr="002C1517">
        <w:rPr>
          <w:rFonts w:asciiTheme="majorBidi" w:hAnsiTheme="majorBidi" w:cstheme="majorBidi"/>
        </w:rPr>
        <w:t>, Accuracy, Precision, and F1-score.</w:t>
      </w:r>
      <w:r w:rsidR="004069DA" w:rsidRPr="002C1517">
        <w:rPr>
          <w:rFonts w:asciiTheme="majorBidi" w:hAnsiTheme="majorBidi" w:cstheme="majorBidi"/>
        </w:rPr>
        <w:t xml:space="preserve"> </w:t>
      </w:r>
      <w:r w:rsidR="00B1642E" w:rsidRPr="002C1517">
        <w:rPr>
          <w:rFonts w:asciiTheme="majorBidi" w:hAnsiTheme="majorBidi" w:cstheme="majorBidi"/>
        </w:rPr>
        <w:t xml:space="preserve">We performed </w:t>
      </w:r>
      <w:r w:rsidR="004069DA" w:rsidRPr="002C1517">
        <w:rPr>
          <w:rFonts w:asciiTheme="majorBidi" w:hAnsiTheme="majorBidi" w:cstheme="majorBidi"/>
        </w:rPr>
        <w:t>h</w:t>
      </w:r>
      <w:r w:rsidR="00B1642E" w:rsidRPr="002C1517">
        <w:rPr>
          <w:rFonts w:asciiTheme="majorBidi" w:hAnsiTheme="majorBidi" w:cstheme="majorBidi"/>
        </w:rPr>
        <w:t xml:space="preserve">yperparameter tuning using </w:t>
      </w:r>
      <w:r w:rsidR="004069DA" w:rsidRPr="002C1517">
        <w:rPr>
          <w:rFonts w:asciiTheme="majorBidi" w:hAnsiTheme="majorBidi" w:cstheme="majorBidi"/>
        </w:rPr>
        <w:t>r</w:t>
      </w:r>
      <w:r w:rsidR="00B1642E" w:rsidRPr="002C1517">
        <w:rPr>
          <w:rFonts w:asciiTheme="majorBidi" w:hAnsiTheme="majorBidi" w:cstheme="majorBidi"/>
        </w:rPr>
        <w:t xml:space="preserve">andomized </w:t>
      </w:r>
      <w:r w:rsidR="004069DA" w:rsidRPr="002C1517">
        <w:rPr>
          <w:rFonts w:asciiTheme="majorBidi" w:hAnsiTheme="majorBidi" w:cstheme="majorBidi"/>
        </w:rPr>
        <w:t>s</w:t>
      </w:r>
      <w:r w:rsidR="00B1642E" w:rsidRPr="002C1517">
        <w:rPr>
          <w:rFonts w:asciiTheme="majorBidi" w:hAnsiTheme="majorBidi" w:cstheme="majorBidi"/>
        </w:rPr>
        <w:t>earch</w:t>
      </w:r>
      <w:r w:rsidR="005D5B2C" w:rsidRPr="002C1517">
        <w:rPr>
          <w:rFonts w:asciiTheme="majorBidi" w:hAnsiTheme="majorBidi" w:cstheme="majorBidi"/>
        </w:rPr>
        <w:t xml:space="preserve">. </w:t>
      </w:r>
      <w:proofErr w:type="spellStart"/>
      <w:r w:rsidR="005D5B2C" w:rsidRPr="002C1517">
        <w:rPr>
          <w:rFonts w:asciiTheme="majorBidi" w:hAnsiTheme="majorBidi" w:cstheme="majorBidi"/>
        </w:rPr>
        <w:t>MinMaxScalerwas</w:t>
      </w:r>
      <w:proofErr w:type="spellEnd"/>
      <w:r w:rsidR="005D5B2C" w:rsidRPr="002C1517">
        <w:rPr>
          <w:rFonts w:asciiTheme="majorBidi" w:hAnsiTheme="majorBidi" w:cstheme="majorBidi"/>
        </w:rPr>
        <w:t xml:space="preserve"> used to normalize the dataset.</w:t>
      </w:r>
    </w:p>
    <w:p w14:paraId="33642FAE" w14:textId="221208DD" w:rsidR="00857F4E" w:rsidRPr="002C1517" w:rsidRDefault="004C4EAD" w:rsidP="002C1517">
      <w:pPr>
        <w:ind w:firstLine="357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Every model produces true positive (TP), true negative (TN), false positives (FP) and false negatives (FN). We have used the </w:t>
      </w:r>
      <w:r w:rsidR="005D5B2C" w:rsidRPr="002C1517">
        <w:rPr>
          <w:rFonts w:asciiTheme="majorBidi" w:hAnsiTheme="majorBidi" w:cstheme="majorBidi"/>
        </w:rPr>
        <w:t>AUC</w:t>
      </w:r>
      <w:r w:rsidRPr="002C1517">
        <w:rPr>
          <w:rFonts w:asciiTheme="majorBidi" w:hAnsiTheme="majorBidi" w:cstheme="majorBidi"/>
        </w:rPr>
        <w:t xml:space="preserve"> to compare the models as both the True positive rate and false negative rate are important to know in a medical situation (i.e., mental health). In our case, we would like to arrive at a model that maximizes both the true positives rate known as sensitivity (TP/(TP+FP)), and the true negatives rate known as specificity (TN/(TN+FN)), the AUC is a measure of performance across all possible classification thresholds; at the same threshold (e.g., 0.5) a higher AUC reflects a higher sensitivity and a higher specificity of a predictive model. Since in the case of mental health, the cost of a FP is as important as the cost of FN, then AUC is preferable over precision or recall. </w:t>
      </w:r>
      <w:r w:rsidR="00AD64F6" w:rsidRPr="002C1517">
        <w:rPr>
          <w:rFonts w:asciiTheme="majorBidi" w:hAnsiTheme="majorBidi" w:cstheme="majorBidi"/>
        </w:rPr>
        <w:t>Finally, f</w:t>
      </w:r>
      <w:r w:rsidR="00857F4E" w:rsidRPr="002C1517">
        <w:rPr>
          <w:rFonts w:asciiTheme="majorBidi" w:hAnsiTheme="majorBidi" w:cstheme="majorBidi"/>
        </w:rPr>
        <w:t>eature importance was evaluated using Python algorithms’ “</w:t>
      </w:r>
      <w:proofErr w:type="spellStart"/>
      <w:r w:rsidR="00857F4E" w:rsidRPr="002C1517">
        <w:rPr>
          <w:rFonts w:asciiTheme="majorBidi" w:hAnsiTheme="majorBidi" w:cstheme="majorBidi"/>
        </w:rPr>
        <w:t>feature_importances</w:t>
      </w:r>
      <w:proofErr w:type="spellEnd"/>
      <w:r w:rsidR="00857F4E" w:rsidRPr="002C1517">
        <w:rPr>
          <w:rFonts w:asciiTheme="majorBidi" w:hAnsiTheme="majorBidi" w:cstheme="majorBidi"/>
        </w:rPr>
        <w:t>_”.</w:t>
      </w:r>
    </w:p>
    <w:p w14:paraId="13DD7CEC" w14:textId="6D38F4C8" w:rsidR="00B1642E" w:rsidRPr="002C1517" w:rsidRDefault="00F83419" w:rsidP="00A63526">
      <w:pPr>
        <w:pStyle w:val="Heading1"/>
        <w:numPr>
          <w:ilvl w:val="0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Results</w:t>
      </w:r>
    </w:p>
    <w:p w14:paraId="68785971" w14:textId="1C71CC3B" w:rsidR="004069DA" w:rsidRPr="002C1517" w:rsidRDefault="00D814F4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The sample had 5.04% of people with age 15 to 24 years; 21.71% of people with age between 25 to 34 years; 26.84% of people with age 35 to 44 years; 19.55% of people with age 45 to 54 years; 16.18% of people with age 55 to 64 years; 10.67% of people with age 65 years and older. </w:t>
      </w:r>
      <w:r w:rsidR="004069DA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Minimal, and mild anxiety were reported by most participants (38.77% and 32.1% respectively), while moderate and severe anxiety were reported by 16.77% and 12.36 % respectively.</w:t>
      </w:r>
      <w:r w:rsidR="004069DA" w:rsidRPr="002C1517">
        <w:rPr>
          <w:rFonts w:asciiTheme="majorBidi" w:hAnsiTheme="majorBidi" w:cstheme="majorBidi"/>
        </w:rPr>
        <w:t xml:space="preserve"> </w:t>
      </w:r>
    </w:p>
    <w:p w14:paraId="733BD6A7" w14:textId="30F036F3" w:rsidR="00B1642E" w:rsidRPr="002C1517" w:rsidRDefault="00B1642E" w:rsidP="002C1517">
      <w:pPr>
        <w:ind w:firstLine="357"/>
        <w:rPr>
          <w:rFonts w:asciiTheme="majorBidi" w:hAnsiTheme="majorBidi" w:cstheme="majorBidi"/>
          <w:highlight w:val="yellow"/>
        </w:rPr>
      </w:pPr>
      <w:r w:rsidRPr="002C1517">
        <w:rPr>
          <w:rFonts w:asciiTheme="majorBidi" w:hAnsiTheme="majorBidi" w:cstheme="majorBidi"/>
        </w:rPr>
        <w:t xml:space="preserve">The best ROC score was obtained with the </w:t>
      </w:r>
      <w:proofErr w:type="spellStart"/>
      <w:r w:rsidRPr="002C1517">
        <w:rPr>
          <w:rFonts w:asciiTheme="majorBidi" w:hAnsiTheme="majorBidi" w:cstheme="majorBidi"/>
        </w:rPr>
        <w:t>LightBoost</w:t>
      </w:r>
      <w:proofErr w:type="spellEnd"/>
      <w:r w:rsidRPr="002C1517">
        <w:rPr>
          <w:rFonts w:asciiTheme="majorBidi" w:hAnsiTheme="majorBidi" w:cstheme="majorBidi"/>
        </w:rPr>
        <w:t xml:space="preserve"> model (90.45%), closely followed by AdaBoost (90.2</w:t>
      </w:r>
      <w:r w:rsidR="00546431" w:rsidRPr="002C1517">
        <w:rPr>
          <w:rFonts w:asciiTheme="majorBidi" w:hAnsiTheme="majorBidi" w:cstheme="majorBidi"/>
        </w:rPr>
        <w:t>8</w:t>
      </w:r>
      <w:r w:rsidRPr="002C1517">
        <w:rPr>
          <w:rFonts w:asciiTheme="majorBidi" w:hAnsiTheme="majorBidi" w:cstheme="majorBidi"/>
        </w:rPr>
        <w:t>%) and MLP (90.31%). The KNN model had the least ROC score (87.28%). </w:t>
      </w:r>
      <w:r w:rsidR="001259EA" w:rsidRPr="002C1517">
        <w:rPr>
          <w:rFonts w:asciiTheme="majorBidi" w:hAnsiTheme="majorBidi" w:cstheme="majorBidi"/>
        </w:rPr>
        <w:t xml:space="preserve">The models’ performance measurements are presented in Table </w:t>
      </w:r>
      <w:r w:rsidR="00D77793" w:rsidRPr="002C1517">
        <w:rPr>
          <w:rFonts w:asciiTheme="majorBidi" w:hAnsiTheme="majorBidi" w:cstheme="majorBidi"/>
        </w:rPr>
        <w:t>1</w:t>
      </w:r>
      <w:r w:rsidR="001259EA" w:rsidRPr="002C1517">
        <w:rPr>
          <w:rFonts w:asciiTheme="majorBidi" w:hAnsiTheme="majorBidi" w:cstheme="majorBidi"/>
        </w:rPr>
        <w:t xml:space="preserve">. </w:t>
      </w:r>
      <w:proofErr w:type="spellStart"/>
      <w:r w:rsidRPr="002C1517">
        <w:rPr>
          <w:rFonts w:asciiTheme="majorBidi" w:hAnsiTheme="majorBidi" w:cstheme="majorBidi"/>
        </w:rPr>
        <w:t>LightBoost</w:t>
      </w:r>
      <w:proofErr w:type="spellEnd"/>
      <w:r w:rsidRPr="002C1517">
        <w:rPr>
          <w:rFonts w:asciiTheme="majorBidi" w:hAnsiTheme="majorBidi" w:cstheme="majorBidi"/>
        </w:rPr>
        <w:t xml:space="preserve"> model </w:t>
      </w:r>
      <w:r w:rsidR="001259EA" w:rsidRPr="002C1517">
        <w:rPr>
          <w:rFonts w:asciiTheme="majorBidi" w:hAnsiTheme="majorBidi" w:cstheme="majorBidi"/>
        </w:rPr>
        <w:t>proved to be</w:t>
      </w:r>
      <w:r w:rsidRPr="002C1517">
        <w:rPr>
          <w:rFonts w:asciiTheme="majorBidi" w:hAnsiTheme="majorBidi" w:cstheme="majorBidi"/>
        </w:rPr>
        <w:t xml:space="preserve"> the best performing the terms of both ROC score and Accuracy score.</w:t>
      </w:r>
    </w:p>
    <w:p w14:paraId="67EF2B4A" w14:textId="5FC0CF0E" w:rsidR="003B63A8" w:rsidRPr="002C1517" w:rsidRDefault="003B63A8" w:rsidP="00A63526">
      <w:pPr>
        <w:pStyle w:val="CaptionLong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  <w:b/>
        </w:rPr>
        <w:t xml:space="preserve">Table </w:t>
      </w:r>
      <w:r w:rsidR="00D77793" w:rsidRPr="002C1517">
        <w:rPr>
          <w:rFonts w:asciiTheme="majorBidi" w:hAnsiTheme="majorBidi" w:cstheme="majorBidi"/>
          <w:b/>
        </w:rPr>
        <w:t>1</w:t>
      </w:r>
      <w:r w:rsidRPr="002C1517">
        <w:rPr>
          <w:rFonts w:asciiTheme="majorBidi" w:hAnsiTheme="majorBidi" w:cstheme="majorBidi"/>
          <w:b/>
        </w:rPr>
        <w:t>.</w:t>
      </w:r>
      <w:r w:rsidRPr="002C1517">
        <w:rPr>
          <w:rFonts w:asciiTheme="majorBidi" w:hAnsiTheme="majorBidi" w:cstheme="majorBidi"/>
        </w:rPr>
        <w:t xml:space="preserve"> Models’ Performance measurements</w:t>
      </w:r>
    </w:p>
    <w:tbl>
      <w:tblPr>
        <w:tblW w:w="6743" w:type="dxa"/>
        <w:jc w:val="center"/>
        <w:tblLayout w:type="fixed"/>
        <w:tblLook w:val="00A0" w:firstRow="1" w:lastRow="0" w:firstColumn="1" w:lastColumn="0" w:noHBand="0" w:noVBand="0"/>
      </w:tblPr>
      <w:tblGrid>
        <w:gridCol w:w="1217"/>
        <w:gridCol w:w="933"/>
        <w:gridCol w:w="1127"/>
        <w:gridCol w:w="1102"/>
        <w:gridCol w:w="1079"/>
        <w:gridCol w:w="1285"/>
      </w:tblGrid>
      <w:tr w:rsidR="00AC0026" w:rsidRPr="002C1517" w14:paraId="55268CA1" w14:textId="31C6D663" w:rsidTr="00D0653F">
        <w:trPr>
          <w:jc w:val="center"/>
        </w:trPr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5D5CAB38" w14:textId="342BB621" w:rsidR="00AC0026" w:rsidRPr="002C1517" w:rsidRDefault="00AC0026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7216E6B" w14:textId="534E91A2" w:rsidR="00AC0026" w:rsidRPr="002C1517" w:rsidRDefault="00AC0026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AUC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6895C800" w14:textId="1EC4202D" w:rsidR="00AC0026" w:rsidRPr="002C1517" w:rsidRDefault="00AC0026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</w:tcPr>
          <w:p w14:paraId="16D2CAA7" w14:textId="3F13FAA3" w:rsidR="00AC0026" w:rsidRPr="002C1517" w:rsidRDefault="00AC0026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</w:tcPr>
          <w:p w14:paraId="2FB5376B" w14:textId="5876D581" w:rsidR="00AC0026" w:rsidRPr="002C1517" w:rsidRDefault="00AC0026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F1-Score</w:t>
            </w:r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</w:tcPr>
          <w:p w14:paraId="589CE6CD" w14:textId="76CA2146" w:rsidR="00D0653F" w:rsidRPr="002C1517" w:rsidRDefault="00D0653F" w:rsidP="00D0653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 in sec.</w:t>
            </w:r>
          </w:p>
          <w:p w14:paraId="341B6F01" w14:textId="66DF38B6" w:rsidR="00AC0026" w:rsidRPr="002C1517" w:rsidRDefault="00AC0026" w:rsidP="0020022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train/test</w:t>
            </w:r>
          </w:p>
        </w:tc>
      </w:tr>
      <w:tr w:rsidR="00AC0026" w:rsidRPr="002C1517" w14:paraId="2BDAF55D" w14:textId="1B7E4771" w:rsidTr="00D0653F">
        <w:trPr>
          <w:jc w:val="center"/>
        </w:trPr>
        <w:tc>
          <w:tcPr>
            <w:tcW w:w="1217" w:type="dxa"/>
            <w:tcBorders>
              <w:top w:val="single" w:sz="4" w:space="0" w:color="auto"/>
            </w:tcBorders>
          </w:tcPr>
          <w:p w14:paraId="42EDD428" w14:textId="2B989EA4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LR</w:t>
            </w:r>
          </w:p>
        </w:tc>
        <w:tc>
          <w:tcPr>
            <w:tcW w:w="933" w:type="dxa"/>
            <w:tcBorders>
              <w:top w:val="single" w:sz="4" w:space="0" w:color="auto"/>
            </w:tcBorders>
          </w:tcPr>
          <w:p w14:paraId="38F0C9F0" w14:textId="669C2FB3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89.89%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087FDA00" w14:textId="2671049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83.81%</w:t>
            </w:r>
          </w:p>
        </w:tc>
        <w:tc>
          <w:tcPr>
            <w:tcW w:w="1102" w:type="dxa"/>
            <w:tcBorders>
              <w:top w:val="single" w:sz="4" w:space="0" w:color="auto"/>
            </w:tcBorders>
          </w:tcPr>
          <w:p w14:paraId="61B4BA21" w14:textId="6E48F78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86.57%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6D556638" w14:textId="62E153C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88.96%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14:paraId="568777DE" w14:textId="4A975736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20.7 / 0.02</w:t>
            </w:r>
          </w:p>
        </w:tc>
      </w:tr>
      <w:tr w:rsidR="00AC0026" w:rsidRPr="002C1517" w14:paraId="59D01786" w14:textId="260E53DF" w:rsidTr="00D0653F">
        <w:trPr>
          <w:jc w:val="center"/>
        </w:trPr>
        <w:tc>
          <w:tcPr>
            <w:tcW w:w="1217" w:type="dxa"/>
          </w:tcPr>
          <w:p w14:paraId="0A03AF94" w14:textId="24882490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RF</w:t>
            </w:r>
          </w:p>
        </w:tc>
        <w:tc>
          <w:tcPr>
            <w:tcW w:w="933" w:type="dxa"/>
          </w:tcPr>
          <w:p w14:paraId="4A737C7C" w14:textId="63038422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89.84%</w:t>
            </w:r>
          </w:p>
        </w:tc>
        <w:tc>
          <w:tcPr>
            <w:tcW w:w="1127" w:type="dxa"/>
          </w:tcPr>
          <w:p w14:paraId="4B7B71F8" w14:textId="4715DE4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83.86%</w:t>
            </w:r>
          </w:p>
        </w:tc>
        <w:tc>
          <w:tcPr>
            <w:tcW w:w="1102" w:type="dxa"/>
          </w:tcPr>
          <w:p w14:paraId="614A8731" w14:textId="374FDD3A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83.86%</w:t>
            </w:r>
          </w:p>
        </w:tc>
        <w:tc>
          <w:tcPr>
            <w:tcW w:w="1079" w:type="dxa"/>
          </w:tcPr>
          <w:p w14:paraId="03315042" w14:textId="2E58EF1E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83.86%</w:t>
            </w:r>
          </w:p>
        </w:tc>
        <w:tc>
          <w:tcPr>
            <w:tcW w:w="1285" w:type="dxa"/>
          </w:tcPr>
          <w:p w14:paraId="0EB44BC9" w14:textId="26AA2A8D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31.83 / 0.52</w:t>
            </w:r>
          </w:p>
        </w:tc>
      </w:tr>
      <w:tr w:rsidR="00AC0026" w:rsidRPr="002C1517" w14:paraId="6EAC534A" w14:textId="35CC1338" w:rsidTr="00D0653F">
        <w:trPr>
          <w:jc w:val="center"/>
        </w:trPr>
        <w:tc>
          <w:tcPr>
            <w:tcW w:w="1217" w:type="dxa"/>
          </w:tcPr>
          <w:p w14:paraId="1F23671E" w14:textId="1C9608F7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Naive NB</w:t>
            </w:r>
          </w:p>
        </w:tc>
        <w:tc>
          <w:tcPr>
            <w:tcW w:w="933" w:type="dxa"/>
          </w:tcPr>
          <w:p w14:paraId="2C37B1E8" w14:textId="7A8342D9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87.28%</w:t>
            </w:r>
          </w:p>
        </w:tc>
        <w:tc>
          <w:tcPr>
            <w:tcW w:w="1127" w:type="dxa"/>
          </w:tcPr>
          <w:p w14:paraId="6FB0DA1C" w14:textId="7F96506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81.44%</w:t>
            </w:r>
          </w:p>
        </w:tc>
        <w:tc>
          <w:tcPr>
            <w:tcW w:w="1102" w:type="dxa"/>
          </w:tcPr>
          <w:p w14:paraId="63883D5A" w14:textId="20AD4CC9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83.30%</w:t>
            </w:r>
          </w:p>
        </w:tc>
        <w:tc>
          <w:tcPr>
            <w:tcW w:w="1079" w:type="dxa"/>
          </w:tcPr>
          <w:p w14:paraId="7CA68DC4" w14:textId="5F3A5570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87.63%</w:t>
            </w:r>
          </w:p>
        </w:tc>
        <w:tc>
          <w:tcPr>
            <w:tcW w:w="1285" w:type="dxa"/>
          </w:tcPr>
          <w:p w14:paraId="710A23D5" w14:textId="6C225D48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0.16 /0.04</w:t>
            </w:r>
          </w:p>
        </w:tc>
      </w:tr>
      <w:tr w:rsidR="00AC0026" w:rsidRPr="002C1517" w14:paraId="05D2E882" w14:textId="2D0D9013" w:rsidTr="00D0653F">
        <w:trPr>
          <w:jc w:val="center"/>
        </w:trPr>
        <w:tc>
          <w:tcPr>
            <w:tcW w:w="1217" w:type="dxa"/>
          </w:tcPr>
          <w:p w14:paraId="13763F64" w14:textId="7B6FE534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KNN</w:t>
            </w:r>
          </w:p>
        </w:tc>
        <w:tc>
          <w:tcPr>
            <w:tcW w:w="933" w:type="dxa"/>
          </w:tcPr>
          <w:p w14:paraId="3A6A962D" w14:textId="00EAEB06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87.28%</w:t>
            </w:r>
          </w:p>
        </w:tc>
        <w:tc>
          <w:tcPr>
            <w:tcW w:w="1127" w:type="dxa"/>
          </w:tcPr>
          <w:p w14:paraId="261014B1" w14:textId="1A2EFDD7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81.53%</w:t>
            </w:r>
          </w:p>
        </w:tc>
        <w:tc>
          <w:tcPr>
            <w:tcW w:w="1102" w:type="dxa"/>
          </w:tcPr>
          <w:p w14:paraId="51F683B2" w14:textId="35A3F3A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86.06%</w:t>
            </w:r>
          </w:p>
        </w:tc>
        <w:tc>
          <w:tcPr>
            <w:tcW w:w="1079" w:type="dxa"/>
          </w:tcPr>
          <w:p w14:paraId="792722BF" w14:textId="1BA6E1E8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87.84%</w:t>
            </w:r>
          </w:p>
        </w:tc>
        <w:tc>
          <w:tcPr>
            <w:tcW w:w="1285" w:type="dxa"/>
          </w:tcPr>
          <w:p w14:paraId="7C5CFFBE" w14:textId="3043A294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0.01 / 3.25</w:t>
            </w:r>
          </w:p>
        </w:tc>
      </w:tr>
      <w:tr w:rsidR="00AC0026" w:rsidRPr="002C1517" w14:paraId="5708BBBD" w14:textId="16CC09DF" w:rsidTr="00D0653F">
        <w:trPr>
          <w:jc w:val="center"/>
        </w:trPr>
        <w:tc>
          <w:tcPr>
            <w:tcW w:w="1217" w:type="dxa"/>
          </w:tcPr>
          <w:p w14:paraId="7735FE18" w14:textId="42E29D42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XGBoost</w:t>
            </w:r>
          </w:p>
        </w:tc>
        <w:tc>
          <w:tcPr>
            <w:tcW w:w="933" w:type="dxa"/>
          </w:tcPr>
          <w:p w14:paraId="6D61DB2C" w14:textId="114CA2F8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89.52%</w:t>
            </w:r>
          </w:p>
        </w:tc>
        <w:tc>
          <w:tcPr>
            <w:tcW w:w="1127" w:type="dxa"/>
          </w:tcPr>
          <w:p w14:paraId="5E221BF2" w14:textId="2BD85DB4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83.80%</w:t>
            </w:r>
          </w:p>
        </w:tc>
        <w:tc>
          <w:tcPr>
            <w:tcW w:w="1102" w:type="dxa"/>
          </w:tcPr>
          <w:p w14:paraId="5D970195" w14:textId="260621C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83.82%</w:t>
            </w:r>
          </w:p>
        </w:tc>
        <w:tc>
          <w:tcPr>
            <w:tcW w:w="1079" w:type="dxa"/>
          </w:tcPr>
          <w:p w14:paraId="052495D6" w14:textId="52FEA813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83.80%</w:t>
            </w:r>
          </w:p>
        </w:tc>
        <w:tc>
          <w:tcPr>
            <w:tcW w:w="1285" w:type="dxa"/>
          </w:tcPr>
          <w:p w14:paraId="2CA36E6E" w14:textId="49685BA0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0.47 / 0.01</w:t>
            </w:r>
          </w:p>
        </w:tc>
      </w:tr>
      <w:tr w:rsidR="00AC0026" w:rsidRPr="002C1517" w14:paraId="6F3C3C1E" w14:textId="14D03134" w:rsidTr="00D0653F">
        <w:trPr>
          <w:jc w:val="center"/>
        </w:trPr>
        <w:tc>
          <w:tcPr>
            <w:tcW w:w="1217" w:type="dxa"/>
          </w:tcPr>
          <w:p w14:paraId="1DA040B5" w14:textId="6AE2687F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MLP</w:t>
            </w:r>
          </w:p>
        </w:tc>
        <w:tc>
          <w:tcPr>
            <w:tcW w:w="933" w:type="dxa"/>
          </w:tcPr>
          <w:p w14:paraId="27DF1C73" w14:textId="6D1D67D1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90.31%</w:t>
            </w:r>
          </w:p>
        </w:tc>
        <w:tc>
          <w:tcPr>
            <w:tcW w:w="1127" w:type="dxa"/>
          </w:tcPr>
          <w:p w14:paraId="35532033" w14:textId="6AB79FA7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83.93%</w:t>
            </w:r>
          </w:p>
        </w:tc>
        <w:tc>
          <w:tcPr>
            <w:tcW w:w="1102" w:type="dxa"/>
          </w:tcPr>
          <w:p w14:paraId="510715C0" w14:textId="42522444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83.93%</w:t>
            </w:r>
          </w:p>
        </w:tc>
        <w:tc>
          <w:tcPr>
            <w:tcW w:w="1079" w:type="dxa"/>
          </w:tcPr>
          <w:p w14:paraId="17DA3CB2" w14:textId="4A48456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83.93%</w:t>
            </w:r>
          </w:p>
        </w:tc>
        <w:tc>
          <w:tcPr>
            <w:tcW w:w="1285" w:type="dxa"/>
          </w:tcPr>
          <w:p w14:paraId="11FC570F" w14:textId="7CB0EFA0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77.5 / 0.03</w:t>
            </w:r>
          </w:p>
        </w:tc>
      </w:tr>
      <w:tr w:rsidR="00AC0026" w:rsidRPr="002C1517" w14:paraId="35E80C8C" w14:textId="18A492A6" w:rsidTr="00D0653F">
        <w:trPr>
          <w:jc w:val="center"/>
        </w:trPr>
        <w:tc>
          <w:tcPr>
            <w:tcW w:w="1217" w:type="dxa"/>
          </w:tcPr>
          <w:p w14:paraId="7EC1D50D" w14:textId="0AB7C94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C1517">
              <w:rPr>
                <w:rFonts w:asciiTheme="majorBidi" w:hAnsiTheme="majorBidi" w:cstheme="majorBidi"/>
                <w:sz w:val="20"/>
                <w:szCs w:val="20"/>
              </w:rPr>
              <w:t>LightBoost</w:t>
            </w:r>
            <w:proofErr w:type="spellEnd"/>
          </w:p>
        </w:tc>
        <w:tc>
          <w:tcPr>
            <w:tcW w:w="933" w:type="dxa"/>
          </w:tcPr>
          <w:p w14:paraId="6D174C5B" w14:textId="43FC241B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90.45</w:t>
            </w: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127" w:type="dxa"/>
          </w:tcPr>
          <w:p w14:paraId="31D929FC" w14:textId="14974E0C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84.25</w:t>
            </w: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102" w:type="dxa"/>
          </w:tcPr>
          <w:p w14:paraId="732C63D0" w14:textId="70C98F4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84.25%</w:t>
            </w:r>
          </w:p>
        </w:tc>
        <w:tc>
          <w:tcPr>
            <w:tcW w:w="1079" w:type="dxa"/>
          </w:tcPr>
          <w:p w14:paraId="08FE1668" w14:textId="64E1B5CF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84.25%</w:t>
            </w:r>
          </w:p>
        </w:tc>
        <w:tc>
          <w:tcPr>
            <w:tcW w:w="1285" w:type="dxa"/>
          </w:tcPr>
          <w:p w14:paraId="7C9AA69E" w14:textId="1B05D781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0.42 / 0.06</w:t>
            </w:r>
          </w:p>
        </w:tc>
      </w:tr>
      <w:tr w:rsidR="00AC0026" w:rsidRPr="002C1517" w14:paraId="7F77CEEF" w14:textId="53F70411" w:rsidTr="00D0653F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</w:tcPr>
          <w:p w14:paraId="4054AF88" w14:textId="5EFD2802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</w:rPr>
              <w:t>AdaBoost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BDED42B" w14:textId="5731D733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90.28%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E7E2E57" w14:textId="26B8EF69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83.75%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14:paraId="49C4ACB3" w14:textId="74D1E785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86.20%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19223ADA" w14:textId="60916A10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86.20%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4663E601" w14:textId="01400B39" w:rsidR="00AC0026" w:rsidRPr="002C1517" w:rsidRDefault="00AC0026" w:rsidP="00D0653F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2C151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8.86 / 0.46</w:t>
            </w:r>
          </w:p>
        </w:tc>
      </w:tr>
    </w:tbl>
    <w:p w14:paraId="7E79264C" w14:textId="77777777" w:rsidR="00857F4E" w:rsidRPr="002C1517" w:rsidRDefault="00857F4E" w:rsidP="00A63526">
      <w:pPr>
        <w:rPr>
          <w:rFonts w:asciiTheme="majorBidi" w:hAnsiTheme="majorBidi" w:cstheme="majorBidi"/>
        </w:rPr>
      </w:pPr>
    </w:p>
    <w:p w14:paraId="1A9723A3" w14:textId="26B4EBEF" w:rsidR="00B1642E" w:rsidRPr="002C1517" w:rsidRDefault="00C3075A" w:rsidP="002C1517">
      <w:pPr>
        <w:ind w:firstLine="357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lastRenderedPageBreak/>
        <w:t>W</w:t>
      </w:r>
      <w:r w:rsidR="00F83419" w:rsidRPr="002C1517">
        <w:rPr>
          <w:rFonts w:asciiTheme="majorBidi" w:hAnsiTheme="majorBidi" w:cstheme="majorBidi"/>
        </w:rPr>
        <w:t xml:space="preserve">e </w:t>
      </w:r>
      <w:r w:rsidR="00E97154" w:rsidRPr="002C1517">
        <w:rPr>
          <w:rFonts w:asciiTheme="majorBidi" w:hAnsiTheme="majorBidi" w:cstheme="majorBidi"/>
        </w:rPr>
        <w:t>computed the</w:t>
      </w:r>
      <w:r w:rsidR="00F83419" w:rsidRPr="002C1517">
        <w:rPr>
          <w:rFonts w:asciiTheme="majorBidi" w:hAnsiTheme="majorBidi" w:cstheme="majorBidi"/>
        </w:rPr>
        <w:t xml:space="preserve"> feature importance</w:t>
      </w:r>
      <w:r w:rsidR="00E97154" w:rsidRPr="002C1517">
        <w:rPr>
          <w:rFonts w:asciiTheme="majorBidi" w:hAnsiTheme="majorBidi" w:cstheme="majorBidi"/>
        </w:rPr>
        <w:t xml:space="preserve"> </w:t>
      </w:r>
      <w:r w:rsidR="00F83419" w:rsidRPr="002C1517">
        <w:rPr>
          <w:rFonts w:asciiTheme="majorBidi" w:hAnsiTheme="majorBidi" w:cstheme="majorBidi"/>
        </w:rPr>
        <w:t>ranking method</w:t>
      </w:r>
      <w:r w:rsidR="00E97154" w:rsidRPr="002C1517">
        <w:rPr>
          <w:rFonts w:asciiTheme="majorBidi" w:hAnsiTheme="majorBidi" w:cstheme="majorBidi"/>
        </w:rPr>
        <w:t xml:space="preserve"> for </w:t>
      </w:r>
      <w:proofErr w:type="spellStart"/>
      <w:r w:rsidR="00BC7D5F" w:rsidRPr="002C1517">
        <w:rPr>
          <w:rFonts w:asciiTheme="majorBidi" w:hAnsiTheme="majorBidi" w:cstheme="majorBidi"/>
        </w:rPr>
        <w:t>L</w:t>
      </w:r>
      <w:r w:rsidR="00E97154" w:rsidRPr="002C1517">
        <w:rPr>
          <w:rFonts w:asciiTheme="majorBidi" w:hAnsiTheme="majorBidi" w:cstheme="majorBidi"/>
        </w:rPr>
        <w:t>ightBoost</w:t>
      </w:r>
      <w:proofErr w:type="spellEnd"/>
      <w:r w:rsidR="00295CC7" w:rsidRPr="002C1517">
        <w:rPr>
          <w:rFonts w:asciiTheme="majorBidi" w:hAnsiTheme="majorBidi" w:cstheme="majorBidi"/>
        </w:rPr>
        <w:t>; ranking was computed as a score out of 1000</w:t>
      </w:r>
      <w:r w:rsidR="00F83419" w:rsidRPr="002C1517">
        <w:rPr>
          <w:rFonts w:asciiTheme="majorBidi" w:hAnsiTheme="majorBidi" w:cstheme="majorBidi"/>
        </w:rPr>
        <w:t xml:space="preserve">. </w:t>
      </w:r>
      <w:r w:rsidR="00295CC7" w:rsidRPr="002C1517">
        <w:rPr>
          <w:rFonts w:asciiTheme="majorBidi" w:hAnsiTheme="majorBidi" w:cstheme="majorBidi"/>
        </w:rPr>
        <w:t xml:space="preserve">Perception of mental health compared to before </w:t>
      </w:r>
      <w:r w:rsidRPr="002C1517">
        <w:rPr>
          <w:rFonts w:asciiTheme="majorBidi" w:hAnsiTheme="majorBidi" w:cstheme="majorBidi"/>
        </w:rPr>
        <w:t>COVID-19</w:t>
      </w:r>
      <w:r w:rsidR="00295CC7" w:rsidRPr="002C1517">
        <w:rPr>
          <w:rFonts w:asciiTheme="majorBidi" w:hAnsiTheme="majorBidi" w:cstheme="majorBidi"/>
        </w:rPr>
        <w:t xml:space="preserve"> (score 973), perceived life stress (score 901), perceived mental health (710) </w:t>
      </w:r>
      <w:r w:rsidR="00BC7D5F" w:rsidRPr="002C1517">
        <w:rPr>
          <w:rFonts w:asciiTheme="majorBidi" w:hAnsiTheme="majorBidi" w:cstheme="majorBidi"/>
        </w:rPr>
        <w:t xml:space="preserve">and ability to meet financial obligations or essential needs (623) </w:t>
      </w:r>
      <w:r w:rsidR="00295CC7" w:rsidRPr="002C1517">
        <w:rPr>
          <w:rFonts w:asciiTheme="majorBidi" w:hAnsiTheme="majorBidi" w:cstheme="majorBidi"/>
        </w:rPr>
        <w:t xml:space="preserve">were found to be the most important features </w:t>
      </w:r>
      <w:r w:rsidRPr="002C1517">
        <w:rPr>
          <w:rFonts w:asciiTheme="majorBidi" w:hAnsiTheme="majorBidi" w:cstheme="majorBidi"/>
        </w:rPr>
        <w:t xml:space="preserve">in </w:t>
      </w:r>
      <w:r w:rsidR="00295CC7" w:rsidRPr="002C1517">
        <w:rPr>
          <w:rFonts w:asciiTheme="majorBidi" w:hAnsiTheme="majorBidi" w:cstheme="majorBidi"/>
        </w:rPr>
        <w:t>predict</w:t>
      </w:r>
      <w:r w:rsidRPr="002C1517">
        <w:rPr>
          <w:rFonts w:asciiTheme="majorBidi" w:hAnsiTheme="majorBidi" w:cstheme="majorBidi"/>
        </w:rPr>
        <w:t>ing</w:t>
      </w:r>
      <w:r w:rsidR="00295CC7" w:rsidRPr="002C1517">
        <w:rPr>
          <w:rFonts w:asciiTheme="majorBidi" w:hAnsiTheme="majorBidi" w:cstheme="majorBidi"/>
        </w:rPr>
        <w:t xml:space="preserve"> anxiety</w:t>
      </w:r>
      <w:r w:rsidR="00F83419" w:rsidRPr="002C1517">
        <w:rPr>
          <w:rFonts w:asciiTheme="majorBidi" w:hAnsiTheme="majorBidi" w:cstheme="majorBidi"/>
        </w:rPr>
        <w:t>.</w:t>
      </w:r>
      <w:r w:rsidR="008F207C" w:rsidRPr="002C1517">
        <w:rPr>
          <w:rFonts w:asciiTheme="majorBidi" w:hAnsiTheme="majorBidi" w:cstheme="majorBidi"/>
        </w:rPr>
        <w:t xml:space="preserve"> </w:t>
      </w:r>
      <w:r w:rsidR="004C6E4D" w:rsidRPr="002C1517">
        <w:rPr>
          <w:rFonts w:asciiTheme="majorBidi" w:hAnsiTheme="majorBidi" w:cstheme="majorBidi"/>
        </w:rPr>
        <w:t xml:space="preserve">We </w:t>
      </w:r>
      <w:r w:rsidR="008F207C" w:rsidRPr="002C1517">
        <w:rPr>
          <w:rFonts w:asciiTheme="majorBidi" w:hAnsiTheme="majorBidi" w:cstheme="majorBidi"/>
        </w:rPr>
        <w:t xml:space="preserve">have checked </w:t>
      </w:r>
      <w:r w:rsidR="00EF52EA" w:rsidRPr="002C1517">
        <w:rPr>
          <w:rFonts w:asciiTheme="majorBidi" w:hAnsiTheme="majorBidi" w:cstheme="majorBidi"/>
        </w:rPr>
        <w:t xml:space="preserve">the </w:t>
      </w:r>
      <w:proofErr w:type="spellStart"/>
      <w:r w:rsidR="00EF52EA" w:rsidRPr="002C1517">
        <w:rPr>
          <w:rFonts w:asciiTheme="majorBidi" w:hAnsiTheme="majorBidi" w:cstheme="majorBidi"/>
        </w:rPr>
        <w:t>LightBoost</w:t>
      </w:r>
      <w:proofErr w:type="spellEnd"/>
      <w:r w:rsidR="00EF52EA" w:rsidRPr="002C1517">
        <w:rPr>
          <w:rFonts w:asciiTheme="majorBidi" w:hAnsiTheme="majorBidi" w:cstheme="majorBidi"/>
        </w:rPr>
        <w:t xml:space="preserve"> model </w:t>
      </w:r>
      <w:r w:rsidR="008F207C" w:rsidRPr="002C1517">
        <w:rPr>
          <w:rFonts w:asciiTheme="majorBidi" w:hAnsiTheme="majorBidi" w:cstheme="majorBidi"/>
        </w:rPr>
        <w:t xml:space="preserve">for bias </w:t>
      </w:r>
      <w:r w:rsidR="00EF52EA" w:rsidRPr="002C1517">
        <w:rPr>
          <w:rFonts w:asciiTheme="majorBidi" w:hAnsiTheme="majorBidi" w:cstheme="majorBidi"/>
        </w:rPr>
        <w:t>against indigenous, immigrants, female, and below 65 years old, using the Equal opportunity difference</w:t>
      </w:r>
      <w:r w:rsidRPr="002C1517">
        <w:rPr>
          <w:rFonts w:asciiTheme="majorBidi" w:hAnsiTheme="majorBidi" w:cstheme="majorBidi"/>
        </w:rPr>
        <w:t xml:space="preserve"> (EOD)</w:t>
      </w:r>
      <w:r w:rsidR="00EF52EA" w:rsidRPr="002C1517">
        <w:rPr>
          <w:rFonts w:asciiTheme="majorBidi" w:hAnsiTheme="majorBidi" w:cstheme="majorBidi"/>
        </w:rPr>
        <w:t xml:space="preserve">. </w:t>
      </w:r>
      <w:proofErr w:type="spellStart"/>
      <w:r w:rsidR="00EF52EA" w:rsidRPr="002C1517">
        <w:rPr>
          <w:rFonts w:asciiTheme="majorBidi" w:hAnsiTheme="majorBidi" w:cstheme="majorBidi"/>
        </w:rPr>
        <w:t>LighBoost</w:t>
      </w:r>
      <w:proofErr w:type="spellEnd"/>
      <w:r w:rsidR="00EF52EA" w:rsidRPr="002C1517">
        <w:rPr>
          <w:rFonts w:asciiTheme="majorBidi" w:hAnsiTheme="majorBidi" w:cstheme="majorBidi"/>
        </w:rPr>
        <w:t xml:space="preserve"> showed</w:t>
      </w:r>
      <w:r w:rsidRPr="002C1517">
        <w:rPr>
          <w:rFonts w:asciiTheme="majorBidi" w:hAnsiTheme="majorBidi" w:cstheme="majorBidi"/>
        </w:rPr>
        <w:t xml:space="preserve"> small</w:t>
      </w:r>
      <w:r w:rsidR="00EF52EA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bias against people 64 years or younger (-6.4%), female (-4.3%), immigrant (-1.8%), and indigenous (-9.05%).</w:t>
      </w:r>
    </w:p>
    <w:p w14:paraId="645B89DA" w14:textId="50A891E4" w:rsidR="003C07A2" w:rsidRPr="002C1517" w:rsidRDefault="00F83419" w:rsidP="00A63526">
      <w:pPr>
        <w:pStyle w:val="Heading1"/>
        <w:numPr>
          <w:ilvl w:val="0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Discussion</w:t>
      </w:r>
    </w:p>
    <w:p w14:paraId="0816DFC6" w14:textId="4A0DB658" w:rsidR="005D5B2C" w:rsidRPr="002C1517" w:rsidRDefault="00546431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In our study, we are aiming to develop a predictive health and in such situations the AUC is a best measurement for performance. </w:t>
      </w:r>
      <w:r w:rsidR="00BF7794" w:rsidRPr="002C1517">
        <w:rPr>
          <w:rFonts w:asciiTheme="majorBidi" w:hAnsiTheme="majorBidi" w:cstheme="majorBidi"/>
        </w:rPr>
        <w:t xml:space="preserve">A test that has an AUC value between 80% and 90% is considered an excellent one, </w:t>
      </w:r>
      <w:r w:rsidRPr="002C1517">
        <w:rPr>
          <w:rFonts w:asciiTheme="majorBidi" w:hAnsiTheme="majorBidi" w:cstheme="majorBidi"/>
        </w:rPr>
        <w:t>while</w:t>
      </w:r>
      <w:r w:rsidR="00BF7794" w:rsidRPr="002C1517">
        <w:rPr>
          <w:rFonts w:asciiTheme="majorBidi" w:hAnsiTheme="majorBidi" w:cstheme="majorBidi"/>
        </w:rPr>
        <w:t xml:space="preserve"> a test with more than 90% AUC is considered outstanding </w:t>
      </w:r>
      <w:r w:rsidR="00BF7794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&lt;EndNote&gt;&lt;Cite&gt;&lt;Author&gt;Mandrekar&lt;/Author&gt;&lt;Year&gt;2010&lt;/Year&gt;&lt;RecNum&gt;63&lt;/RecNum&gt;&lt;DisplayText&gt;(11)&lt;/DisplayText&gt;&lt;record&gt;&lt;rec-number&gt;63&lt;/rec-number&gt;&lt;foreign-keys&gt;&lt;key app="EN" db-id="2v5rz59x8trv9hevw0o5erv80axspsexf5xr" timestamp="1686058200"&gt;63&lt;/key&gt;&lt;/foreign-keys&gt;&lt;ref-type name="Journal Article"&gt;17&lt;/ref-type&gt;&lt;contributors&gt;&lt;authors&gt;&lt;author&gt;Mandrekar, Jayawant N.&lt;/author&gt;&lt;/authors&gt;&lt;/contributors&gt;&lt;titles&gt;&lt;title&gt;Receiver Operating Characteristic Curve in Diagnostic Test Assessment&lt;/title&gt;&lt;secondary-title&gt;Journal of Thoracic Oncology&lt;/secondary-title&gt;&lt;/titles&gt;&lt;periodical&gt;&lt;full-title&gt;Journal of Thoracic Oncology&lt;/full-title&gt;&lt;/periodical&gt;&lt;pages&gt;1315-1316&lt;/pages&gt;&lt;volume&gt;5&lt;/volume&gt;&lt;number&gt;9&lt;/number&gt;&lt;keywords&gt;&lt;keyword&gt;Sensitivity&lt;/keyword&gt;&lt;keyword&gt;Specificity&lt;/keyword&gt;&lt;keyword&gt;ROC&lt;/keyword&gt;&lt;keyword&gt;AUC&lt;/keyword&gt;&lt;/keywords&gt;&lt;dates&gt;&lt;year&gt;2010&lt;/year&gt;&lt;pub-dates&gt;&lt;date&gt;2010/09/01/&lt;/date&gt;&lt;/pub-dates&gt;&lt;/dates&gt;&lt;isbn&gt;1556-0864&lt;/isbn&gt;&lt;urls&gt;&lt;related-urls&gt;&lt;url&gt;https://www.sciencedirect.com/science/article/pii/S1556086415306043&lt;/url&gt;&lt;/related-urls&gt;&lt;/urls&gt;&lt;electronic-resource-num&gt;https://doi.org/10.1097/JTO.0b013e3181ec173d&lt;/electronic-resource-num&gt;&lt;/record&gt;&lt;/Cite&gt;&lt;/EndNote&gt;</w:instrText>
      </w:r>
      <w:r w:rsidR="00BF7794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(11)</w:t>
      </w:r>
      <w:r w:rsidR="00BF7794" w:rsidRPr="002C1517">
        <w:rPr>
          <w:rFonts w:asciiTheme="majorBidi" w:hAnsiTheme="majorBidi" w:cstheme="majorBidi"/>
        </w:rPr>
        <w:fldChar w:fldCharType="end"/>
      </w:r>
      <w:r w:rsidR="00F83419" w:rsidRPr="002C1517">
        <w:rPr>
          <w:rFonts w:asciiTheme="majorBidi" w:hAnsiTheme="majorBidi" w:cstheme="majorBidi"/>
        </w:rPr>
        <w:t xml:space="preserve">. </w:t>
      </w:r>
      <w:r w:rsidRPr="002C1517">
        <w:rPr>
          <w:rFonts w:asciiTheme="majorBidi" w:hAnsiTheme="majorBidi" w:cstheme="majorBidi"/>
        </w:rPr>
        <w:t xml:space="preserve">While </w:t>
      </w:r>
      <w:proofErr w:type="spellStart"/>
      <w:r w:rsidR="00BF7794" w:rsidRPr="002C1517">
        <w:rPr>
          <w:rFonts w:asciiTheme="majorBidi" w:hAnsiTheme="majorBidi" w:cstheme="majorBidi"/>
        </w:rPr>
        <w:t>LightBoost</w:t>
      </w:r>
      <w:proofErr w:type="spellEnd"/>
      <w:r w:rsidR="00BF7794" w:rsidRPr="002C1517">
        <w:rPr>
          <w:rFonts w:asciiTheme="majorBidi" w:hAnsiTheme="majorBidi" w:cstheme="majorBidi"/>
        </w:rPr>
        <w:t xml:space="preserve"> achieved the highest AUC (90.45%)</w:t>
      </w:r>
      <w:r w:rsidRPr="002C1517">
        <w:rPr>
          <w:rFonts w:asciiTheme="majorBidi" w:hAnsiTheme="majorBidi" w:cstheme="majorBidi"/>
        </w:rPr>
        <w:t xml:space="preserve"> AdaBoost and MLP achieved closely similar AUC.</w:t>
      </w:r>
    </w:p>
    <w:p w14:paraId="6FC0C8ED" w14:textId="632D3C9C" w:rsidR="00C3075A" w:rsidRPr="002C1517" w:rsidRDefault="000E546A" w:rsidP="00A63526">
      <w:p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Worsening p</w:t>
      </w:r>
      <w:r w:rsidR="00824883" w:rsidRPr="002C1517">
        <w:rPr>
          <w:rFonts w:asciiTheme="majorBidi" w:hAnsiTheme="majorBidi" w:cstheme="majorBidi"/>
        </w:rPr>
        <w:t xml:space="preserve">erception of mental health compared to before physical distancing, </w:t>
      </w:r>
      <w:r w:rsidRPr="002C1517">
        <w:rPr>
          <w:rFonts w:asciiTheme="majorBidi" w:hAnsiTheme="majorBidi" w:cstheme="majorBidi"/>
        </w:rPr>
        <w:t xml:space="preserve">as well as negative </w:t>
      </w:r>
      <w:r w:rsidR="00824883" w:rsidRPr="002C1517">
        <w:rPr>
          <w:rFonts w:asciiTheme="majorBidi" w:hAnsiTheme="majorBidi" w:cstheme="majorBidi"/>
        </w:rPr>
        <w:t>perceived life stress</w:t>
      </w:r>
      <w:r w:rsidRPr="002C1517">
        <w:rPr>
          <w:rFonts w:asciiTheme="majorBidi" w:hAnsiTheme="majorBidi" w:cstheme="majorBidi"/>
        </w:rPr>
        <w:t xml:space="preserve"> and </w:t>
      </w:r>
      <w:r w:rsidR="00824883" w:rsidRPr="002C1517">
        <w:rPr>
          <w:rFonts w:asciiTheme="majorBidi" w:hAnsiTheme="majorBidi" w:cstheme="majorBidi"/>
        </w:rPr>
        <w:t>perceived mental health</w:t>
      </w:r>
      <w:r w:rsidRPr="002C1517">
        <w:rPr>
          <w:rFonts w:asciiTheme="majorBidi" w:hAnsiTheme="majorBidi" w:cstheme="majorBidi"/>
        </w:rPr>
        <w:t xml:space="preserve"> were all high predictors of anxiety; this is in line with </w:t>
      </w:r>
      <w:r w:rsidR="008C3367" w:rsidRPr="002C1517">
        <w:rPr>
          <w:rFonts w:asciiTheme="majorBidi" w:hAnsiTheme="majorBidi" w:cstheme="majorBidi"/>
        </w:rPr>
        <w:t xml:space="preserve">findings from </w:t>
      </w:r>
      <w:r w:rsidRPr="002C1517">
        <w:rPr>
          <w:rFonts w:asciiTheme="majorBidi" w:hAnsiTheme="majorBidi" w:cstheme="majorBidi"/>
        </w:rPr>
        <w:t xml:space="preserve">previous </w:t>
      </w:r>
      <w:r w:rsidR="008C3367" w:rsidRPr="002C1517">
        <w:rPr>
          <w:rFonts w:asciiTheme="majorBidi" w:hAnsiTheme="majorBidi" w:cstheme="majorBidi"/>
        </w:rPr>
        <w:t>studies</w:t>
      </w:r>
      <w:r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fldChar w:fldCharType="begin">
          <w:fldData xml:space="preserve">PEVuZE5vdGU+PENpdGU+PEF1dGhvcj5NYWhhbGluZ2FtPC9BdXRob3I+PFllYXI+MjAyMzwvWWVh
cj48UmVjTnVtPjc3PC9SZWNOdW0+PERpc3BsYXlUZXh0PigxMiwgMTMpPC9EaXNwbGF5VGV4dD48
cmVjb3JkPjxyZWMtbnVtYmVyPjc3PC9yZWMtbnVtYmVyPjxmb3JlaWduLWtleXM+PGtleSBhcHA9
IkVOIiBkYi1pZD0iMnY1cno1OXg4dHJ2OWhldncwbzVlcnY4MGF4c3BzZXhmNXhyIiB0aW1lc3Rh
bXA9IjE2ODYwNjU0ODkiPjc3PC9rZXk+PC9mb3JlaWduLWtleXM+PHJlZi10eXBlIG5hbWU9IkNv
bmZlcmVuY2UgUGFwZXIiPjQ3PC9yZWYtdHlwZT48Y29udHJpYnV0b3JzPjxhdXRob3JzPjxhdXRo
b3I+TWFoYWxpbmdhbSwgTWFkaHVyaTwvYXV0aG9yPjxhdXRob3I+SmFtbWFsLCBNYW5hcjwvYXV0
aG9yPjxhdXRob3I+SG90ZWl0LCBSZWVtPC9hdXRob3I+PGF1dGhvcj5BeW5hLCBEaW5haDwvYXV0
aG9yPjxhdXRob3I+Um9tYW5pZCwgTWF5YSA8L2F1dGhvcj48YXV0aG9yPkhpamF6aSwgU2FoYXI8
L2F1dGhvcj48YXV0aG9yPkJvdS1IYW1hZCwgSW1hZCA8L2F1dGhvcj48YXV0aG9yPkVsIE1vcnIg
Qy48L2F1dGhvcj48L2F1dGhvcnM+PC9jb250cmlidXRvcnM+PGF1dGgtYWRkcmVzcz5TY2hvb2wg
b2YgSGVhbHRoIFBvbGljeSBhbmQgTWFuYWdlbWVudCwgWW9yayBVbml2ZXJzaXR5LCA0NzAwIEtl
ZWxlIFN0LiwgVG9yb250bywgT250YXJpbyBDYW5hZGE8L2F1dGgtYWRkcmVzcz48dGl0bGVzPjx0
aXRsZT5BIE1hY2hpbmUgTGVhcm5pbmcgU3R1ZHkgdG8gUHJlZGljdCBBbnhpZXR5IG9uIENhbXB1
c2VzIGluIExlYmFub248L3RpdGxlPjxzZWNvbmRhcnktdGl0bGU+MjFzdCBJbnRlcm5hdGlvbmFs
IENvbmZlcmVuY2Ugb24gSW5mb3JtYXRpY3MsIE1hbmFnZW1lbnQsIGFuZCBUZWNobm9sb2d5IGlu
IEhlYWx0aGNhcmUgKElDSU1USCAyMDIzKTwvc2Vjb25kYXJ5LXRpdGxlPjwvdGl0bGVzPjxudW0t
dm9scz5NYWhhbGluZ2FtICwgTS4sIEphbW1hbCwgTS4sIEhvdGVpdCwgUi4sIEF5bmEsIEQuLCBS
b21hbmlkLCBNLiwgSGlqYXppLCBTLiwgQm91LUhhbWFkLCBJLiwgJmFtcDsgQy4sIEUuIE0uICgy
MDIzKS4gQSBNYWNoaW5lIExlYXJuaW5nIFN0dWR5IHRvIFByZWRpY3QgQW54aWV0eSBvbiBDYW1w
dXNlcyBpbiBMZWJhbm9uIDIxc3QgSW50ZXJuYXRpb25hbCBDb25mZXJlbmNlIG9uIEluZm9ybWF0
aWNzLCBNYW5hZ2VtZW50LCBhbmQgVGVjaG5vbG9neSBpbiBIZWFsdGhjYXJlIChJQ0lNVEggMjAy
MyksIEF0aGVucywgR3JlZWNlLiAmI3hEOzwvbnVtLXZvbHM+PGRhdGVzPjx5ZWFyPjIwMjM8L3ll
YXI+PC9kYXRlcz48cHViLWxvY2F0aW9uPkF0aGVucywgR3JlZWNlPC9wdWItbG9jYXRpb24+PHVy
bHM+PC91cmxzPjxsYW5ndWFnZT5lbmc8L2xhbmd1YWdlPjwvcmVjb3JkPjwvQ2l0ZT48Q2l0ZT48
QXV0aG9yPlNpc29kaWE8L0F1dGhvcj48WWVhcj4yMDIzPC9ZZWFyPjxSZWNOdW0+NzY8L1JlY051
bT48cmVjb3JkPjxyZWMtbnVtYmVyPjc2PC9yZWMtbnVtYmVyPjxmb3JlaWduLWtleXM+PGtleSBh
cHA9IkVOIiBkYi1pZD0iMnY1cno1OXg4dHJ2OWhldncwbzVlcnY4MGF4c3BzZXhmNXhyIiB0aW1l
c3RhbXA9IjE2ODYwNjU0ODkiPjc2PC9rZXk+PC9mb3JlaWduLWtleXM+PHJlZi10eXBlIG5hbWU9
IkNvbmZlcmVuY2UgUGFwZXIiPjQ3PC9yZWYtdHlwZT48Y29udHJpYnV0b3JzPjxhdXRob3JzPjxh
dXRob3I+U2lzb2RpYSwgQWRpdGk8L2F1dGhvcj48YXV0aG9yPkphbW1hbCwgTWFuYXI8L2F1dGhv
cj48YXV0aG9yPkVsIE1vcnIgQ2hyaXN0bzwvYXV0aG9yPjwvYXV0aG9ycz48L2NvbnRyaWJ1dG9y
cz48YXV0aC1hZGRyZXNzPlNjaG9vbCBvZiBIZWFsdGggUG9saWN5IGFuZCBNYW5hZ2VtZW50LCBZ
b3JrIFVuaXZlcnNpdHksIDQ3MDAgS2VlbGUgU3QuLCBUb3JvbnRvLCBPbnRhcmlvIENhbmFkYTwv
YXV0aC1hZGRyZXNzPjx0aXRsZXM+PHRpdGxlPkEgTWFjaGluZSBMZWFybmluZyBBcHByb2FjaCB0
byBQcmVkaWN0IFBvb3IgTWVudGFsIEhlYWx0aCBvZiBJbnRpbWF0ZSBQYXJ0bmVyIFZpb2xlbmNl
IFN1cnZpdm9yczwvdGl0bGU+PHNlY29uZGFyeS10aXRsZT4gSW50ZXJuYXRpb25hbCBDb25mZXJl
bmNlIG9uIEFkdmFuY2VzIGluIENvbXB1dGF0aW9uYWwgVG9vbHMgZm9yIEVuZ2luZWVyaW5nIEFw
cGxpY2F0aW9ucyAoQUNURUEpPC9zZWNvbmRhcnktdGl0bGU+PC90aXRsZXM+PGRhdGVzPjx5ZWFy
PjIwMjM8L3llYXI+PC9kYXRlcz48cHViLWxvY2F0aW9uPkJlaXJ1dCwgTGViYW5vbjwvcHViLWxv
Y2F0aW9uPjx1cmxzPjwvdXJscz48bGFuZ3VhZ2U+ZW5nPC9sYW5ndWFnZT48L3JlY29yZD48L0Np
dGU+PC9FbmROb3RlPn==
</w:fldData>
        </w:fldChar>
      </w:r>
      <w:r w:rsidR="004C6E4D" w:rsidRPr="002C1517">
        <w:rPr>
          <w:rFonts w:asciiTheme="majorBidi" w:hAnsiTheme="majorBidi" w:cstheme="majorBidi"/>
        </w:rPr>
        <w:instrText xml:space="preserve"> ADDIN EN.CITE </w:instrText>
      </w:r>
      <w:r w:rsidR="004C6E4D" w:rsidRPr="002C1517">
        <w:rPr>
          <w:rFonts w:asciiTheme="majorBidi" w:hAnsiTheme="majorBidi" w:cstheme="majorBidi"/>
        </w:rPr>
        <w:fldChar w:fldCharType="begin">
          <w:fldData xml:space="preserve">PEVuZE5vdGU+PENpdGU+PEF1dGhvcj5NYWhhbGluZ2FtPC9BdXRob3I+PFllYXI+MjAyMzwvWWVh
cj48UmVjTnVtPjc3PC9SZWNOdW0+PERpc3BsYXlUZXh0PigxMiwgMTMpPC9EaXNwbGF5VGV4dD48
cmVjb3JkPjxyZWMtbnVtYmVyPjc3PC9yZWMtbnVtYmVyPjxmb3JlaWduLWtleXM+PGtleSBhcHA9
IkVOIiBkYi1pZD0iMnY1cno1OXg4dHJ2OWhldncwbzVlcnY4MGF4c3BzZXhmNXhyIiB0aW1lc3Rh
bXA9IjE2ODYwNjU0ODkiPjc3PC9rZXk+PC9mb3JlaWduLWtleXM+PHJlZi10eXBlIG5hbWU9IkNv
bmZlcmVuY2UgUGFwZXIiPjQ3PC9yZWYtdHlwZT48Y29udHJpYnV0b3JzPjxhdXRob3JzPjxhdXRo
b3I+TWFoYWxpbmdhbSwgTWFkaHVyaTwvYXV0aG9yPjxhdXRob3I+SmFtbWFsLCBNYW5hcjwvYXV0
aG9yPjxhdXRob3I+SG90ZWl0LCBSZWVtPC9hdXRob3I+PGF1dGhvcj5BeW5hLCBEaW5haDwvYXV0
aG9yPjxhdXRob3I+Um9tYW5pZCwgTWF5YSA8L2F1dGhvcj48YXV0aG9yPkhpamF6aSwgU2FoYXI8
L2F1dGhvcj48YXV0aG9yPkJvdS1IYW1hZCwgSW1hZCA8L2F1dGhvcj48YXV0aG9yPkVsIE1vcnIg
Qy48L2F1dGhvcj48L2F1dGhvcnM+PC9jb250cmlidXRvcnM+PGF1dGgtYWRkcmVzcz5TY2hvb2wg
b2YgSGVhbHRoIFBvbGljeSBhbmQgTWFuYWdlbWVudCwgWW9yayBVbml2ZXJzaXR5LCA0NzAwIEtl
ZWxlIFN0LiwgVG9yb250bywgT250YXJpbyBDYW5hZGE8L2F1dGgtYWRkcmVzcz48dGl0bGVzPjx0
aXRsZT5BIE1hY2hpbmUgTGVhcm5pbmcgU3R1ZHkgdG8gUHJlZGljdCBBbnhpZXR5IG9uIENhbXB1
c2VzIGluIExlYmFub248L3RpdGxlPjxzZWNvbmRhcnktdGl0bGU+MjFzdCBJbnRlcm5hdGlvbmFs
IENvbmZlcmVuY2Ugb24gSW5mb3JtYXRpY3MsIE1hbmFnZW1lbnQsIGFuZCBUZWNobm9sb2d5IGlu
IEhlYWx0aGNhcmUgKElDSU1USCAyMDIzKTwvc2Vjb25kYXJ5LXRpdGxlPjwvdGl0bGVzPjxudW0t
dm9scz5NYWhhbGluZ2FtICwgTS4sIEphbW1hbCwgTS4sIEhvdGVpdCwgUi4sIEF5bmEsIEQuLCBS
b21hbmlkLCBNLiwgSGlqYXppLCBTLiwgQm91LUhhbWFkLCBJLiwgJmFtcDsgQy4sIEUuIE0uICgy
MDIzKS4gQSBNYWNoaW5lIExlYXJuaW5nIFN0dWR5IHRvIFByZWRpY3QgQW54aWV0eSBvbiBDYW1w
dXNlcyBpbiBMZWJhbm9uIDIxc3QgSW50ZXJuYXRpb25hbCBDb25mZXJlbmNlIG9uIEluZm9ybWF0
aWNzLCBNYW5hZ2VtZW50LCBhbmQgVGVjaG5vbG9neSBpbiBIZWFsdGhjYXJlIChJQ0lNVEggMjAy
MyksIEF0aGVucywgR3JlZWNlLiAmI3hEOzwvbnVtLXZvbHM+PGRhdGVzPjx5ZWFyPjIwMjM8L3ll
YXI+PC9kYXRlcz48cHViLWxvY2F0aW9uPkF0aGVucywgR3JlZWNlPC9wdWItbG9jYXRpb24+PHVy
bHM+PC91cmxzPjxsYW5ndWFnZT5lbmc8L2xhbmd1YWdlPjwvcmVjb3JkPjwvQ2l0ZT48Q2l0ZT48
QXV0aG9yPlNpc29kaWE8L0F1dGhvcj48WWVhcj4yMDIzPC9ZZWFyPjxSZWNOdW0+NzY8L1JlY051
bT48cmVjb3JkPjxyZWMtbnVtYmVyPjc2PC9yZWMtbnVtYmVyPjxmb3JlaWduLWtleXM+PGtleSBh
cHA9IkVOIiBkYi1pZD0iMnY1cno1OXg4dHJ2OWhldncwbzVlcnY4MGF4c3BzZXhmNXhyIiB0aW1l
c3RhbXA9IjE2ODYwNjU0ODkiPjc2PC9rZXk+PC9mb3JlaWduLWtleXM+PHJlZi10eXBlIG5hbWU9
IkNvbmZlcmVuY2UgUGFwZXIiPjQ3PC9yZWYtdHlwZT48Y29udHJpYnV0b3JzPjxhdXRob3JzPjxh
dXRob3I+U2lzb2RpYSwgQWRpdGk8L2F1dGhvcj48YXV0aG9yPkphbW1hbCwgTWFuYXI8L2F1dGhv
cj48YXV0aG9yPkVsIE1vcnIgQ2hyaXN0bzwvYXV0aG9yPjwvYXV0aG9ycz48L2NvbnRyaWJ1dG9y
cz48YXV0aC1hZGRyZXNzPlNjaG9vbCBvZiBIZWFsdGggUG9saWN5IGFuZCBNYW5hZ2VtZW50LCBZ
b3JrIFVuaXZlcnNpdHksIDQ3MDAgS2VlbGUgU3QuLCBUb3JvbnRvLCBPbnRhcmlvIENhbmFkYTwv
YXV0aC1hZGRyZXNzPjx0aXRsZXM+PHRpdGxlPkEgTWFjaGluZSBMZWFybmluZyBBcHByb2FjaCB0
byBQcmVkaWN0IFBvb3IgTWVudGFsIEhlYWx0aCBvZiBJbnRpbWF0ZSBQYXJ0bmVyIFZpb2xlbmNl
IFN1cnZpdm9yczwvdGl0bGU+PHNlY29uZGFyeS10aXRsZT4gSW50ZXJuYXRpb25hbCBDb25mZXJl
bmNlIG9uIEFkdmFuY2VzIGluIENvbXB1dGF0aW9uYWwgVG9vbHMgZm9yIEVuZ2luZWVyaW5nIEFw
cGxpY2F0aW9ucyAoQUNURUEpPC9zZWNvbmRhcnktdGl0bGU+PC90aXRsZXM+PGRhdGVzPjx5ZWFy
PjIwMjM8L3llYXI+PC9kYXRlcz48cHViLWxvY2F0aW9uPkJlaXJ1dCwgTGViYW5vbjwvcHViLWxv
Y2F0aW9uPjx1cmxzPjwvdXJscz48bGFuZ3VhZ2U+ZW5nPC9sYW5ndWFnZT48L3JlY29yZD48L0Np
dGU+PC9FbmROb3RlPn==
</w:fldData>
        </w:fldChar>
      </w:r>
      <w:r w:rsidR="004C6E4D" w:rsidRPr="002C1517">
        <w:rPr>
          <w:rFonts w:asciiTheme="majorBidi" w:hAnsiTheme="majorBidi" w:cstheme="majorBidi"/>
        </w:rPr>
        <w:instrText xml:space="preserve"> ADDIN EN.CITE.DATA </w:instrText>
      </w:r>
      <w:r w:rsidR="004C6E4D" w:rsidRPr="002C1517">
        <w:rPr>
          <w:rFonts w:asciiTheme="majorBidi" w:hAnsiTheme="majorBidi" w:cstheme="majorBidi"/>
        </w:rPr>
      </w:r>
      <w:r w:rsidR="004C6E4D"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</w:r>
      <w:r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(12, 13)</w:t>
      </w:r>
      <w:r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>.</w:t>
      </w:r>
      <w:r w:rsidR="00824883" w:rsidRPr="002C1517">
        <w:rPr>
          <w:rFonts w:asciiTheme="majorBidi" w:hAnsiTheme="majorBidi" w:cstheme="majorBidi"/>
        </w:rPr>
        <w:t xml:space="preserve"> </w:t>
      </w:r>
      <w:r w:rsidR="008C3367" w:rsidRPr="002C1517">
        <w:rPr>
          <w:rFonts w:asciiTheme="majorBidi" w:hAnsiTheme="majorBidi" w:cstheme="majorBidi"/>
        </w:rPr>
        <w:t xml:space="preserve">When we have built a </w:t>
      </w:r>
      <w:proofErr w:type="spellStart"/>
      <w:r w:rsidR="008C3367" w:rsidRPr="002C1517">
        <w:rPr>
          <w:rFonts w:asciiTheme="majorBidi" w:hAnsiTheme="majorBidi" w:cstheme="majorBidi"/>
        </w:rPr>
        <w:t>LighBoost</w:t>
      </w:r>
      <w:proofErr w:type="spellEnd"/>
      <w:r w:rsidR="008C3367" w:rsidRPr="002C1517">
        <w:rPr>
          <w:rFonts w:asciiTheme="majorBidi" w:hAnsiTheme="majorBidi" w:cstheme="majorBidi"/>
        </w:rPr>
        <w:t xml:space="preserve"> model using only the 4 most important features, the AUC value decreased only slightly 88.93 %; hence, answers to these 4 simple questions provide a robust predictive model.</w:t>
      </w:r>
    </w:p>
    <w:p w14:paraId="2E0244AC" w14:textId="484CA3BA" w:rsidR="00C3075A" w:rsidRPr="002C1517" w:rsidRDefault="000E546A" w:rsidP="002C1517">
      <w:pPr>
        <w:ind w:firstLine="357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This </w:t>
      </w:r>
      <w:r w:rsidR="000B7200" w:rsidRPr="002C1517">
        <w:rPr>
          <w:rFonts w:asciiTheme="majorBidi" w:hAnsiTheme="majorBidi" w:cstheme="majorBidi"/>
        </w:rPr>
        <w:t>is important finding, as asking a simple question about subjective experiences can lead to have an insight into the anxiety symptoms.</w:t>
      </w:r>
      <w:r w:rsidR="004069DA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>The</w:t>
      </w:r>
      <w:r w:rsidR="00824883" w:rsidRPr="002C1517">
        <w:rPr>
          <w:rFonts w:asciiTheme="majorBidi" w:hAnsiTheme="majorBidi" w:cstheme="majorBidi"/>
        </w:rPr>
        <w:t xml:space="preserve"> ability to meet financial obligations or essential needs </w:t>
      </w:r>
      <w:r w:rsidRPr="002C1517">
        <w:rPr>
          <w:rFonts w:asciiTheme="majorBidi" w:hAnsiTheme="majorBidi" w:cstheme="majorBidi"/>
        </w:rPr>
        <w:t>was also highly</w:t>
      </w:r>
      <w:r w:rsidR="00824883" w:rsidRPr="002C1517">
        <w:rPr>
          <w:rFonts w:asciiTheme="majorBidi" w:hAnsiTheme="majorBidi" w:cstheme="majorBidi"/>
        </w:rPr>
        <w:t xml:space="preserve"> important </w:t>
      </w:r>
      <w:r w:rsidRPr="002C1517">
        <w:rPr>
          <w:rFonts w:asciiTheme="majorBidi" w:hAnsiTheme="majorBidi" w:cstheme="majorBidi"/>
        </w:rPr>
        <w:t>in</w:t>
      </w:r>
      <w:r w:rsidR="00824883" w:rsidRPr="002C1517">
        <w:rPr>
          <w:rFonts w:asciiTheme="majorBidi" w:hAnsiTheme="majorBidi" w:cstheme="majorBidi"/>
        </w:rPr>
        <w:t xml:space="preserve"> predict anxiety</w:t>
      </w:r>
      <w:r w:rsidRPr="002C1517">
        <w:rPr>
          <w:rFonts w:asciiTheme="majorBidi" w:hAnsiTheme="majorBidi" w:cstheme="majorBidi"/>
        </w:rPr>
        <w:t xml:space="preserve">, this confirms prior studies that found income to be associated with anxiety among adolescent </w:t>
      </w:r>
      <w:r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&lt;EndNote&gt;&lt;Cite&gt;&lt;Author&gt;Vine&lt;/Author&gt;&lt;Year&gt;2012&lt;/Year&gt;&lt;RecNum&gt;78&lt;/RecNum&gt;&lt;DisplayText&gt;(14)&lt;/DisplayText&gt;&lt;record&gt;&lt;rec-number&gt;78&lt;/rec-number&gt;&lt;foreign-keys&gt;&lt;key app="EN" db-id="2v5rz59x8trv9hevw0o5erv80axspsexf5xr" timestamp="1686065579"&gt;78&lt;/key&gt;&lt;/foreign-keys&gt;&lt;ref-type name="Journal Article"&gt;17&lt;/ref-type&gt;&lt;contributors&gt;&lt;authors&gt;&lt;author&gt;Vine, M.&lt;/author&gt;&lt;author&gt;Vander Stoep, A.&lt;/author&gt;&lt;author&gt;Bell, J.&lt;/author&gt;&lt;author&gt;Rhew, I. C.&lt;/author&gt;&lt;author&gt;Gudmundsen, G.&lt;/author&gt;&lt;author&gt;McCauley, E.&lt;/author&gt;&lt;/authors&gt;&lt;/contributors&gt;&lt;auth-address&gt;Department of Epidemiology, University of Washington School of Public Health, Seattle, Washington, USA. mvine@u.washington.edu&lt;/auth-address&gt;&lt;titles&gt;&lt;title&gt;Associations between household and neighborhood income and anxiety symptoms in young adolescents&lt;/title&gt;&lt;secondary-title&gt;Depress Anxiety&lt;/secondary-title&gt;&lt;/titles&gt;&lt;periodical&gt;&lt;full-title&gt;Depress Anxiety&lt;/full-title&gt;&lt;/periodical&gt;&lt;pages&gt;824-32&lt;/pages&gt;&lt;volume&gt;29&lt;/volume&gt;&lt;number&gt;9&lt;/number&gt;&lt;edition&gt;20120511&lt;/edition&gt;&lt;keywords&gt;&lt;keyword&gt;Adolescent&lt;/keyword&gt;&lt;keyword&gt;Analysis of Variance&lt;/keyword&gt;&lt;keyword&gt;Anxiety/diagnosis/*epidemiology&lt;/keyword&gt;&lt;keyword&gt;Child&lt;/keyword&gt;&lt;keyword&gt;Cohort Studies&lt;/keyword&gt;&lt;keyword&gt;Cross-Sectional Studies&lt;/keyword&gt;&lt;keyword&gt;*Family&lt;/keyword&gt;&lt;keyword&gt;Female&lt;/keyword&gt;&lt;keyword&gt;Humans&lt;/keyword&gt;&lt;keyword&gt;Income/*statistics &amp;amp; numerical data&lt;/keyword&gt;&lt;keyword&gt;Male&lt;/keyword&gt;&lt;keyword&gt;Psychiatric Status Rating Scales&lt;/keyword&gt;&lt;keyword&gt;*Residence Characteristics&lt;/keyword&gt;&lt;keyword&gt;*Social Class&lt;/keyword&gt;&lt;keyword&gt;Washington/epidemiology&lt;/keyword&gt;&lt;/keywords&gt;&lt;dates&gt;&lt;year&gt;2012&lt;/year&gt;&lt;pub-dates&gt;&lt;date&gt;Sep&lt;/date&gt;&lt;/pub-dates&gt;&lt;/dates&gt;&lt;isbn&gt;1091-4269 (Print)&amp;#xD;1091-4269&lt;/isbn&gt;&lt;accession-num&gt;22581412&lt;/accession-num&gt;&lt;urls&gt;&lt;/urls&gt;&lt;custom1&gt;Conflict of interests: None.&lt;/custom1&gt;&lt;custom2&gt;PMC3660225&lt;/custom2&gt;&lt;custom6&gt;NIHMS454886&lt;/custom6&gt;&lt;electronic-resource-num&gt;10.1002/da.21948&lt;/electronic-resource-num&gt;&lt;remote-database-provider&gt;NLM&lt;/remote-database-provider&gt;&lt;language&gt;eng&lt;/language&gt;&lt;/record&gt;&lt;/Cite&gt;&lt;/EndNote&gt;</w:instrText>
      </w:r>
      <w:r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(14)</w:t>
      </w:r>
      <w:r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 xml:space="preserve"> or in the general population </w:t>
      </w:r>
      <w:r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&lt;EndNote&gt;&lt;Cite&gt;&lt;Author&gt;Thomson&lt;/Author&gt;&lt;Year&gt;2022&lt;/Year&gt;&lt;RecNum&gt;79&lt;/RecNum&gt;&lt;DisplayText&gt;(15)&lt;/DisplayText&gt;&lt;record&gt;&lt;rec-number&gt;79&lt;/rec-number&gt;&lt;foreign-keys&gt;&lt;key app="EN" db-id="2v5rz59x8trv9hevw0o5erv80axspsexf5xr" timestamp="1686065686"&gt;79&lt;/key&gt;&lt;/foreign-keys&gt;&lt;ref-type name="Journal Article"&gt;17&lt;/ref-type&gt;&lt;contributors&gt;&lt;authors&gt;&lt;author&gt;Thomson, Rachel M.&lt;/author&gt;&lt;author&gt;Igelström, Erik&lt;/author&gt;&lt;author&gt;Purba, Amrit Kaur&lt;/author&gt;&lt;author&gt;Shimonovich, Michal&lt;/author&gt;&lt;author&gt;Thomson, Hilary&lt;/author&gt;&lt;author&gt;McCartney, Gerry&lt;/author&gt;&lt;author&gt;Reeves, Aaron&lt;/author&gt;&lt;author&gt;Leyland, Alastair&lt;/author&gt;&lt;author&gt;Pearce, Anna&lt;/author&gt;&lt;author&gt;Katikireddi, S. Vittal&lt;/author&gt;&lt;/authors&gt;&lt;/contributors&gt;&lt;titles&gt;&lt;title&gt;How do income changes impact on mental health and wellbeing for working-age adults? A systematic review and meta-analysis&lt;/title&gt;&lt;secondary-title&gt;The Lancet Public Health&lt;/secondary-title&gt;&lt;/titles&gt;&lt;periodical&gt;&lt;full-title&gt;The Lancet Public Health&lt;/full-title&gt;&lt;/periodical&gt;&lt;pages&gt;e515-e528&lt;/pages&gt;&lt;volume&gt;7&lt;/volume&gt;&lt;number&gt;6&lt;/number&gt;&lt;dates&gt;&lt;year&gt;2022&lt;/year&gt;&lt;/dates&gt;&lt;publisher&gt;Elsevier&lt;/publisher&gt;&lt;isbn&gt;2468-2667&lt;/isbn&gt;&lt;urls&gt;&lt;related-urls&gt;&lt;url&gt;https://doi.org/10.1016/S2468-2667(22)00058-5&lt;/url&gt;&lt;/related-urls&gt;&lt;/urls&gt;&lt;electronic-resource-num&gt;10.1016/S2468-2667(22)00058-5&lt;/electronic-resource-num&gt;&lt;access-date&gt;2023/06/06&lt;/access-date&gt;&lt;/record&gt;&lt;/Cite&gt;&lt;/EndNote&gt;</w:instrText>
      </w:r>
      <w:r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(15)</w:t>
      </w:r>
      <w:r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>. This might inform policy makers</w:t>
      </w:r>
      <w:r w:rsidR="00EB6B1B" w:rsidRPr="002C1517">
        <w:rPr>
          <w:rFonts w:asciiTheme="majorBidi" w:hAnsiTheme="majorBidi" w:cstheme="majorBidi"/>
        </w:rPr>
        <w:t xml:space="preserve"> </w:t>
      </w:r>
      <w:r w:rsidRPr="002C1517">
        <w:rPr>
          <w:rFonts w:asciiTheme="majorBidi" w:hAnsiTheme="majorBidi" w:cstheme="majorBidi"/>
        </w:rPr>
        <w:t xml:space="preserve">to address economic effects of crises (e.g., disasters, pandemics) to mitigate mental health </w:t>
      </w:r>
      <w:r w:rsidR="000B7200" w:rsidRPr="002C1517">
        <w:rPr>
          <w:rFonts w:asciiTheme="majorBidi" w:hAnsiTheme="majorBidi" w:cstheme="majorBidi"/>
        </w:rPr>
        <w:t xml:space="preserve">impact, in addition to deploying virtual mental health tools </w:t>
      </w:r>
      <w:r w:rsidR="000B7200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&lt;EndNote&gt;&lt;Cite&gt;&lt;Author&gt;El Morr&lt;/Author&gt;&lt;Year&gt;2019&lt;/Year&gt;&lt;RecNum&gt;26&lt;/RecNum&gt;&lt;DisplayText&gt;(16)&lt;/DisplayText&gt;&lt;record&gt;&lt;rec-number&gt;26&lt;/rec-number&gt;&lt;foreign-keys&gt;&lt;key app="EN" db-id="2v5rz59x8trv9hevw0o5erv80axspsexf5xr" timestamp="1674686072"&gt;26&lt;/key&gt;&lt;/foreign-keys&gt;&lt;ref-type name="Journal Article"&gt;17&lt;/ref-type&gt;&lt;contributors&gt;&lt;authors&gt;&lt;author&gt;El Morr, C.&lt;/author&gt;&lt;/authors&gt;&lt;/contributors&gt;&lt;titles&gt;&lt;title&gt;Virtual Communities, Machine Learning and IoT: Opportunities and Challenges in Mental Health Research&lt;/title&gt;&lt;secondary-title&gt;International Journal of Extreme Automation and Connectivity in Healthcare&lt;/secondary-title&gt;&lt;/titles&gt;&lt;periodical&gt;&lt;full-title&gt;International Journal of Extreme Automation and Connectivity in Healthcare&lt;/full-title&gt;&lt;/periodical&gt;&lt;pages&gt;4-11&lt;/pages&gt;&lt;volume&gt;1&lt;/volume&gt;&lt;number&gt;1&lt;/number&gt;&lt;section&gt;4&lt;/section&gt;&lt;dates&gt;&lt;year&gt;2019&lt;/year&gt;&lt;/dates&gt;&lt;pub-location&gt;Hershey, PA, USA&lt;/pub-location&gt;&lt;publisher&gt;IGI Global&lt;/publisher&gt;&lt;isbn&gt;2577-4794&amp;#xD;2577-4808&lt;/isbn&gt;&lt;urls&gt;&lt;related-urls&gt;&lt;url&gt;http://services.igi-global.com/resolvedoi/resolve.aspx?doi=10.4018/IJEACH.2019010102&lt;/url&gt;&lt;/related-urls&gt;&lt;/urls&gt;&lt;electronic-resource-num&gt;10.4018/ijeach.2019010102&lt;/electronic-resource-num&gt;&lt;/record&gt;&lt;/Cite&gt;&lt;/EndNote&gt;</w:instrText>
      </w:r>
      <w:r w:rsidR="000B7200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(16)</w:t>
      </w:r>
      <w:r w:rsidR="000B7200" w:rsidRPr="002C1517">
        <w:rPr>
          <w:rFonts w:asciiTheme="majorBidi" w:hAnsiTheme="majorBidi" w:cstheme="majorBidi"/>
        </w:rPr>
        <w:fldChar w:fldCharType="end"/>
      </w:r>
      <w:r w:rsidR="000B7200" w:rsidRPr="002C1517">
        <w:rPr>
          <w:rFonts w:asciiTheme="majorBidi" w:hAnsiTheme="majorBidi" w:cstheme="majorBidi"/>
        </w:rPr>
        <w:t>.</w:t>
      </w:r>
      <w:r w:rsidR="00EB6B1B" w:rsidRPr="002C1517">
        <w:rPr>
          <w:rFonts w:asciiTheme="majorBidi" w:hAnsiTheme="majorBidi" w:cstheme="majorBidi"/>
        </w:rPr>
        <w:t xml:space="preserve"> </w:t>
      </w:r>
    </w:p>
    <w:p w14:paraId="6E75C50E" w14:textId="1C7A574D" w:rsidR="000B7200" w:rsidRPr="002C1517" w:rsidRDefault="001D450F" w:rsidP="002C1517">
      <w:pPr>
        <w:ind w:firstLine="357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While there are studies using ML to predict anxiety during the COVID-19 pandemic</w:t>
      </w:r>
      <w:r w:rsidR="00544B5F" w:rsidRPr="002C1517">
        <w:rPr>
          <w:rFonts w:asciiTheme="majorBidi" w:hAnsiTheme="majorBidi" w:cstheme="majorBidi"/>
        </w:rPr>
        <w:fldChar w:fldCharType="begin"/>
      </w:r>
      <w:r w:rsidR="004C6E4D" w:rsidRPr="002C1517">
        <w:rPr>
          <w:rFonts w:asciiTheme="majorBidi" w:hAnsiTheme="majorBidi" w:cstheme="majorBidi"/>
        </w:rPr>
        <w:instrText xml:space="preserve"> ADDIN EN.CITE &lt;EndNote&gt;&lt;Cite&gt;&lt;Author&gt;Albagmi&lt;/Author&gt;&lt;Year&gt;2022&lt;/Year&gt;&lt;RecNum&gt;123&lt;/RecNum&gt;&lt;DisplayText&gt;(17)&lt;/DisplayText&gt;&lt;record&gt;&lt;rec-number&gt;123&lt;/rec-number&gt;&lt;foreign-keys&gt;&lt;key app="EN" db-id="2v5rz59x8trv9hevw0o5erv80axspsexf5xr" timestamp="1690996277"&gt;123&lt;/key&gt;&lt;/foreign-keys&gt;&lt;ref-type name="Journal Article"&gt;17&lt;/ref-type&gt;&lt;contributors&gt;&lt;authors&gt;&lt;author&gt;Albagmi, F. M.&lt;/author&gt;&lt;author&gt;Alansari, A.&lt;/author&gt;&lt;author&gt;Al Shawan, D. S.&lt;/author&gt;&lt;author&gt;AlNujaidi, H. Y.&lt;/author&gt;&lt;author&gt;Olatunji, S. O.&lt;/author&gt;&lt;/authors&gt;&lt;/contributors&gt;&lt;auth-address&gt;College of Applied Medical Science, Imam Abdulrahman Bin Faisal University, Dammam, Saudi Arabia.&amp;#xD;College of Computer Science and Information Technology, Imam Abdulrahman Bin Faisal University, Dammam, Saudi Arabia.&amp;#xD;College of Public Health, Imam Abdulrahman Bin Faisal University, Dammam, Saudi Arabia.&lt;/auth-address&gt;&lt;titles&gt;&lt;title&gt;Prediction of generalized anxiety levels during the Covid-19 pandemic: A machine learning-based modeling approach&lt;/title&gt;&lt;secondary-title&gt;Inform Med Unlocked&lt;/secondary-title&gt;&lt;/titles&gt;&lt;periodical&gt;&lt;full-title&gt;Inform Med Unlocked&lt;/full-title&gt;&lt;/periodical&gt;&lt;pages&gt;100854&lt;/pages&gt;&lt;volume&gt;28&lt;/volume&gt;&lt;edition&gt;20220119&lt;/edition&gt;&lt;keywords&gt;&lt;keyword&gt;Anxiety&lt;/keyword&gt;&lt;keyword&gt;Covid-19&lt;/keyword&gt;&lt;keyword&gt;Machine learning&lt;/keyword&gt;&lt;keyword&gt;Pandemic&lt;/keyword&gt;&lt;keyword&gt;Saudi Arabia&lt;/keyword&gt;&lt;/keywords&gt;&lt;dates&gt;&lt;year&gt;2022&lt;/year&gt;&lt;/dates&gt;&lt;isbn&gt;2352-9148 (Print)&amp;#xD;2352-9148&lt;/isbn&gt;&lt;accession-num&gt;35071730&lt;/accession-num&gt;&lt;urls&gt;&lt;/urls&gt;&lt;custom1&gt;The research was funded by Imam Abdulrahman Bin Faisal University, the grant number is Covid19-2020-024-CAMS.&lt;/custom1&gt;&lt;custom2&gt;PMC8766246&lt;/custom2&gt;&lt;electronic-resource-num&gt;10.1016/j.imu.2022.100854&lt;/electronic-resource-num&gt;&lt;remote-database-provider&gt;NLM&lt;/remote-database-provider&gt;&lt;language&gt;eng&lt;/language&gt;&lt;/record&gt;&lt;/Cite&gt;&lt;/EndNote&gt;</w:instrText>
      </w:r>
      <w:r w:rsidR="00544B5F"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(17)</w:t>
      </w:r>
      <w:r w:rsidR="00544B5F" w:rsidRPr="002C1517">
        <w:rPr>
          <w:rFonts w:asciiTheme="majorBidi" w:hAnsiTheme="majorBidi" w:cstheme="majorBidi"/>
        </w:rPr>
        <w:fldChar w:fldCharType="end"/>
      </w:r>
      <w:r w:rsidRPr="002C1517">
        <w:rPr>
          <w:rFonts w:asciiTheme="majorBidi" w:hAnsiTheme="majorBidi" w:cstheme="majorBidi"/>
        </w:rPr>
        <w:t>, t</w:t>
      </w:r>
      <w:r w:rsidR="00EB6B1B" w:rsidRPr="002C1517">
        <w:rPr>
          <w:rFonts w:asciiTheme="majorBidi" w:hAnsiTheme="majorBidi" w:cstheme="majorBidi"/>
        </w:rPr>
        <w:t xml:space="preserve">his is the first study that analyzes the statistics Canada dataset related to anxiety during covid-19 using </w:t>
      </w:r>
      <w:r w:rsidR="00AC3B39" w:rsidRPr="002C1517">
        <w:rPr>
          <w:rFonts w:asciiTheme="majorBidi" w:hAnsiTheme="majorBidi" w:cstheme="majorBidi"/>
        </w:rPr>
        <w:t xml:space="preserve">a </w:t>
      </w:r>
      <w:r w:rsidR="00EB6B1B" w:rsidRPr="002C1517">
        <w:rPr>
          <w:rFonts w:asciiTheme="majorBidi" w:hAnsiTheme="majorBidi" w:cstheme="majorBidi"/>
        </w:rPr>
        <w:t>machine learning</w:t>
      </w:r>
      <w:r w:rsidR="00AC3B39" w:rsidRPr="002C1517">
        <w:rPr>
          <w:rFonts w:asciiTheme="majorBidi" w:hAnsiTheme="majorBidi" w:cstheme="majorBidi"/>
        </w:rPr>
        <w:t xml:space="preserve"> approach</w:t>
      </w:r>
      <w:r w:rsidR="00EB6B1B" w:rsidRPr="002C1517">
        <w:rPr>
          <w:rFonts w:asciiTheme="majorBidi" w:hAnsiTheme="majorBidi" w:cstheme="majorBidi"/>
        </w:rPr>
        <w:t xml:space="preserve">. </w:t>
      </w:r>
      <w:r w:rsidRPr="002C1517">
        <w:rPr>
          <w:rFonts w:asciiTheme="majorBidi" w:hAnsiTheme="majorBidi" w:cstheme="majorBidi"/>
        </w:rPr>
        <w:t>O</w:t>
      </w:r>
      <w:r w:rsidR="000B7200" w:rsidRPr="002C1517">
        <w:rPr>
          <w:rFonts w:asciiTheme="majorBidi" w:hAnsiTheme="majorBidi" w:cstheme="majorBidi"/>
        </w:rPr>
        <w:t>ne limitation of this study is that the sample is not representative of the Canadian population.</w:t>
      </w:r>
      <w:r w:rsidR="00C3075A" w:rsidRPr="002C1517">
        <w:rPr>
          <w:rFonts w:asciiTheme="majorBidi" w:hAnsiTheme="majorBidi" w:cstheme="majorBidi"/>
        </w:rPr>
        <w:t xml:space="preserve"> The relatively high bias of the model against indigenous population is another limitation. Debiasing the model is our next step.</w:t>
      </w:r>
    </w:p>
    <w:p w14:paraId="1108BFA7" w14:textId="77777777" w:rsidR="00F83419" w:rsidRPr="002C1517" w:rsidRDefault="00F83419" w:rsidP="00A63526">
      <w:pPr>
        <w:pStyle w:val="Heading1"/>
        <w:numPr>
          <w:ilvl w:val="0"/>
          <w:numId w:val="4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Conclusion</w:t>
      </w:r>
    </w:p>
    <w:p w14:paraId="17AD2D08" w14:textId="462C3F10" w:rsidR="00F83419" w:rsidRPr="002C1517" w:rsidRDefault="00F83419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We have explained and discussed a model to predict anxiety for </w:t>
      </w:r>
      <w:r w:rsidR="006F6B63" w:rsidRPr="002C1517">
        <w:rPr>
          <w:rFonts w:asciiTheme="majorBidi" w:hAnsiTheme="majorBidi" w:cstheme="majorBidi"/>
        </w:rPr>
        <w:t>the general population in Canada based on a national survey</w:t>
      </w:r>
      <w:r w:rsidRPr="002C1517">
        <w:rPr>
          <w:rFonts w:asciiTheme="majorBidi" w:hAnsiTheme="majorBidi" w:cstheme="majorBidi"/>
        </w:rPr>
        <w:t xml:space="preserve">. </w:t>
      </w:r>
      <w:proofErr w:type="spellStart"/>
      <w:r w:rsidR="006F6B63" w:rsidRPr="002C1517">
        <w:rPr>
          <w:rFonts w:asciiTheme="majorBidi" w:hAnsiTheme="majorBidi" w:cstheme="majorBidi"/>
        </w:rPr>
        <w:t>LighBoost</w:t>
      </w:r>
      <w:proofErr w:type="spellEnd"/>
      <w:r w:rsidRPr="002C1517">
        <w:rPr>
          <w:rFonts w:asciiTheme="majorBidi" w:hAnsiTheme="majorBidi" w:cstheme="majorBidi"/>
        </w:rPr>
        <w:t xml:space="preserve"> </w:t>
      </w:r>
      <w:r w:rsidR="000B7200" w:rsidRPr="002C1517">
        <w:rPr>
          <w:rFonts w:asciiTheme="majorBidi" w:hAnsiTheme="majorBidi" w:cstheme="majorBidi"/>
        </w:rPr>
        <w:t xml:space="preserve">and </w:t>
      </w:r>
      <w:proofErr w:type="spellStart"/>
      <w:r w:rsidR="000B7200" w:rsidRPr="002C1517">
        <w:rPr>
          <w:rFonts w:asciiTheme="majorBidi" w:hAnsiTheme="majorBidi" w:cstheme="majorBidi"/>
        </w:rPr>
        <w:t>Adaboost</w:t>
      </w:r>
      <w:proofErr w:type="spellEnd"/>
      <w:r w:rsidR="000B7200" w:rsidRPr="002C1517">
        <w:rPr>
          <w:rFonts w:asciiTheme="majorBidi" w:hAnsiTheme="majorBidi" w:cstheme="majorBidi"/>
        </w:rPr>
        <w:t xml:space="preserve"> models are both good candidates for anxiety symptom as they both provide </w:t>
      </w:r>
      <w:r w:rsidR="000B7200" w:rsidRPr="002C1517">
        <w:rPr>
          <w:rFonts w:asciiTheme="majorBidi" w:hAnsiTheme="majorBidi" w:cstheme="majorBidi"/>
        </w:rPr>
        <w:lastRenderedPageBreak/>
        <w:t xml:space="preserve">comparable </w:t>
      </w:r>
      <w:r w:rsidRPr="002C1517">
        <w:rPr>
          <w:rFonts w:asciiTheme="majorBidi" w:hAnsiTheme="majorBidi" w:cstheme="majorBidi"/>
        </w:rPr>
        <w:t xml:space="preserve">AUC and accuracy. </w:t>
      </w:r>
      <w:r w:rsidR="003564C5" w:rsidRPr="002C1517">
        <w:rPr>
          <w:rFonts w:asciiTheme="majorBidi" w:hAnsiTheme="majorBidi" w:cstheme="majorBidi"/>
        </w:rPr>
        <w:t>In addition to v</w:t>
      </w:r>
      <w:r w:rsidRPr="002C1517">
        <w:rPr>
          <w:rFonts w:asciiTheme="majorBidi" w:hAnsiTheme="majorBidi" w:cstheme="majorBidi"/>
        </w:rPr>
        <w:t xml:space="preserve">irtual </w:t>
      </w:r>
      <w:r w:rsidR="003564C5" w:rsidRPr="002C1517">
        <w:rPr>
          <w:rFonts w:asciiTheme="majorBidi" w:hAnsiTheme="majorBidi" w:cstheme="majorBidi"/>
        </w:rPr>
        <w:t>mental health applications, government f</w:t>
      </w:r>
      <w:r w:rsidR="006F6B63" w:rsidRPr="002C1517">
        <w:rPr>
          <w:rFonts w:asciiTheme="majorBidi" w:hAnsiTheme="majorBidi" w:cstheme="majorBidi"/>
        </w:rPr>
        <w:t xml:space="preserve">inancial </w:t>
      </w:r>
      <w:r w:rsidR="003564C5" w:rsidRPr="002C1517">
        <w:rPr>
          <w:rFonts w:asciiTheme="majorBidi" w:hAnsiTheme="majorBidi" w:cstheme="majorBidi"/>
        </w:rPr>
        <w:t>support for vulnerable</w:t>
      </w:r>
      <w:r w:rsidR="006F6B63" w:rsidRPr="002C1517">
        <w:rPr>
          <w:rFonts w:asciiTheme="majorBidi" w:hAnsiTheme="majorBidi" w:cstheme="majorBidi"/>
        </w:rPr>
        <w:t xml:space="preserve"> population</w:t>
      </w:r>
      <w:r w:rsidR="003564C5" w:rsidRPr="002C1517">
        <w:rPr>
          <w:rFonts w:asciiTheme="majorBidi" w:hAnsiTheme="majorBidi" w:cstheme="majorBidi"/>
        </w:rPr>
        <w:t>s</w:t>
      </w:r>
      <w:r w:rsidR="006F6B63" w:rsidRPr="002C1517">
        <w:rPr>
          <w:rFonts w:asciiTheme="majorBidi" w:hAnsiTheme="majorBidi" w:cstheme="majorBidi"/>
        </w:rPr>
        <w:t xml:space="preserve"> during times of cris</w:t>
      </w:r>
      <w:r w:rsidR="003564C5" w:rsidRPr="002C1517">
        <w:rPr>
          <w:rFonts w:asciiTheme="majorBidi" w:hAnsiTheme="majorBidi" w:cstheme="majorBidi"/>
        </w:rPr>
        <w:t>es</w:t>
      </w:r>
      <w:r w:rsidR="006F6B63" w:rsidRPr="002C1517">
        <w:rPr>
          <w:rFonts w:asciiTheme="majorBidi" w:hAnsiTheme="majorBidi" w:cstheme="majorBidi"/>
        </w:rPr>
        <w:t xml:space="preserve"> could mitigate impact on anxiety</w:t>
      </w:r>
      <w:r w:rsidRPr="002C1517">
        <w:rPr>
          <w:rFonts w:asciiTheme="majorBidi" w:hAnsiTheme="majorBidi" w:cstheme="majorBidi"/>
        </w:rPr>
        <w:t>.</w:t>
      </w:r>
    </w:p>
    <w:p w14:paraId="69A54AB2" w14:textId="77777777" w:rsidR="00F83419" w:rsidRPr="002C1517" w:rsidRDefault="00F83419" w:rsidP="00A63526">
      <w:pPr>
        <w:pStyle w:val="HeadingUnn1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Acknowledgment</w:t>
      </w:r>
    </w:p>
    <w:p w14:paraId="052F70C0" w14:textId="41FB64FE" w:rsidR="00F83419" w:rsidRPr="002C1517" w:rsidRDefault="00F83419" w:rsidP="00A63526">
      <w:pPr>
        <w:pStyle w:val="NoindentNormal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 xml:space="preserve">The work was supported by a Mitacs </w:t>
      </w:r>
      <w:proofErr w:type="spellStart"/>
      <w:r w:rsidRPr="002C1517">
        <w:rPr>
          <w:rFonts w:asciiTheme="majorBidi" w:hAnsiTheme="majorBidi" w:cstheme="majorBidi"/>
        </w:rPr>
        <w:t>Globalink</w:t>
      </w:r>
      <w:proofErr w:type="spellEnd"/>
      <w:r w:rsidRPr="002C1517">
        <w:rPr>
          <w:rFonts w:asciiTheme="majorBidi" w:hAnsiTheme="majorBidi" w:cstheme="majorBidi"/>
        </w:rPr>
        <w:t xml:space="preserve"> Research Internship award.</w:t>
      </w:r>
    </w:p>
    <w:p w14:paraId="7B15C3FA" w14:textId="3EACD43C" w:rsidR="005E6865" w:rsidRPr="002C1517" w:rsidRDefault="00F83419" w:rsidP="005E6865">
      <w:pPr>
        <w:pStyle w:val="HeadingUnn1"/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t>References</w:t>
      </w:r>
    </w:p>
    <w:p w14:paraId="351FAF3F" w14:textId="2CB05BD9" w:rsidR="004C6E4D" w:rsidRPr="002C1517" w:rsidRDefault="00014BD7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</w:rPr>
        <w:fldChar w:fldCharType="begin"/>
      </w:r>
      <w:r w:rsidRPr="002C1517">
        <w:rPr>
          <w:rFonts w:asciiTheme="majorBidi" w:hAnsiTheme="majorBidi" w:cstheme="majorBidi"/>
        </w:rPr>
        <w:instrText xml:space="preserve"> ADDIN EN.REFLIST </w:instrText>
      </w:r>
      <w:r w:rsidRPr="002C1517">
        <w:rPr>
          <w:rFonts w:asciiTheme="majorBidi" w:hAnsiTheme="majorBidi" w:cstheme="majorBidi"/>
        </w:rPr>
        <w:fldChar w:fldCharType="separate"/>
      </w:r>
      <w:r w:rsidR="004C6E4D" w:rsidRPr="002C1517">
        <w:rPr>
          <w:rFonts w:asciiTheme="majorBidi" w:hAnsiTheme="majorBidi" w:cstheme="majorBidi"/>
          <w:noProof/>
        </w:rPr>
        <w:t>[1]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="004C6E4D" w:rsidRPr="002C1517">
        <w:rPr>
          <w:rFonts w:asciiTheme="majorBidi" w:hAnsiTheme="majorBidi" w:cstheme="majorBidi"/>
          <w:noProof/>
        </w:rPr>
        <w:t>Ghio D, Acosta E, Fisman D, Noymer A, Stilianakis NI, Assche SB. Population Health and COVID-19 in Canada: a Demographic Comparative Perspective. Can Stud Popul. 2021;48(2-3):131-7.</w:t>
      </w:r>
    </w:p>
    <w:p w14:paraId="074A89AF" w14:textId="04C05A91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[2]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Tardif A, Gupta B, McNeely L, Feeney W. Impact of the COVID-19 Pandemic on the Health Workforce in Canada. Healthc Q. 2022;25(1):17-20.</w:t>
      </w:r>
    </w:p>
    <w:p w14:paraId="38811D95" w14:textId="625F3222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[3]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Wang C, Zhao H, Zhang H. Chinese College Students Have Higher Anxiety in New Semester of Online Learning During COVID-19: A Machine Learning Approach. Front Psychol. 2020;11:587413.</w:t>
      </w:r>
    </w:p>
    <w:p w14:paraId="4CE64448" w14:textId="79132ACC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[4]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Turna J, Patterson B, Goldman Bergmann C, Lamberti N, Rahat M, Dwyer H, et al. Mental health during the first wave of COVID-19 in Canada, the USA, Brazil and Italy. Int J Psychiatry Clin Pract. 2022;26(2):148-56.</w:t>
      </w:r>
    </w:p>
    <w:p w14:paraId="6EA913C5" w14:textId="6F5DDC40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[5]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Daly Z, Slemon A, Richardson CG, Salway T, McAuliffe C, Gadermann AM, et al. Associations between periods of COVID-19 quarantine and mental health in Canada. Psychiatry Res. 2021;295:113631.</w:t>
      </w:r>
    </w:p>
    <w:p w14:paraId="07AC2241" w14:textId="7ED78519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[6]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Gallo Marin B, Aghagoli G, Lavine K, Yang L, Siff EJ, Chiang SS, et al. Predictors of COVID-19 severity: A literature review. Rev Med Virol. 2021;31(1):1-10.</w:t>
      </w:r>
    </w:p>
    <w:p w14:paraId="79115C64" w14:textId="2D1A080B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[7]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Mavrogiorgou A, Kleftakis S, Zafeiropoulos N, Mavrogiorgos K, Kiourtis A, Kyriazis D, editors. A Comparative Study of ML Algorithms for Scenario-agnostic Predictions in Healthcare. 2022 IEEE Symposium on Computers and Communications (ISCC); 2022 30 June-3 July 2022.</w:t>
      </w:r>
    </w:p>
    <w:p w14:paraId="0F2657F4" w14:textId="5AB3607E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[8]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 xml:space="preserve">Statistics Canada. Crowdsourcing: Impacts of COVID-19 on Canadians' Mental Health Public Use Microdata File: Statistics Canada; 2020 [updated June 11, 2020]. Available from: </w:t>
      </w:r>
      <w:hyperlink r:id="rId11" w:history="1">
        <w:r w:rsidRPr="002C1517">
          <w:rPr>
            <w:rStyle w:val="Hyperlink"/>
            <w:rFonts w:asciiTheme="majorBidi" w:hAnsiTheme="majorBidi" w:cstheme="majorBidi"/>
            <w:noProof/>
          </w:rPr>
          <w:t>https://www150.statcan.gc.ca/n1/en/catalogue/13250002</w:t>
        </w:r>
      </w:hyperlink>
      <w:r w:rsidRPr="002C1517">
        <w:rPr>
          <w:rFonts w:asciiTheme="majorBidi" w:hAnsiTheme="majorBidi" w:cstheme="majorBidi"/>
          <w:noProof/>
        </w:rPr>
        <w:t>.</w:t>
      </w:r>
    </w:p>
    <w:p w14:paraId="79371DDF" w14:textId="2E899B17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[9]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 xml:space="preserve">Statistics Canada. Canadian Perspectives Survey Series (CPSS): Statistics Canada; 2020 [updated February 4, 2021]. Available from: </w:t>
      </w:r>
      <w:hyperlink r:id="rId12" w:history="1">
        <w:r w:rsidRPr="002C1517">
          <w:rPr>
            <w:rStyle w:val="Hyperlink"/>
            <w:rFonts w:asciiTheme="majorBidi" w:hAnsiTheme="majorBidi" w:cstheme="majorBidi"/>
            <w:noProof/>
          </w:rPr>
          <w:t>https://www150.statcan.gc.ca/n1/pub/13-25-0002/132500022020001-eng.htm</w:t>
        </w:r>
      </w:hyperlink>
      <w:r w:rsidRPr="002C1517">
        <w:rPr>
          <w:rFonts w:asciiTheme="majorBidi" w:hAnsiTheme="majorBidi" w:cstheme="majorBidi"/>
          <w:noProof/>
        </w:rPr>
        <w:t>.</w:t>
      </w:r>
    </w:p>
    <w:p w14:paraId="5F6E691F" w14:textId="27F27D02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[10]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Spitzer RL, Kroenke K, Williams JB, Löwe B. A brief measure for assessing generalized anxiety disorder: the GAD-7. Arch Intern Med. 2006;166(10):1092-7.</w:t>
      </w:r>
    </w:p>
    <w:p w14:paraId="32E01D10" w14:textId="1CB28980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[11]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Mandrekar JN. Receiver Operating Characteristic Curve in Diagnostic Test Assessment. Journal of Thoracic Oncology. 2010;5(9):1315-6.</w:t>
      </w:r>
    </w:p>
    <w:p w14:paraId="299052C5" w14:textId="7B30F101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[12]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Mahalingam M, Jammal M, Hoteit R, Ayna D, Romanid M, Hijazi S, et al. A Machine Learning Study to Predict Anxiety on Campuses in Lebanon.  21st International Conference on Informatics, Management, and Technology in Healthcare (ICIMTH 2023); Athens, Greece2023.</w:t>
      </w:r>
    </w:p>
    <w:p w14:paraId="12B6F961" w14:textId="1F9AB631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[13]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Sisodia A, Jammal M, Christo EM. A Machine Learning Approach to Predict Poor Mental Health of Intimate Partner Violence Survivors. International Conference on Advances in Computational Tools for Engineering Applications (ACTEA); Beirut, Lebanon2023.</w:t>
      </w:r>
    </w:p>
    <w:p w14:paraId="65DFDCCD" w14:textId="77777777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[14]Vine M, Vander Stoep A, Bell J, Rhew IC, Gudmundsen G, McCauley E. Associations between household and neighborhood income and anxiety symptoms in young adolescents. Depress Anxiety. 2012;29(9):824-32.</w:t>
      </w:r>
    </w:p>
    <w:p w14:paraId="5B40CCC5" w14:textId="0D4C2ED3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[15]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Thomson RM, Igelström E, Purba AK, Shimonovich M, Thomson H, McCartney G, et al. How do income changes impact on mental health and wellbeing for working-age adults? A systematic review and meta-analysis. The Lancet Public Health. 2022;7(6):e515-e28.</w:t>
      </w:r>
    </w:p>
    <w:p w14:paraId="78A901D0" w14:textId="3EAD10E5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[16]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El Morr C. Virtual Communities, Machine Learning and IoT: Opportunities and Challenges in Mental Health Research. International Journal of Extreme Automation and Connectivity in Healthcare. 2019;1(1):4-11.</w:t>
      </w:r>
    </w:p>
    <w:p w14:paraId="7DD24DC8" w14:textId="106DFC88" w:rsidR="004C6E4D" w:rsidRPr="002C1517" w:rsidRDefault="004C6E4D" w:rsidP="007B30A0">
      <w:pPr>
        <w:pStyle w:val="EndNoteBibliography"/>
        <w:tabs>
          <w:tab w:val="left" w:pos="85"/>
        </w:tabs>
        <w:ind w:left="369" w:hanging="369"/>
        <w:rPr>
          <w:rFonts w:asciiTheme="majorBidi" w:hAnsiTheme="majorBidi" w:cstheme="majorBidi"/>
          <w:noProof/>
        </w:rPr>
      </w:pPr>
      <w:r w:rsidRPr="002C1517">
        <w:rPr>
          <w:rFonts w:asciiTheme="majorBidi" w:hAnsiTheme="majorBidi" w:cstheme="majorBidi"/>
          <w:noProof/>
        </w:rPr>
        <w:t>[17]</w:t>
      </w:r>
      <w:r w:rsidR="007B30A0" w:rsidRPr="002C1517">
        <w:rPr>
          <w:rFonts w:asciiTheme="majorBidi" w:hAnsiTheme="majorBidi" w:cstheme="majorBidi"/>
          <w:noProof/>
        </w:rPr>
        <w:t xml:space="preserve"> </w:t>
      </w:r>
      <w:r w:rsidRPr="002C1517">
        <w:rPr>
          <w:rFonts w:asciiTheme="majorBidi" w:hAnsiTheme="majorBidi" w:cstheme="majorBidi"/>
          <w:noProof/>
        </w:rPr>
        <w:t>Albagmi FM, Alansari A, Al Shawan DS, AlNujaidi HY, Olatunji SO. Prediction of generalized anxiety levels during the Covid-19 pandemic: A machine learning-based modeling approach. Inform Med Unlocked. 2022;28:100854.</w:t>
      </w:r>
    </w:p>
    <w:p w14:paraId="6AD8E291" w14:textId="4B906728" w:rsidR="00631672" w:rsidRPr="002C1517" w:rsidRDefault="00014BD7" w:rsidP="004C6E4D">
      <w:pPr>
        <w:pStyle w:val="References"/>
        <w:numPr>
          <w:ilvl w:val="0"/>
          <w:numId w:val="0"/>
        </w:numPr>
        <w:rPr>
          <w:rFonts w:asciiTheme="majorBidi" w:hAnsiTheme="majorBidi" w:cstheme="majorBidi"/>
        </w:rPr>
      </w:pPr>
      <w:r w:rsidRPr="002C1517">
        <w:rPr>
          <w:rFonts w:asciiTheme="majorBidi" w:hAnsiTheme="majorBidi" w:cstheme="majorBidi"/>
        </w:rPr>
        <w:fldChar w:fldCharType="end"/>
      </w:r>
    </w:p>
    <w:sectPr w:rsidR="00631672" w:rsidRPr="002C1517" w:rsidSect="004C6E4D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1E8C" w14:textId="77777777" w:rsidR="00D8722B" w:rsidRDefault="00D8722B" w:rsidP="00A63526">
      <w:r>
        <w:separator/>
      </w:r>
    </w:p>
  </w:endnote>
  <w:endnote w:type="continuationSeparator" w:id="0">
    <w:p w14:paraId="080ED133" w14:textId="77777777" w:rsidR="00D8722B" w:rsidRDefault="00D8722B" w:rsidP="00A6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055C" w14:textId="77777777" w:rsidR="00D8722B" w:rsidRDefault="00D8722B" w:rsidP="00A63526">
      <w:r>
        <w:separator/>
      </w:r>
    </w:p>
  </w:footnote>
  <w:footnote w:type="continuationSeparator" w:id="0">
    <w:p w14:paraId="332D50D3" w14:textId="77777777" w:rsidR="00D8722B" w:rsidRDefault="00D8722B" w:rsidP="00A63526">
      <w:r>
        <w:continuationSeparator/>
      </w:r>
    </w:p>
  </w:footnote>
  <w:footnote w:id="1">
    <w:p w14:paraId="73162536" w14:textId="1080070F" w:rsidR="000D28D6" w:rsidRPr="006161C2" w:rsidRDefault="000D28D6" w:rsidP="00A63526">
      <w:pPr>
        <w:pStyle w:val="FootnoteText"/>
        <w:rPr>
          <w:rStyle w:val="FootnoteChar"/>
          <w:szCs w:val="16"/>
        </w:rPr>
      </w:pPr>
      <w:r>
        <w:rPr>
          <w:rStyle w:val="FootnoteReference"/>
        </w:rPr>
        <w:footnoteRef/>
      </w:r>
      <w:r>
        <w:rPr>
          <w:rStyle w:val="FootnoteChar"/>
        </w:rPr>
        <w:t xml:space="preserve"> Corresponding Author: </w:t>
      </w:r>
      <w:r>
        <w:rPr>
          <w:rStyle w:val="FootnoteChar"/>
          <w:szCs w:val="16"/>
        </w:rPr>
        <w:t>Christo El Morr</w:t>
      </w:r>
      <w:r w:rsidR="00BE5D68">
        <w:rPr>
          <w:rStyle w:val="FootnoteChar"/>
          <w:szCs w:val="16"/>
        </w:rPr>
        <w:t>,</w:t>
      </w:r>
      <w:r w:rsidR="00311FCE" w:rsidRPr="00311FCE">
        <w:t xml:space="preserve"> </w:t>
      </w:r>
      <w:r w:rsidR="00311FCE" w:rsidRPr="00311FCE">
        <w:rPr>
          <w:rStyle w:val="FootnoteChar"/>
          <w:szCs w:val="16"/>
        </w:rPr>
        <w:t>School of Health Policy and Management York University Toronto, C</w:t>
      </w:r>
      <w:r w:rsidR="00311FCE">
        <w:rPr>
          <w:rStyle w:val="FootnoteChar"/>
          <w:szCs w:val="16"/>
        </w:rPr>
        <w:t>anada</w:t>
      </w:r>
      <w:r w:rsidRPr="006161C2">
        <w:rPr>
          <w:lang w:val="en-GB"/>
        </w:rPr>
        <w:t xml:space="preserve">, </w:t>
      </w:r>
      <w:r w:rsidR="00311FCE">
        <w:rPr>
          <w:lang w:val="en-GB"/>
        </w:rPr>
        <w:t>elmorr@yorku.ca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D2F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EEC1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98C9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8CE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40DD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DE6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54F7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1C97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EC85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341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9603E"/>
    <w:multiLevelType w:val="multilevel"/>
    <w:tmpl w:val="F3FA876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14" w15:restartNumberingAfterBreak="0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16" w15:restartNumberingAfterBreak="0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17" w15:restartNumberingAfterBreak="0">
    <w:nsid w:val="6FAC7BA4"/>
    <w:multiLevelType w:val="multilevel"/>
    <w:tmpl w:val="4EBABE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49D7927"/>
    <w:multiLevelType w:val="multilevel"/>
    <w:tmpl w:val="C2C0CC3E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19" w15:restartNumberingAfterBreak="0">
    <w:nsid w:val="76F27992"/>
    <w:multiLevelType w:val="hybridMultilevel"/>
    <w:tmpl w:val="65364578"/>
    <w:lvl w:ilvl="0" w:tplc="80F6CAF8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0036540">
    <w:abstractNumId w:val="15"/>
  </w:num>
  <w:num w:numId="2" w16cid:durableId="1032682526">
    <w:abstractNumId w:val="13"/>
  </w:num>
  <w:num w:numId="3" w16cid:durableId="1429425395">
    <w:abstractNumId w:val="8"/>
  </w:num>
  <w:num w:numId="4" w16cid:durableId="738945543">
    <w:abstractNumId w:val="18"/>
  </w:num>
  <w:num w:numId="5" w16cid:durableId="1866212800">
    <w:abstractNumId w:val="12"/>
  </w:num>
  <w:num w:numId="6" w16cid:durableId="1041437706">
    <w:abstractNumId w:val="16"/>
  </w:num>
  <w:num w:numId="7" w16cid:durableId="1559440359">
    <w:abstractNumId w:val="19"/>
  </w:num>
  <w:num w:numId="8" w16cid:durableId="1167670005">
    <w:abstractNumId w:val="14"/>
  </w:num>
  <w:num w:numId="9" w16cid:durableId="809790601">
    <w:abstractNumId w:val="19"/>
  </w:num>
  <w:num w:numId="10" w16cid:durableId="1024789811">
    <w:abstractNumId w:val="10"/>
  </w:num>
  <w:num w:numId="11" w16cid:durableId="1307279076">
    <w:abstractNumId w:val="19"/>
    <w:lvlOverride w:ilvl="0">
      <w:startOverride w:val="1"/>
    </w:lvlOverride>
  </w:num>
  <w:num w:numId="12" w16cid:durableId="1410270087">
    <w:abstractNumId w:val="18"/>
  </w:num>
  <w:num w:numId="13" w16cid:durableId="221992177">
    <w:abstractNumId w:val="18"/>
  </w:num>
  <w:num w:numId="14" w16cid:durableId="692075424">
    <w:abstractNumId w:val="18"/>
  </w:num>
  <w:num w:numId="15" w16cid:durableId="369690689">
    <w:abstractNumId w:val="18"/>
  </w:num>
  <w:num w:numId="16" w16cid:durableId="1956714283">
    <w:abstractNumId w:val="17"/>
  </w:num>
  <w:num w:numId="17" w16cid:durableId="1894655378">
    <w:abstractNumId w:val="11"/>
  </w:num>
  <w:num w:numId="18" w16cid:durableId="1165244258">
    <w:abstractNumId w:val="0"/>
  </w:num>
  <w:num w:numId="19" w16cid:durableId="769858608">
    <w:abstractNumId w:val="1"/>
  </w:num>
  <w:num w:numId="20" w16cid:durableId="107162865">
    <w:abstractNumId w:val="2"/>
  </w:num>
  <w:num w:numId="21" w16cid:durableId="651301491">
    <w:abstractNumId w:val="3"/>
  </w:num>
  <w:num w:numId="22" w16cid:durableId="1207838490">
    <w:abstractNumId w:val="4"/>
  </w:num>
  <w:num w:numId="23" w16cid:durableId="541749143">
    <w:abstractNumId w:val="5"/>
  </w:num>
  <w:num w:numId="24" w16cid:durableId="356931685">
    <w:abstractNumId w:val="6"/>
  </w:num>
  <w:num w:numId="25" w16cid:durableId="280653087">
    <w:abstractNumId w:val="7"/>
  </w:num>
  <w:num w:numId="26" w16cid:durableId="839737754">
    <w:abstractNumId w:val="9"/>
  </w:num>
  <w:num w:numId="27" w16cid:durableId="11769665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linkStyles/>
  <w:defaultTabStop w:val="85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-IoS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v5rz59x8trv9hevw0o5erv80axspsexf5xr&quot;&gt;ML for MH&lt;record-ids&gt;&lt;item&gt;21&lt;/item&gt;&lt;item&gt;26&lt;/item&gt;&lt;item&gt;52&lt;/item&gt;&lt;item&gt;54&lt;/item&gt;&lt;item&gt;55&lt;/item&gt;&lt;item&gt;56&lt;/item&gt;&lt;item&gt;60&lt;/item&gt;&lt;item&gt;61&lt;/item&gt;&lt;item&gt;62&lt;/item&gt;&lt;item&gt;63&lt;/item&gt;&lt;item&gt;76&lt;/item&gt;&lt;item&gt;77&lt;/item&gt;&lt;item&gt;78&lt;/item&gt;&lt;item&gt;79&lt;/item&gt;&lt;item&gt;80&lt;/item&gt;&lt;item&gt;108&lt;/item&gt;&lt;item&gt;123&lt;/item&gt;&lt;/record-ids&gt;&lt;/item&gt;&lt;/Libraries&gt;"/>
  </w:docVars>
  <w:rsids>
    <w:rsidRoot w:val="00710B43"/>
    <w:rsid w:val="00014BD7"/>
    <w:rsid w:val="00027B26"/>
    <w:rsid w:val="000300CF"/>
    <w:rsid w:val="00040596"/>
    <w:rsid w:val="000501E7"/>
    <w:rsid w:val="00062D3A"/>
    <w:rsid w:val="00063E35"/>
    <w:rsid w:val="00074972"/>
    <w:rsid w:val="00081519"/>
    <w:rsid w:val="00085676"/>
    <w:rsid w:val="00087FCF"/>
    <w:rsid w:val="00090301"/>
    <w:rsid w:val="000A61F5"/>
    <w:rsid w:val="000B7200"/>
    <w:rsid w:val="000C45E0"/>
    <w:rsid w:val="000D068F"/>
    <w:rsid w:val="000D28D6"/>
    <w:rsid w:val="000E546A"/>
    <w:rsid w:val="000F349F"/>
    <w:rsid w:val="00103C69"/>
    <w:rsid w:val="00107A8C"/>
    <w:rsid w:val="00114954"/>
    <w:rsid w:val="001161F7"/>
    <w:rsid w:val="001259EA"/>
    <w:rsid w:val="001367C2"/>
    <w:rsid w:val="00140403"/>
    <w:rsid w:val="00144A21"/>
    <w:rsid w:val="00145B74"/>
    <w:rsid w:val="00145C22"/>
    <w:rsid w:val="001567DF"/>
    <w:rsid w:val="00161EAE"/>
    <w:rsid w:val="001720E9"/>
    <w:rsid w:val="00182B98"/>
    <w:rsid w:val="00190CC7"/>
    <w:rsid w:val="00197967"/>
    <w:rsid w:val="00197F67"/>
    <w:rsid w:val="001D3D7F"/>
    <w:rsid w:val="001D450F"/>
    <w:rsid w:val="001D6D11"/>
    <w:rsid w:val="001E1B74"/>
    <w:rsid w:val="001E229E"/>
    <w:rsid w:val="001E4B76"/>
    <w:rsid w:val="0020022F"/>
    <w:rsid w:val="00205E49"/>
    <w:rsid w:val="00212971"/>
    <w:rsid w:val="00214061"/>
    <w:rsid w:val="002171E2"/>
    <w:rsid w:val="00244D9B"/>
    <w:rsid w:val="002541EB"/>
    <w:rsid w:val="002605A0"/>
    <w:rsid w:val="00262B03"/>
    <w:rsid w:val="002655BA"/>
    <w:rsid w:val="00270B31"/>
    <w:rsid w:val="00292230"/>
    <w:rsid w:val="00295A36"/>
    <w:rsid w:val="00295CC7"/>
    <w:rsid w:val="002A7D49"/>
    <w:rsid w:val="002B5EAB"/>
    <w:rsid w:val="002C1517"/>
    <w:rsid w:val="002F4F7A"/>
    <w:rsid w:val="00311FCE"/>
    <w:rsid w:val="0033128F"/>
    <w:rsid w:val="00341014"/>
    <w:rsid w:val="0034229F"/>
    <w:rsid w:val="0034310E"/>
    <w:rsid w:val="003564C5"/>
    <w:rsid w:val="00367AA5"/>
    <w:rsid w:val="00373A07"/>
    <w:rsid w:val="0038510F"/>
    <w:rsid w:val="003A07D7"/>
    <w:rsid w:val="003B0A87"/>
    <w:rsid w:val="003B560E"/>
    <w:rsid w:val="003B63A8"/>
    <w:rsid w:val="003B6E37"/>
    <w:rsid w:val="003B78CB"/>
    <w:rsid w:val="003C07A2"/>
    <w:rsid w:val="003D76B2"/>
    <w:rsid w:val="003E0D59"/>
    <w:rsid w:val="003E46F2"/>
    <w:rsid w:val="004069DA"/>
    <w:rsid w:val="004208EA"/>
    <w:rsid w:val="004412C8"/>
    <w:rsid w:val="00463588"/>
    <w:rsid w:val="00476448"/>
    <w:rsid w:val="00497DA1"/>
    <w:rsid w:val="004B4566"/>
    <w:rsid w:val="004B51A7"/>
    <w:rsid w:val="004C0FB8"/>
    <w:rsid w:val="004C25E1"/>
    <w:rsid w:val="004C3363"/>
    <w:rsid w:val="004C3791"/>
    <w:rsid w:val="004C4EAD"/>
    <w:rsid w:val="004C6E4D"/>
    <w:rsid w:val="004D6FF9"/>
    <w:rsid w:val="004E195F"/>
    <w:rsid w:val="00512AA6"/>
    <w:rsid w:val="005177F6"/>
    <w:rsid w:val="00523DEC"/>
    <w:rsid w:val="00525372"/>
    <w:rsid w:val="0052791F"/>
    <w:rsid w:val="00544B5F"/>
    <w:rsid w:val="00544E80"/>
    <w:rsid w:val="00546431"/>
    <w:rsid w:val="00554F51"/>
    <w:rsid w:val="005655B5"/>
    <w:rsid w:val="005756E5"/>
    <w:rsid w:val="005759F5"/>
    <w:rsid w:val="00585DB2"/>
    <w:rsid w:val="0059596D"/>
    <w:rsid w:val="005B13ED"/>
    <w:rsid w:val="005B2939"/>
    <w:rsid w:val="005B7B2D"/>
    <w:rsid w:val="005B7D5E"/>
    <w:rsid w:val="005C4846"/>
    <w:rsid w:val="005D5B2C"/>
    <w:rsid w:val="005E4B72"/>
    <w:rsid w:val="005E64BB"/>
    <w:rsid w:val="005E6865"/>
    <w:rsid w:val="005F47DC"/>
    <w:rsid w:val="006036E5"/>
    <w:rsid w:val="00607098"/>
    <w:rsid w:val="00607958"/>
    <w:rsid w:val="006161C2"/>
    <w:rsid w:val="00623EFC"/>
    <w:rsid w:val="00631672"/>
    <w:rsid w:val="006443DA"/>
    <w:rsid w:val="006449A4"/>
    <w:rsid w:val="00645226"/>
    <w:rsid w:val="0064748C"/>
    <w:rsid w:val="006637FE"/>
    <w:rsid w:val="00665029"/>
    <w:rsid w:val="00675909"/>
    <w:rsid w:val="00681B12"/>
    <w:rsid w:val="00685336"/>
    <w:rsid w:val="006A2A36"/>
    <w:rsid w:val="006B52ED"/>
    <w:rsid w:val="006B6CEA"/>
    <w:rsid w:val="006B7950"/>
    <w:rsid w:val="006C7B02"/>
    <w:rsid w:val="006D026B"/>
    <w:rsid w:val="006E7C40"/>
    <w:rsid w:val="006F4781"/>
    <w:rsid w:val="006F6B63"/>
    <w:rsid w:val="00710B43"/>
    <w:rsid w:val="00756338"/>
    <w:rsid w:val="00766147"/>
    <w:rsid w:val="00772DAF"/>
    <w:rsid w:val="00791773"/>
    <w:rsid w:val="007B30A0"/>
    <w:rsid w:val="007E074B"/>
    <w:rsid w:val="00803C73"/>
    <w:rsid w:val="00824883"/>
    <w:rsid w:val="0083524D"/>
    <w:rsid w:val="00846ECE"/>
    <w:rsid w:val="0085705D"/>
    <w:rsid w:val="00857F4E"/>
    <w:rsid w:val="00864F96"/>
    <w:rsid w:val="008669D6"/>
    <w:rsid w:val="00872110"/>
    <w:rsid w:val="00875F81"/>
    <w:rsid w:val="0089694B"/>
    <w:rsid w:val="008B2B19"/>
    <w:rsid w:val="008B787F"/>
    <w:rsid w:val="008C193E"/>
    <w:rsid w:val="008C2486"/>
    <w:rsid w:val="008C3367"/>
    <w:rsid w:val="008D4846"/>
    <w:rsid w:val="008E67E5"/>
    <w:rsid w:val="008F207C"/>
    <w:rsid w:val="008F4333"/>
    <w:rsid w:val="00913DA5"/>
    <w:rsid w:val="009347D5"/>
    <w:rsid w:val="00941738"/>
    <w:rsid w:val="00993283"/>
    <w:rsid w:val="009B6259"/>
    <w:rsid w:val="009C18CB"/>
    <w:rsid w:val="009C3814"/>
    <w:rsid w:val="00A073D3"/>
    <w:rsid w:val="00A515BC"/>
    <w:rsid w:val="00A63526"/>
    <w:rsid w:val="00A64FD9"/>
    <w:rsid w:val="00A763C9"/>
    <w:rsid w:val="00A820B9"/>
    <w:rsid w:val="00A82F4C"/>
    <w:rsid w:val="00AB394E"/>
    <w:rsid w:val="00AC0026"/>
    <w:rsid w:val="00AC3B39"/>
    <w:rsid w:val="00AC4BCB"/>
    <w:rsid w:val="00AD64F6"/>
    <w:rsid w:val="00AE0F9E"/>
    <w:rsid w:val="00AE1751"/>
    <w:rsid w:val="00B05D6E"/>
    <w:rsid w:val="00B10E33"/>
    <w:rsid w:val="00B1642E"/>
    <w:rsid w:val="00B22F31"/>
    <w:rsid w:val="00B4449D"/>
    <w:rsid w:val="00B53B95"/>
    <w:rsid w:val="00B62F86"/>
    <w:rsid w:val="00BC6FC7"/>
    <w:rsid w:val="00BC7D5F"/>
    <w:rsid w:val="00BE5D68"/>
    <w:rsid w:val="00BF72D1"/>
    <w:rsid w:val="00BF7794"/>
    <w:rsid w:val="00C1168E"/>
    <w:rsid w:val="00C14944"/>
    <w:rsid w:val="00C3075A"/>
    <w:rsid w:val="00C32C8A"/>
    <w:rsid w:val="00C4000C"/>
    <w:rsid w:val="00C45CEF"/>
    <w:rsid w:val="00C47D30"/>
    <w:rsid w:val="00C61772"/>
    <w:rsid w:val="00C752F9"/>
    <w:rsid w:val="00C7585B"/>
    <w:rsid w:val="00C84303"/>
    <w:rsid w:val="00C91932"/>
    <w:rsid w:val="00C97D11"/>
    <w:rsid w:val="00CC33AC"/>
    <w:rsid w:val="00CF5C91"/>
    <w:rsid w:val="00D0653F"/>
    <w:rsid w:val="00D10EB8"/>
    <w:rsid w:val="00D12D6E"/>
    <w:rsid w:val="00D12EBF"/>
    <w:rsid w:val="00D14CEA"/>
    <w:rsid w:val="00D3027B"/>
    <w:rsid w:val="00D442E5"/>
    <w:rsid w:val="00D558EF"/>
    <w:rsid w:val="00D70400"/>
    <w:rsid w:val="00D77698"/>
    <w:rsid w:val="00D77793"/>
    <w:rsid w:val="00D814F4"/>
    <w:rsid w:val="00D82BC9"/>
    <w:rsid w:val="00D84569"/>
    <w:rsid w:val="00D8722B"/>
    <w:rsid w:val="00DB214F"/>
    <w:rsid w:val="00DD4D1C"/>
    <w:rsid w:val="00DE68FF"/>
    <w:rsid w:val="00E05B07"/>
    <w:rsid w:val="00E17765"/>
    <w:rsid w:val="00E664A4"/>
    <w:rsid w:val="00E836DC"/>
    <w:rsid w:val="00E900FA"/>
    <w:rsid w:val="00E97154"/>
    <w:rsid w:val="00EA32C9"/>
    <w:rsid w:val="00EB6B1B"/>
    <w:rsid w:val="00EC29CD"/>
    <w:rsid w:val="00EE554F"/>
    <w:rsid w:val="00EF038B"/>
    <w:rsid w:val="00EF09C5"/>
    <w:rsid w:val="00EF52EA"/>
    <w:rsid w:val="00F029B7"/>
    <w:rsid w:val="00F07436"/>
    <w:rsid w:val="00F07FC3"/>
    <w:rsid w:val="00F13B7D"/>
    <w:rsid w:val="00F2078F"/>
    <w:rsid w:val="00F32EA0"/>
    <w:rsid w:val="00F551CB"/>
    <w:rsid w:val="00F77463"/>
    <w:rsid w:val="00F82EAE"/>
    <w:rsid w:val="00F83419"/>
    <w:rsid w:val="00F84982"/>
    <w:rsid w:val="00F916A5"/>
    <w:rsid w:val="00F956DE"/>
    <w:rsid w:val="00FA1139"/>
    <w:rsid w:val="00FB7608"/>
    <w:rsid w:val="00FC37E1"/>
    <w:rsid w:val="00FC76D7"/>
    <w:rsid w:val="00FF2FD8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2D632E"/>
  <w15:chartTrackingRefBased/>
  <w15:docId w15:val="{DEE74EF4-F7A9-F544-B6EA-5004D2BA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17"/>
    <w:rPr>
      <w:rFonts w:asciiTheme="minorHAnsi" w:eastAsiaTheme="minorHAnsi" w:hAnsiTheme="minorHAnsi" w:cstheme="minorBidi"/>
      <w:kern w:val="2"/>
      <w:sz w:val="22"/>
      <w:szCs w:val="22"/>
      <w:lang w:val="en-CA" w:eastAsia="en-US"/>
      <w14:ligatures w14:val="standardContextual"/>
    </w:rPr>
  </w:style>
  <w:style w:type="paragraph" w:styleId="Heading1">
    <w:name w:val="heading 1"/>
    <w:basedOn w:val="Normal"/>
    <w:next w:val="NoindentNormal"/>
    <w:qFormat/>
    <w:rsid w:val="00244D9B"/>
    <w:pPr>
      <w:keepNext/>
      <w:keepLines/>
      <w:numPr>
        <w:numId w:val="16"/>
      </w:numPr>
      <w:suppressAutoHyphens/>
      <w:spacing w:before="480" w:after="24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indentNormal"/>
    <w:qFormat/>
    <w:rsid w:val="00244D9B"/>
    <w:pPr>
      <w:keepNext/>
      <w:keepLines/>
      <w:numPr>
        <w:ilvl w:val="1"/>
        <w:numId w:val="16"/>
      </w:numPr>
      <w:suppressAutoHyphens/>
      <w:spacing w:before="240" w:after="240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NoindentNormal"/>
    <w:qFormat/>
    <w:pPr>
      <w:keepNext/>
      <w:keepLines/>
      <w:numPr>
        <w:ilvl w:val="2"/>
        <w:numId w:val="16"/>
      </w:numPr>
      <w:suppressAutoHyphens/>
      <w:spacing w:before="240" w:after="12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indentNormal"/>
    <w:qFormat/>
    <w:pPr>
      <w:keepNext/>
      <w:numPr>
        <w:ilvl w:val="3"/>
        <w:numId w:val="16"/>
      </w:numPr>
      <w:suppressAutoHyphens/>
      <w:spacing w:before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indentNormal"/>
    <w:qFormat/>
    <w:pPr>
      <w:numPr>
        <w:ilvl w:val="4"/>
        <w:numId w:val="16"/>
      </w:numPr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/>
      <w:outlineLvl w:val="5"/>
    </w:pPr>
    <w:rPr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6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2C151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1517"/>
  </w:style>
  <w:style w:type="paragraph" w:customStyle="1" w:styleId="NoindentNormal">
    <w:name w:val="NoindentNormal"/>
    <w:basedOn w:val="Normal"/>
    <w:next w:val="Normal"/>
    <w:link w:val="NoindentNormalChar"/>
  </w:style>
  <w:style w:type="paragraph" w:customStyle="1" w:styleId="Citaat1">
    <w:name w:val="Citaat1"/>
    <w:basedOn w:val="Normal"/>
    <w:pPr>
      <w:ind w:left="204"/>
    </w:pPr>
    <w:rPr>
      <w:sz w:val="18"/>
    </w:rPr>
  </w:style>
  <w:style w:type="paragraph" w:customStyle="1" w:styleId="Abstract">
    <w:name w:val="Abstract"/>
    <w:basedOn w:val="Normal"/>
    <w:pPr>
      <w:adjustRightInd w:val="0"/>
      <w:snapToGrid w:val="0"/>
      <w:spacing w:before="480"/>
      <w:ind w:left="851" w:right="851"/>
    </w:pPr>
    <w:rPr>
      <w:sz w:val="16"/>
    </w:rPr>
  </w:style>
  <w:style w:type="paragraph" w:customStyle="1" w:styleId="Affiliation">
    <w:name w:val="Affiliation"/>
    <w:basedOn w:val="Normal"/>
    <w:pPr>
      <w:jc w:val="center"/>
    </w:pPr>
    <w:rPr>
      <w:i/>
    </w:rPr>
  </w:style>
  <w:style w:type="paragraph" w:customStyle="1" w:styleId="Equation">
    <w:name w:val="Equation"/>
    <w:basedOn w:val="Normal"/>
    <w:pPr>
      <w:tabs>
        <w:tab w:val="left" w:pos="6781"/>
      </w:tabs>
      <w:spacing w:before="240" w:after="240"/>
      <w:ind w:left="454"/>
    </w:pPr>
  </w:style>
  <w:style w:type="paragraph" w:customStyle="1" w:styleId="Footnote">
    <w:name w:val="Footnote"/>
    <w:basedOn w:val="Normal"/>
    <w:pPr>
      <w:ind w:firstLine="136"/>
    </w:pPr>
    <w:rPr>
      <w:sz w:val="16"/>
    </w:rPr>
  </w:style>
  <w:style w:type="paragraph" w:customStyle="1" w:styleId="LISTalph">
    <w:name w:val="LISTalph"/>
    <w:basedOn w:val="Normal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"/>
    <w:link w:val="ReferencesChar"/>
    <w:rsid w:val="005E6865"/>
    <w:pPr>
      <w:numPr>
        <w:numId w:val="7"/>
      </w:numPr>
      <w:tabs>
        <w:tab w:val="left" w:pos="85"/>
      </w:tabs>
      <w:jc w:val="both"/>
    </w:pPr>
    <w:rPr>
      <w:snapToGrid w:val="0"/>
      <w:sz w:val="16"/>
    </w:rPr>
  </w:style>
  <w:style w:type="paragraph" w:customStyle="1" w:styleId="Table">
    <w:name w:val="Table"/>
    <w:basedOn w:val="Normal"/>
    <w:pPr>
      <w:spacing w:before="60" w:after="60"/>
    </w:pPr>
    <w:rPr>
      <w:sz w:val="16"/>
    </w:rPr>
  </w:style>
  <w:style w:type="paragraph" w:styleId="Title">
    <w:name w:val="Title"/>
    <w:basedOn w:val="Normal"/>
    <w:next w:val="Normal"/>
    <w:qFormat/>
    <w:pPr>
      <w:spacing w:before="480" w:after="32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spacing w:before="80" w:after="80"/>
    </w:pPr>
    <w:rPr>
      <w:sz w:val="16"/>
    </w:rPr>
  </w:style>
  <w:style w:type="paragraph" w:customStyle="1" w:styleId="LISTDescription">
    <w:name w:val="LISTDescription"/>
    <w:basedOn w:val="Normal"/>
    <w:pPr>
      <w:ind w:left="454" w:hanging="454"/>
    </w:pPr>
  </w:style>
  <w:style w:type="paragraph" w:customStyle="1" w:styleId="Notes">
    <w:name w:val="Notes"/>
    <w:basedOn w:val="Normal"/>
    <w:rPr>
      <w:sz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CaptionLong">
    <w:name w:val="CaptionLong"/>
    <w:basedOn w:val="Normal"/>
    <w:pPr>
      <w:spacing w:before="80" w:after="80"/>
    </w:pPr>
    <w:rPr>
      <w:sz w:val="16"/>
    </w:rPr>
  </w:style>
  <w:style w:type="paragraph" w:customStyle="1" w:styleId="HeadingUnn1">
    <w:name w:val="HeadingUnn1"/>
    <w:basedOn w:val="Heading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Heading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Heading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Heading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Heading5"/>
    <w:next w:val="Normal"/>
    <w:pPr>
      <w:numPr>
        <w:ilvl w:val="0"/>
        <w:numId w:val="0"/>
      </w:numPr>
      <w:spacing w:before="120"/>
    </w:pPr>
  </w:style>
  <w:style w:type="paragraph" w:styleId="ListNumber">
    <w:name w:val="List Number"/>
    <w:basedOn w:val="Normal"/>
    <w:semiHidden/>
    <w:pPr>
      <w:numPr>
        <w:numId w:val="3"/>
      </w:numPr>
    </w:pPr>
  </w:style>
  <w:style w:type="paragraph" w:customStyle="1" w:styleId="CaptionShort">
    <w:name w:val="CaptionShort"/>
    <w:basedOn w:val="Normal"/>
    <w:pPr>
      <w:spacing w:before="80" w:after="80"/>
      <w:jc w:val="center"/>
    </w:pPr>
    <w:rPr>
      <w:sz w:val="16"/>
    </w:rPr>
  </w:style>
  <w:style w:type="paragraph" w:customStyle="1" w:styleId="Listbul">
    <w:name w:val="Listbul"/>
    <w:basedOn w:val="Normal"/>
    <w:pPr>
      <w:numPr>
        <w:numId w:val="5"/>
      </w:numPr>
    </w:pPr>
  </w:style>
  <w:style w:type="paragraph" w:customStyle="1" w:styleId="Keywords">
    <w:name w:val="Keywords"/>
    <w:basedOn w:val="Abstract"/>
    <w:next w:val="Heading1"/>
    <w:pPr>
      <w:spacing w:before="240" w:after="240"/>
    </w:p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character" w:styleId="Hyperlink">
    <w:name w:val="Hyperlink"/>
    <w:basedOn w:val="DefaultParagraphFont"/>
    <w:uiPriority w:val="99"/>
    <w:unhideWhenUsed/>
    <w:rsid w:val="005C4846"/>
    <w:rPr>
      <w:color w:val="0563C1" w:themeColor="hyperlink"/>
      <w:u w:val="single"/>
    </w:rPr>
  </w:style>
  <w:style w:type="paragraph" w:customStyle="1" w:styleId="ORCiDID">
    <w:name w:val="ORCiD ID"/>
    <w:basedOn w:val="Normal"/>
    <w:qFormat/>
    <w:rsid w:val="00145B74"/>
    <w:pPr>
      <w:autoSpaceDE w:val="0"/>
      <w:autoSpaceDN w:val="0"/>
      <w:adjustRightInd w:val="0"/>
      <w:jc w:val="center"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2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8D6"/>
    <w:rPr>
      <w:color w:val="954F72" w:themeColor="followedHyperlink"/>
      <w:u w:val="single"/>
    </w:rPr>
  </w:style>
  <w:style w:type="character" w:customStyle="1" w:styleId="BodyTextChar">
    <w:name w:val="Body Text Char"/>
    <w:link w:val="BodyText"/>
    <w:rsid w:val="00311FCE"/>
    <w:rPr>
      <w:szCs w:val="24"/>
      <w:lang w:val="en-US"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5F47DC"/>
    <w:pPr>
      <w:jc w:val="center"/>
    </w:pPr>
    <w:rPr>
      <w:rFonts w:ascii="Times New Roman" w:hAnsi="Times New Roman" w:cs="Times New Roman"/>
      <w:sz w:val="16"/>
    </w:rPr>
  </w:style>
  <w:style w:type="character" w:customStyle="1" w:styleId="ReferencesChar">
    <w:name w:val="References Char"/>
    <w:basedOn w:val="DefaultParagraphFont"/>
    <w:link w:val="References"/>
    <w:rsid w:val="005E6865"/>
    <w:rPr>
      <w:rFonts w:asciiTheme="majorBidi" w:eastAsiaTheme="minorHAnsi" w:hAnsiTheme="majorBidi" w:cstheme="majorBidi"/>
      <w:snapToGrid w:val="0"/>
      <w:kern w:val="2"/>
      <w:sz w:val="16"/>
      <w:szCs w:val="22"/>
      <w:lang w:val="en-CA" w:eastAsia="en-US"/>
      <w14:ligatures w14:val="standardContextual"/>
    </w:rPr>
  </w:style>
  <w:style w:type="character" w:customStyle="1" w:styleId="EndNoteBibliographyTitleChar">
    <w:name w:val="EndNote Bibliography Title Char"/>
    <w:basedOn w:val="ReferencesChar"/>
    <w:link w:val="EndNoteBibliographyTitle"/>
    <w:rsid w:val="005F47DC"/>
    <w:rPr>
      <w:rFonts w:asciiTheme="majorBidi" w:eastAsiaTheme="minorHAnsi" w:hAnsiTheme="majorBidi" w:cstheme="majorBidi"/>
      <w:snapToGrid/>
      <w:kern w:val="2"/>
      <w:sz w:val="16"/>
      <w:szCs w:val="22"/>
      <w:lang w:val="en-CA" w:eastAsia="en-US"/>
      <w14:ligatures w14:val="standardContextual"/>
    </w:rPr>
  </w:style>
  <w:style w:type="paragraph" w:customStyle="1" w:styleId="EndNoteBibliography">
    <w:name w:val="EndNote Bibliography"/>
    <w:basedOn w:val="Normal"/>
    <w:link w:val="EndNoteBibliographyChar"/>
    <w:rsid w:val="005F47DC"/>
    <w:rPr>
      <w:rFonts w:ascii="Times New Roman" w:hAnsi="Times New Roman" w:cs="Times New Roman"/>
      <w:sz w:val="16"/>
    </w:rPr>
  </w:style>
  <w:style w:type="character" w:customStyle="1" w:styleId="EndNoteBibliographyChar">
    <w:name w:val="EndNote Bibliography Char"/>
    <w:basedOn w:val="ReferencesChar"/>
    <w:link w:val="EndNoteBibliography"/>
    <w:rsid w:val="005F47DC"/>
    <w:rPr>
      <w:rFonts w:asciiTheme="majorBidi" w:eastAsiaTheme="minorHAnsi" w:hAnsiTheme="majorBidi" w:cstheme="majorBidi"/>
      <w:snapToGrid/>
      <w:kern w:val="2"/>
      <w:sz w:val="16"/>
      <w:szCs w:val="22"/>
      <w:lang w:val="en-CA" w:eastAsia="en-US"/>
      <w14:ligatures w14:val="standardContextual"/>
    </w:rPr>
  </w:style>
  <w:style w:type="paragraph" w:styleId="Revision">
    <w:name w:val="Revision"/>
    <w:hidden/>
    <w:uiPriority w:val="99"/>
    <w:semiHidden/>
    <w:rsid w:val="003E46F2"/>
    <w:rPr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75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9F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9F5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9F5"/>
    <w:rPr>
      <w:b/>
      <w:bCs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EF038B"/>
    <w:rPr>
      <w:rFonts w:ascii="Arial" w:hAnsi="Arial" w:cs="Arial"/>
      <w:sz w:val="22"/>
      <w:szCs w:val="22"/>
      <w:lang w:val="en-US" w:eastAsia="ja-JP"/>
    </w:rPr>
  </w:style>
  <w:style w:type="character" w:customStyle="1" w:styleId="outlook-search-highlight">
    <w:name w:val="outlook-search-highlight"/>
    <w:basedOn w:val="DefaultParagraphFont"/>
    <w:rsid w:val="00EF038B"/>
  </w:style>
  <w:style w:type="paragraph" w:customStyle="1" w:styleId="references0">
    <w:name w:val="references"/>
    <w:rsid w:val="00F83419"/>
    <w:pPr>
      <w:spacing w:after="50" w:line="180" w:lineRule="exact"/>
      <w:jc w:val="both"/>
    </w:pPr>
    <w:rPr>
      <w:noProof/>
      <w:sz w:val="16"/>
      <w:szCs w:val="16"/>
      <w:lang w:val="en-US" w:eastAsia="en-US"/>
    </w:rPr>
  </w:style>
  <w:style w:type="character" w:customStyle="1" w:styleId="NoindentNormalChar">
    <w:name w:val="NoindentNormal Char"/>
    <w:basedOn w:val="DefaultParagraphFont"/>
    <w:link w:val="NoindentNormal"/>
    <w:rsid w:val="00F83419"/>
    <w:rPr>
      <w:szCs w:val="24"/>
      <w:lang w:val="en-US" w:eastAsia="ja-JP"/>
    </w:rPr>
  </w:style>
  <w:style w:type="paragraph" w:customStyle="1" w:styleId="papertitle">
    <w:name w:val="paper title"/>
    <w:rsid w:val="004C25E1"/>
    <w:pPr>
      <w:spacing w:after="120"/>
      <w:jc w:val="center"/>
    </w:pPr>
    <w:rPr>
      <w:noProof/>
      <w:sz w:val="48"/>
      <w:szCs w:val="4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77698"/>
    <w:rPr>
      <w:sz w:val="24"/>
    </w:rPr>
  </w:style>
  <w:style w:type="paragraph" w:styleId="ListParagraph">
    <w:name w:val="List Paragraph"/>
    <w:basedOn w:val="Normal"/>
    <w:uiPriority w:val="34"/>
    <w:qFormat/>
    <w:rsid w:val="00D776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74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5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4-8581-32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150.statcan.gc.ca/n1/pub/13-25-0002/132500022020001-eng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50.statcan.gc.ca/n1/en/catalogue/132500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1-6287-34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9-0004-3921-941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morr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E4545-98BD-41ED-91AA-98229290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158</TotalTime>
  <Pages>5</Pages>
  <Words>4796</Words>
  <Characters>27343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VTEX</Company>
  <LinksUpToDate>false</LinksUpToDate>
  <CharactersWithSpaces>32075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Christo El Morr</cp:lastModifiedBy>
  <cp:revision>46</cp:revision>
  <cp:lastPrinted>2023-03-14T13:03:00Z</cp:lastPrinted>
  <dcterms:created xsi:type="dcterms:W3CDTF">2023-06-06T15:45:00Z</dcterms:created>
  <dcterms:modified xsi:type="dcterms:W3CDTF">2023-08-02T18:04:00Z</dcterms:modified>
</cp:coreProperties>
</file>