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B3647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683F58">
        <w:rPr>
          <w:rFonts w:ascii="微软雅黑" w:eastAsia="微软雅黑" w:hAnsi="微软雅黑" w:cs="宋体" w:hint="eastAsia"/>
          <w:kern w:val="0"/>
          <w:sz w:val="40"/>
          <w:szCs w:val="40"/>
        </w:rPr>
        <w:t>枚举和注解</w:t>
      </w:r>
    </w:p>
    <w:p w14:paraId="16FDEE9A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683F58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683F5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683F58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683F5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683F58">
        <w:rPr>
          <w:rFonts w:ascii="Calibri" w:eastAsia="微软雅黑" w:hAnsi="Calibri" w:cs="Calibri"/>
          <w:color w:val="767676"/>
          <w:kern w:val="0"/>
          <w:sz w:val="20"/>
          <w:szCs w:val="20"/>
        </w:rPr>
        <w:t>13</w:t>
      </w:r>
      <w:r w:rsidRPr="00683F58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26B75540" w14:textId="77777777" w:rsidR="00683F58" w:rsidRPr="00683F58" w:rsidRDefault="00683F58" w:rsidP="00683F58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683F58">
        <w:rPr>
          <w:rFonts w:ascii="Calibri" w:eastAsia="微软雅黑" w:hAnsi="Calibri" w:cs="Calibri"/>
          <w:color w:val="767676"/>
          <w:kern w:val="0"/>
          <w:sz w:val="20"/>
          <w:szCs w:val="20"/>
        </w:rPr>
        <w:t>12:21</w:t>
      </w:r>
    </w:p>
    <w:p w14:paraId="624E40C7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 </w:t>
      </w:r>
    </w:p>
    <w:p w14:paraId="6F180BE6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30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</w:t>
      </w:r>
      <w:proofErr w:type="spellStart"/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enum</w:t>
      </w:r>
      <w:proofErr w:type="spellEnd"/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代替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int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常量</w:t>
      </w:r>
    </w:p>
    <w:p w14:paraId="088D6F31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4EF6F5C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枚举类型是指由一组固定的常量组成合法值的类型。</w:t>
      </w:r>
    </w:p>
    <w:p w14:paraId="608FFDFA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枚举类型是实例受控的。他们是单例的泛型化，本质上是单元素的枚举。</w:t>
      </w:r>
    </w:p>
    <w:p w14:paraId="0F0F4CB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如果有多个枚举常量同时共享相同的行为，可以考虑策略枚举。</w:t>
      </w:r>
    </w:p>
    <w:p w14:paraId="58FDF937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24EA7CC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E87F767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31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条：用实例域代替序数</w:t>
      </w:r>
    </w:p>
    <w:p w14:paraId="012B1066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C20D4B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永远不要根据枚举的序数导出与它关联的值，而是要将它保存在一个实例域中。</w:t>
      </w:r>
    </w:p>
    <w:p w14:paraId="428CA0FC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除非在编写基于枚举的通用数据结构，最好完全避免使用</w:t>
      </w:r>
      <w:proofErr w:type="spellStart"/>
      <w:r w:rsidRPr="00683F58">
        <w:rPr>
          <w:rFonts w:ascii="Calibri" w:eastAsia="微软雅黑" w:hAnsi="Calibri" w:cs="Calibri"/>
          <w:kern w:val="0"/>
          <w:sz w:val="22"/>
          <w:lang w:val="x-none"/>
        </w:rPr>
        <w:t>oridinal</w:t>
      </w:r>
      <w:r w:rsidRPr="00683F58">
        <w:rPr>
          <w:rFonts w:ascii="微软雅黑" w:eastAsia="微软雅黑" w:hAnsi="微软雅黑" w:cs="宋体" w:hint="eastAsia"/>
          <w:kern w:val="0"/>
          <w:sz w:val="22"/>
        </w:rPr>
        <w:t>方法</w:t>
      </w:r>
      <w:proofErr w:type="spellEnd"/>
      <w:r w:rsidRPr="00683F58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2808AD5A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FEF2C4F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583D201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32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</w:t>
      </w:r>
      <w:proofErr w:type="spellStart"/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EnumSet</w:t>
      </w:r>
      <w:proofErr w:type="spellEnd"/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代替位域</w:t>
      </w:r>
    </w:p>
    <w:p w14:paraId="6D1C3B37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F18986D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用OR位运算将常量合并在一个集合中的表示法成为位域。</w:t>
      </w:r>
    </w:p>
    <w:p w14:paraId="1D9C79B9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 xml:space="preserve"> 正是因为枚举类型要用在集合中，所以没有理由用位域来表示它。</w:t>
      </w:r>
    </w:p>
    <w:p w14:paraId="16F665E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5AF410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2F5D9C28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32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</w:t>
      </w:r>
      <w:proofErr w:type="spellStart"/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EnumMap</w:t>
      </w:r>
      <w:proofErr w:type="spellEnd"/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代替序数索引</w:t>
      </w:r>
    </w:p>
    <w:p w14:paraId="353C6760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956943B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最好不要用序数来索引数组，而使用</w:t>
      </w:r>
      <w:proofErr w:type="spellStart"/>
      <w:r w:rsidRPr="00683F58">
        <w:rPr>
          <w:rFonts w:ascii="微软雅黑" w:eastAsia="微软雅黑" w:hAnsi="微软雅黑" w:cs="宋体" w:hint="eastAsia"/>
          <w:kern w:val="0"/>
          <w:sz w:val="22"/>
        </w:rPr>
        <w:t>EnumM</w:t>
      </w:r>
      <w:proofErr w:type="spellEnd"/>
      <w:r w:rsidRPr="00683F58">
        <w:rPr>
          <w:rFonts w:ascii="Calibri" w:eastAsia="微软雅黑" w:hAnsi="Calibri" w:cs="Calibri"/>
          <w:kern w:val="0"/>
          <w:sz w:val="22"/>
          <w:lang w:val="x-none"/>
        </w:rPr>
        <w:t>ap</w:t>
      </w:r>
      <w:r w:rsidRPr="00683F58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39818AC7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如果所表示的关系是多维的，就使用</w:t>
      </w:r>
      <w:proofErr w:type="spellStart"/>
      <w:r w:rsidRPr="00683F58">
        <w:rPr>
          <w:rFonts w:ascii="微软雅黑" w:eastAsia="微软雅黑" w:hAnsi="微软雅黑" w:cs="宋体" w:hint="eastAsia"/>
          <w:kern w:val="0"/>
          <w:sz w:val="22"/>
        </w:rPr>
        <w:t>Enum</w:t>
      </w:r>
      <w:proofErr w:type="spellEnd"/>
      <w:r w:rsidRPr="00683F58">
        <w:rPr>
          <w:rFonts w:ascii="Calibri" w:eastAsia="微软雅黑" w:hAnsi="Calibri" w:cs="Calibri"/>
          <w:kern w:val="0"/>
          <w:sz w:val="22"/>
          <w:lang w:val="x-none"/>
        </w:rPr>
        <w:t>Map</w:t>
      </w:r>
      <w:r w:rsidRPr="00683F58">
        <w:rPr>
          <w:rFonts w:ascii="Calibri" w:eastAsia="微软雅黑" w:hAnsi="Calibri" w:cs="Calibri"/>
          <w:kern w:val="0"/>
          <w:sz w:val="22"/>
        </w:rPr>
        <w:t>&lt;</w:t>
      </w:r>
      <w:r w:rsidRPr="00683F58">
        <w:rPr>
          <w:rFonts w:ascii="Calibri" w:eastAsia="微软雅黑" w:hAnsi="Calibri" w:cs="Calibri"/>
          <w:kern w:val="0"/>
          <w:sz w:val="22"/>
          <w:lang w:val="x-none"/>
        </w:rPr>
        <w:t xml:space="preserve">…, </w:t>
      </w:r>
      <w:proofErr w:type="spellStart"/>
      <w:r w:rsidRPr="00683F58">
        <w:rPr>
          <w:rFonts w:ascii="Calibri" w:eastAsia="微软雅黑" w:hAnsi="Calibri" w:cs="Calibri"/>
          <w:kern w:val="0"/>
          <w:sz w:val="22"/>
          <w:lang w:val="x-none"/>
        </w:rPr>
        <w:t>EnumMap</w:t>
      </w:r>
      <w:proofErr w:type="spellEnd"/>
      <w:r w:rsidRPr="00683F58">
        <w:rPr>
          <w:rFonts w:ascii="Calibri" w:eastAsia="微软雅黑" w:hAnsi="Calibri" w:cs="Calibri"/>
          <w:kern w:val="0"/>
          <w:sz w:val="22"/>
        </w:rPr>
        <w:t>&lt;</w:t>
      </w:r>
      <w:r w:rsidRPr="00683F58">
        <w:rPr>
          <w:rFonts w:ascii="Calibri" w:eastAsia="微软雅黑" w:hAnsi="Calibri" w:cs="Calibri"/>
          <w:kern w:val="0"/>
          <w:sz w:val="22"/>
          <w:lang w:val="x-none"/>
        </w:rPr>
        <w:t>…</w:t>
      </w:r>
      <w:r w:rsidRPr="00683F58">
        <w:rPr>
          <w:rFonts w:ascii="Calibri" w:eastAsia="微软雅黑" w:hAnsi="Calibri" w:cs="Calibri"/>
          <w:kern w:val="0"/>
          <w:sz w:val="22"/>
        </w:rPr>
        <w:t>&gt;&gt;</w:t>
      </w:r>
      <w:r w:rsidRPr="00683F58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39B5CAFC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E390575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C932029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34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条：用接口模拟可伸缩的枚举</w:t>
      </w:r>
    </w:p>
    <w:p w14:paraId="7345A9BF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28DF0F5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虽然枚举类型不是可扩展的，但是接口类型则是可 扩展的，它是用来表示API中操作的接口类型。</w:t>
      </w:r>
    </w:p>
    <w:p w14:paraId="2A61C87D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虽然无法编写可拓展的枚举类型，却可以通过编写接口以及实现该接口的基础类型，对它进行模拟。</w:t>
      </w:r>
    </w:p>
    <w:p w14:paraId="045522F4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这样允许客户端编写自己的枚举来实现接口。</w:t>
      </w:r>
    </w:p>
    <w:p w14:paraId="512A9F51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如果API是根据接口编写的，那么在可以使用基础枚举类型的任何地方，也可以使用这些枚举。</w:t>
      </w:r>
    </w:p>
    <w:p w14:paraId="6B2EB480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9CF76AD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708C582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35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条：注解优先于命名模式</w:t>
      </w:r>
    </w:p>
    <w:p w14:paraId="168DCD0B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8FFD70B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所有程序员都应该使用Java平台所提供的任何注解类型。</w:t>
      </w:r>
    </w:p>
    <w:p w14:paraId="69E995BD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考虑使用IDE或者静态工具所提供的任何注解。</w:t>
      </w:r>
    </w:p>
    <w:p w14:paraId="41225E35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5E84FC55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ED123FE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36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条：坚持使用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Override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注解</w:t>
      </w:r>
    </w:p>
    <w:p w14:paraId="285E9C5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09FAF7C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要在覆盖超类声明的每个方法声明中使用Override注解，让编辑器防止大量的错误。</w:t>
      </w:r>
    </w:p>
    <w:p w14:paraId="191BFCA5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在抽象类和接口中，覆盖超类或者超接口方法时，无论是具体的还是抽象的，必须使用Override注解。</w:t>
      </w:r>
    </w:p>
    <w:p w14:paraId="61B7FC30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A52AAC1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06DAED8" w14:textId="77777777" w:rsidR="00683F58" w:rsidRPr="00683F58" w:rsidRDefault="00683F58" w:rsidP="00683F58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第</w:t>
      </w:r>
      <w:r w:rsidRPr="00683F58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37</w:t>
      </w:r>
      <w:r w:rsidRPr="00683F58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条：用标志定义接口定义类型</w:t>
      </w:r>
    </w:p>
    <w:p w14:paraId="0AD94A32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D001CB5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标记接口是没有包含方法声明的接口，而只是指明（或者“标明”）一个类实现了具有某种属性的接口。</w:t>
      </w:r>
    </w:p>
    <w:p w14:paraId="185A281B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如果发现编写的目标是</w:t>
      </w:r>
      <w:proofErr w:type="spellStart"/>
      <w:r w:rsidRPr="00683F58">
        <w:rPr>
          <w:rFonts w:ascii="微软雅黑" w:eastAsia="微软雅黑" w:hAnsi="微软雅黑" w:cs="宋体" w:hint="eastAsia"/>
          <w:kern w:val="0"/>
          <w:sz w:val="22"/>
        </w:rPr>
        <w:t>ElementType</w:t>
      </w:r>
      <w:proofErr w:type="spellEnd"/>
      <w:r w:rsidRPr="00683F58">
        <w:rPr>
          <w:rFonts w:ascii="Calibri" w:eastAsia="微软雅黑" w:hAnsi="Calibri" w:cs="Calibri"/>
          <w:kern w:val="0"/>
          <w:sz w:val="22"/>
          <w:lang w:val="x-none"/>
        </w:rPr>
        <w:t>.</w:t>
      </w:r>
      <w:r w:rsidRPr="00683F58">
        <w:rPr>
          <w:rFonts w:ascii="微软雅黑" w:eastAsia="微软雅黑" w:hAnsi="微软雅黑" w:cs="宋体" w:hint="eastAsia"/>
          <w:kern w:val="0"/>
          <w:sz w:val="22"/>
        </w:rPr>
        <w:t>TYPE的标记注解类型，考虑标记接口是否更加适合。</w:t>
      </w:r>
    </w:p>
    <w:p w14:paraId="55C15598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4FD947D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F366B4F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5BF7EC2" w14:textId="77777777" w:rsidR="00683F58" w:rsidRPr="00683F58" w:rsidRDefault="00683F58" w:rsidP="00683F58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E6E8FC6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28E7AB8" w14:textId="77777777" w:rsidR="00683F58" w:rsidRPr="00683F58" w:rsidRDefault="00683F58" w:rsidP="00683F58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683F58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8174057" w14:textId="77777777" w:rsidR="00950AC0" w:rsidRPr="00683F58" w:rsidRDefault="00950AC0">
      <w:bookmarkStart w:id="0" w:name="_GoBack"/>
      <w:bookmarkEnd w:id="0"/>
    </w:p>
    <w:sectPr w:rsidR="00950AC0" w:rsidRPr="00683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9"/>
    <w:rsid w:val="000B0339"/>
    <w:rsid w:val="00683F58"/>
    <w:rsid w:val="0095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0358B-3CBE-4BAC-9FC8-ABDB8B43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3F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F5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83F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2018-07-16T11:35:00Z</dcterms:created>
  <dcterms:modified xsi:type="dcterms:W3CDTF">2018-07-16T11:38:00Z</dcterms:modified>
</cp:coreProperties>
</file>