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110D4">
      <w:pPr>
        <w:widowControl/>
        <w:spacing w:before="40" w:after="80" w:line="240" w:lineRule="auto"/>
        <w:jc w:val="center"/>
      </w:pPr>
      <w:r>
        <w:rPr>
          <w:rFonts w:ascii="微软雅黑" w:hAnsi="微软雅黑" w:eastAsia="微软雅黑"/>
          <w:b/>
          <w:color w:val="17365D"/>
          <w:sz w:val="68"/>
        </w:rPr>
        <w:t>T 系统</w:t>
      </w:r>
    </w:p>
    <w:p w14:paraId="63505801">
      <w:pPr>
        <w:widowControl/>
        <w:spacing w:before="0" w:after="260" w:line="240" w:lineRule="auto"/>
        <w:jc w:val="center"/>
      </w:pPr>
      <w:r>
        <w:rPr>
          <w:rFonts w:ascii="微软雅黑" w:hAnsi="微软雅黑" w:eastAsia="微软雅黑"/>
          <w:b/>
          <w:color w:val="17365D"/>
          <w:sz w:val="50"/>
        </w:rPr>
        <w:t>需求规格说明书</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6DB1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41193AC6">
            <w:pPr>
              <w:spacing w:before="0" w:after="0" w:line="240" w:lineRule="auto"/>
            </w:pPr>
            <w:r>
              <w:rPr>
                <w:rFonts w:ascii="微软雅黑" w:hAnsi="微软雅黑" w:eastAsia="微软雅黑"/>
                <w:b/>
                <w:color w:val="FFFFFF"/>
                <w:sz w:val="17"/>
              </w:rPr>
              <w:t>客户</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FDE5C27">
            <w:pPr>
              <w:spacing w:before="0" w:after="0" w:line="240" w:lineRule="auto"/>
            </w:pPr>
            <w:r>
              <w:rPr>
                <w:rFonts w:ascii="微软雅黑" w:hAnsi="微软雅黑" w:eastAsia="微软雅黑"/>
                <w:b/>
                <w:bCs w:val="0"/>
                <w:color w:val="1F2937"/>
                <w:sz w:val="17"/>
                <w:szCs w:val="20"/>
              </w:rPr>
              <w:t>JCN(香港宽频企业方案)</w:t>
            </w:r>
          </w:p>
        </w:tc>
      </w:tr>
      <w:tr w14:paraId="1853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2ADAEC6">
            <w:pPr>
              <w:spacing w:before="0" w:after="0" w:line="240" w:lineRule="auto"/>
            </w:pPr>
            <w:r>
              <w:rPr>
                <w:rFonts w:ascii="微软雅黑" w:hAnsi="微软雅黑" w:eastAsia="微软雅黑"/>
                <w:b/>
                <w:color w:val="FFFFFF"/>
                <w:sz w:val="17"/>
              </w:rPr>
              <w:t>文档所有权方</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2818355">
            <w:pPr>
              <w:spacing w:before="0" w:after="0" w:line="240" w:lineRule="auto"/>
            </w:pPr>
            <w:r>
              <w:rPr>
                <w:rFonts w:hint="eastAsia" w:ascii="微软雅黑" w:hAnsi="微软雅黑" w:eastAsia="微软雅黑"/>
                <w:bCs/>
                <w:color w:val="1F2937"/>
                <w:sz w:val="17"/>
                <w:szCs w:val="21"/>
              </w:rPr>
              <w:t>服务部-技术开发组</w:t>
            </w:r>
          </w:p>
        </w:tc>
      </w:tr>
      <w:tr w14:paraId="1C97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18CAB63">
            <w:pPr>
              <w:spacing w:before="0" w:after="0" w:line="240" w:lineRule="auto"/>
            </w:pPr>
            <w:r>
              <w:rPr>
                <w:rFonts w:ascii="微软雅黑" w:hAnsi="微软雅黑" w:eastAsia="微软雅黑"/>
                <w:b/>
                <w:color w:val="FFFFFF"/>
                <w:sz w:val="17"/>
              </w:rPr>
              <w:t>密级</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ECD1D5A">
            <w:pPr>
              <w:spacing w:before="0" w:after="0" w:line="240" w:lineRule="auto"/>
            </w:pPr>
            <w:r>
              <w:rPr>
                <w:rFonts w:ascii="微软雅黑" w:hAnsi="微软雅黑" w:eastAsia="微软雅黑"/>
                <w:b w:val="0"/>
                <w:color w:val="1F2937"/>
                <w:sz w:val="17"/>
              </w:rPr>
              <w:t>客户专用 / Confidential</w:t>
            </w:r>
          </w:p>
        </w:tc>
      </w:tr>
      <w:tr w14:paraId="05B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6A9D099">
            <w:pPr>
              <w:spacing w:before="0" w:after="0" w:line="240" w:lineRule="auto"/>
            </w:pPr>
            <w:r>
              <w:rPr>
                <w:rFonts w:ascii="微软雅黑" w:hAnsi="微软雅黑" w:eastAsia="微软雅黑"/>
                <w:b/>
                <w:color w:val="FFFFFF"/>
                <w:sz w:val="17"/>
              </w:rPr>
              <w:t>版本</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3D1DD619">
            <w:pPr>
              <w:spacing w:before="0" w:after="0" w:line="240" w:lineRule="auto"/>
            </w:pPr>
            <w:r>
              <w:rPr>
                <w:rFonts w:ascii="微软雅黑" w:hAnsi="微软雅黑" w:eastAsia="微软雅黑"/>
                <w:b w:val="0"/>
                <w:color w:val="1F2937"/>
                <w:sz w:val="17"/>
              </w:rPr>
              <w:t>v1.0</w:t>
            </w:r>
          </w:p>
        </w:tc>
      </w:tr>
      <w:tr w14:paraId="2AE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1028A04">
            <w:pPr>
              <w:spacing w:before="0" w:after="0" w:line="240" w:lineRule="auto"/>
            </w:pPr>
            <w:r>
              <w:rPr>
                <w:rFonts w:ascii="微软雅黑" w:hAnsi="微软雅黑" w:eastAsia="微软雅黑"/>
                <w:b/>
                <w:color w:val="FFFFFF"/>
                <w:sz w:val="17"/>
              </w:rPr>
              <w:t>状态</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1B38839">
            <w:pPr>
              <w:spacing w:before="0" w:after="0" w:line="240" w:lineRule="auto"/>
            </w:pPr>
            <w:r>
              <w:rPr>
                <w:rFonts w:ascii="微软雅黑" w:hAnsi="微软雅黑" w:eastAsia="微软雅黑"/>
                <w:b w:val="0"/>
                <w:color w:val="1F2937"/>
                <w:sz w:val="17"/>
              </w:rPr>
              <w:t>测试联调版</w:t>
            </w:r>
          </w:p>
        </w:tc>
      </w:tr>
      <w:tr w14:paraId="12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5A7E102C">
            <w:pPr>
              <w:spacing w:before="0" w:after="0" w:line="240" w:lineRule="auto"/>
            </w:pPr>
            <w:r>
              <w:rPr>
                <w:rFonts w:ascii="微软雅黑" w:hAnsi="微软雅黑" w:eastAsia="微软雅黑"/>
                <w:b/>
                <w:color w:val="FFFFFF"/>
                <w:sz w:val="17"/>
              </w:rPr>
              <w:t>日期</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8E81179">
            <w:pPr>
              <w:spacing w:before="0" w:after="0" w:line="240" w:lineRule="auto"/>
            </w:pPr>
            <w:r>
              <w:rPr>
                <w:rFonts w:ascii="微软雅黑" w:hAnsi="微软雅黑" w:eastAsia="微软雅黑"/>
                <w:b w:val="0"/>
                <w:color w:val="1F2937"/>
                <w:sz w:val="17"/>
              </w:rPr>
              <w:t>2026年09月</w:t>
            </w:r>
          </w:p>
        </w:tc>
      </w:tr>
    </w:tbl>
    <w:p w14:paraId="78F04DFF">
      <w:pPr>
        <w:rPr>
          <w:rFonts w:ascii="微软雅黑" w:hAnsi="微软雅黑" w:eastAsia="微软雅黑"/>
          <w:b/>
          <w:color w:val="2F75B5"/>
          <w:sz w:val="23"/>
        </w:rPr>
      </w:pPr>
    </w:p>
    <w:p w14:paraId="468194B9">
      <w:pPr>
        <w:rPr>
          <w:rFonts w:ascii="微软雅黑" w:hAnsi="微软雅黑" w:eastAsia="微软雅黑"/>
          <w:b/>
          <w:color w:val="2F75B5"/>
          <w:sz w:val="23"/>
        </w:rPr>
      </w:pPr>
    </w:p>
    <w:p w14:paraId="1EF3769C">
      <w:pPr>
        <w:rPr>
          <w:rFonts w:ascii="微软雅黑" w:hAnsi="微软雅黑" w:eastAsia="微软雅黑"/>
          <w:b/>
          <w:color w:val="2F75B5"/>
          <w:sz w:val="23"/>
        </w:rPr>
      </w:pPr>
    </w:p>
    <w:p w14:paraId="72481E42">
      <w:pPr>
        <w:rPr>
          <w:rFonts w:ascii="微软雅黑" w:hAnsi="微软雅黑" w:eastAsia="微软雅黑"/>
          <w:b/>
          <w:color w:val="2F75B5"/>
          <w:sz w:val="23"/>
        </w:rPr>
      </w:pPr>
    </w:p>
    <w:p w14:paraId="299B589A">
      <w:pPr>
        <w:rPr>
          <w:rFonts w:ascii="微软雅黑" w:hAnsi="微软雅黑" w:eastAsia="微软雅黑"/>
          <w:b/>
          <w:color w:val="2F75B5"/>
          <w:sz w:val="23"/>
        </w:rPr>
      </w:pPr>
    </w:p>
    <w:p w14:paraId="511BA0F7">
      <w:pPr>
        <w:rPr>
          <w:rFonts w:ascii="微软雅黑" w:hAnsi="微软雅黑" w:eastAsia="微软雅黑"/>
          <w:b/>
          <w:color w:val="2F75B5"/>
          <w:sz w:val="23"/>
        </w:rPr>
      </w:pPr>
    </w:p>
    <w:p w14:paraId="679B80C3">
      <w:pPr>
        <w:rPr>
          <w:rFonts w:ascii="微软雅黑" w:hAnsi="微软雅黑" w:eastAsia="微软雅黑"/>
          <w:b/>
          <w:color w:val="2F75B5"/>
          <w:sz w:val="23"/>
        </w:rPr>
      </w:pPr>
    </w:p>
    <w:p w14:paraId="5C5C10FC">
      <w:pPr>
        <w:rPr>
          <w:rFonts w:ascii="微软雅黑" w:hAnsi="微软雅黑" w:eastAsia="微软雅黑"/>
          <w:b/>
          <w:color w:val="2F75B5"/>
          <w:sz w:val="23"/>
        </w:rPr>
      </w:pPr>
    </w:p>
    <w:p w14:paraId="64A9777F">
      <w:pPr>
        <w:rPr>
          <w:rFonts w:ascii="微软雅黑" w:hAnsi="微软雅黑" w:eastAsia="微软雅黑"/>
          <w:b/>
          <w:color w:val="2F75B5"/>
          <w:sz w:val="23"/>
        </w:rPr>
      </w:pPr>
    </w:p>
    <w:p w14:paraId="241EB825">
      <w:pPr>
        <w:rPr>
          <w:rFonts w:ascii="微软雅黑" w:hAnsi="微软雅黑" w:eastAsia="微软雅黑"/>
          <w:b/>
          <w:color w:val="2F75B5"/>
          <w:sz w:val="23"/>
        </w:rPr>
      </w:pPr>
    </w:p>
    <w:p w14:paraId="6A241421">
      <w:pPr>
        <w:rPr>
          <w:rFonts w:ascii="微软雅黑" w:hAnsi="微软雅黑" w:eastAsia="微软雅黑"/>
          <w:b/>
          <w:color w:val="2F75B5"/>
          <w:sz w:val="23"/>
        </w:rPr>
      </w:pPr>
    </w:p>
    <w:p w14:paraId="50C4D12F">
      <w:pPr>
        <w:rPr>
          <w:rFonts w:ascii="微软雅黑" w:hAnsi="微软雅黑" w:eastAsia="微软雅黑"/>
          <w:b/>
          <w:color w:val="2F75B5"/>
          <w:sz w:val="23"/>
        </w:rPr>
      </w:pPr>
    </w:p>
    <w:p w14:paraId="52F943C0">
      <w:pPr>
        <w:rPr>
          <w:rFonts w:ascii="微软雅黑" w:hAnsi="微软雅黑" w:eastAsia="微软雅黑"/>
          <w:b/>
          <w:color w:val="2F75B5"/>
          <w:sz w:val="23"/>
        </w:rPr>
      </w:pPr>
    </w:p>
    <w:p w14:paraId="11729524">
      <w:pPr>
        <w:pStyle w:val="3"/>
        <w:widowControl/>
        <w:pBdr>
          <w:bottom w:val="single" w:color="2F75B5" w:sz="12" w:space="6"/>
        </w:pBdr>
        <w:spacing w:before="220" w:after="80" w:line="240" w:lineRule="auto"/>
        <w:jc w:val="left"/>
        <w:rPr>
          <w:rFonts w:ascii="微软雅黑" w:hAnsi="微软雅黑" w:eastAsia="微软雅黑"/>
          <w:b/>
          <w:color w:val="2F75B5"/>
          <w:sz w:val="23"/>
        </w:rPr>
      </w:pPr>
    </w:p>
    <w:p w14:paraId="67C8A1BF">
      <w:pPr>
        <w:pStyle w:val="3"/>
        <w:widowControl/>
        <w:pBdr>
          <w:bottom w:val="single" w:color="2F75B5" w:sz="12" w:space="6"/>
        </w:pBdr>
        <w:spacing w:before="220" w:after="80" w:line="240" w:lineRule="auto"/>
        <w:jc w:val="left"/>
      </w:pPr>
      <w:r>
        <w:rPr>
          <w:rFonts w:ascii="微软雅黑" w:hAnsi="微软雅黑" w:eastAsia="微软雅黑"/>
          <w:b/>
          <w:color w:val="2F75B5"/>
          <w:sz w:val="23"/>
        </w:rPr>
        <w:t>手册撰写团队</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3460"/>
      </w:tblGrid>
      <w:tr w14:paraId="6D2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0A10FDF7">
            <w:pPr>
              <w:spacing w:before="0" w:after="0" w:line="240" w:lineRule="auto"/>
              <w:jc w:val="center"/>
            </w:pPr>
            <w:r>
              <w:rPr>
                <w:rFonts w:ascii="微软雅黑" w:hAnsi="微软雅黑" w:eastAsia="微软雅黑"/>
                <w:b/>
                <w:color w:val="FFFFFF"/>
                <w:sz w:val="17"/>
              </w:rPr>
              <w:t>姓名</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080D574">
            <w:pPr>
              <w:spacing w:before="0" w:after="0" w:line="240" w:lineRule="auto"/>
              <w:jc w:val="center"/>
            </w:pPr>
            <w:r>
              <w:rPr>
                <w:rFonts w:ascii="微软雅黑" w:hAnsi="微软雅黑" w:eastAsia="微软雅黑"/>
                <w:b/>
                <w:color w:val="FFFFFF"/>
                <w:sz w:val="17"/>
              </w:rPr>
              <w:t>职责/角色</w:t>
            </w:r>
          </w:p>
        </w:tc>
        <w:tc>
          <w:tcPr>
            <w:tcW w:w="346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E1B97C">
            <w:pPr>
              <w:spacing w:before="0" w:after="0" w:line="240" w:lineRule="auto"/>
              <w:jc w:val="center"/>
            </w:pPr>
            <w:r>
              <w:rPr>
                <w:rFonts w:ascii="微软雅黑" w:hAnsi="微软雅黑" w:eastAsia="微软雅黑"/>
                <w:b/>
                <w:color w:val="FFFFFF"/>
                <w:sz w:val="17"/>
              </w:rPr>
              <w:t>部门</w:t>
            </w:r>
          </w:p>
        </w:tc>
      </w:tr>
      <w:tr w14:paraId="721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0BCA709">
            <w:pPr>
              <w:spacing w:before="0" w:after="0" w:line="240" w:lineRule="auto"/>
              <w:jc w:val="center"/>
            </w:pPr>
            <w:r>
              <w:rPr>
                <w:rFonts w:hint="eastAsia" w:ascii="微软雅黑" w:hAnsi="微软雅黑" w:eastAsia="微软雅黑"/>
                <w:bCs/>
                <w:color w:val="1F2937"/>
                <w:sz w:val="17"/>
                <w:szCs w:val="21"/>
              </w:rPr>
              <w:t>Webber Wu</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1A470ED">
            <w:pPr>
              <w:spacing w:before="0" w:after="0" w:line="240" w:lineRule="auto"/>
              <w:jc w:val="center"/>
            </w:pPr>
            <w:r>
              <w:rPr>
                <w:rFonts w:hint="eastAsia" w:ascii="微软雅黑" w:hAnsi="微软雅黑" w:eastAsia="微软雅黑"/>
                <w:bCs/>
                <w:color w:val="1F2937"/>
                <w:sz w:val="17"/>
                <w:szCs w:val="21"/>
              </w:rPr>
              <w:t>开发主管</w:t>
            </w:r>
          </w:p>
        </w:tc>
        <w:tc>
          <w:tcPr>
            <w:tcW w:w="346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CA8DE45">
            <w:pPr>
              <w:spacing w:before="0" w:after="0" w:line="240" w:lineRule="auto"/>
              <w:jc w:val="center"/>
            </w:pPr>
            <w:r>
              <w:rPr>
                <w:rFonts w:hint="eastAsia" w:ascii="微软雅黑" w:hAnsi="微软雅黑" w:eastAsia="微软雅黑"/>
                <w:bCs/>
                <w:color w:val="1F2937"/>
                <w:sz w:val="17"/>
                <w:szCs w:val="21"/>
              </w:rPr>
              <w:t>服务部-技术开发组</w:t>
            </w:r>
          </w:p>
        </w:tc>
      </w:tr>
      <w:tr w14:paraId="1A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65A8663">
            <w:pPr>
              <w:spacing w:before="0" w:after="0" w:line="240" w:lineRule="auto"/>
              <w:jc w:val="center"/>
              <w:rPr>
                <w:rFonts w:hint="default" w:eastAsia="微软雅黑"/>
                <w:lang w:val="en-US" w:eastAsia="zh-CN"/>
              </w:rPr>
            </w:pPr>
            <w:r>
              <w:rPr>
                <w:rFonts w:hint="eastAsia" w:ascii="微软雅黑" w:hAnsi="微软雅黑" w:eastAsia="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A9A91C5">
            <w:pPr>
              <w:spacing w:before="0" w:after="0" w:line="240" w:lineRule="auto"/>
              <w:jc w:val="center"/>
            </w:pPr>
            <w:r>
              <w:rPr>
                <w:rFonts w:hint="eastAsia" w:ascii="微软雅黑" w:hAnsi="微软雅黑" w:eastAsia="微软雅黑"/>
                <w:bCs/>
                <w:color w:val="1F2937"/>
                <w:sz w:val="17"/>
                <w:szCs w:val="21"/>
              </w:rPr>
              <w:t>开发工程师</w:t>
            </w:r>
          </w:p>
        </w:tc>
        <w:tc>
          <w:tcPr>
            <w:tcW w:w="34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FB3C0D9">
            <w:pPr>
              <w:spacing w:before="0" w:after="0" w:line="240" w:lineRule="auto"/>
              <w:jc w:val="center"/>
            </w:pPr>
            <w:r>
              <w:rPr>
                <w:rFonts w:hint="eastAsia" w:ascii="微软雅黑" w:hAnsi="微软雅黑" w:eastAsia="微软雅黑"/>
                <w:bCs/>
                <w:color w:val="1F2937"/>
                <w:sz w:val="17"/>
                <w:szCs w:val="21"/>
              </w:rPr>
              <w:t>服务部-技术开发组</w:t>
            </w:r>
          </w:p>
        </w:tc>
      </w:tr>
    </w:tbl>
    <w:p w14:paraId="4AA31C68">
      <w:pPr>
        <w:pStyle w:val="3"/>
        <w:widowControl/>
        <w:pBdr>
          <w:bottom w:val="single" w:color="2F75B5" w:sz="12" w:space="6"/>
        </w:pBdr>
        <w:spacing w:before="220" w:after="80" w:line="240" w:lineRule="auto"/>
        <w:jc w:val="left"/>
        <w:rPr>
          <w:rFonts w:ascii="微软雅黑" w:hAnsi="微软雅黑" w:eastAsia="微软雅黑"/>
          <w:b/>
          <w:color w:val="2F75B5"/>
          <w:sz w:val="23"/>
        </w:rPr>
      </w:pPr>
    </w:p>
    <w:p w14:paraId="4945B64E">
      <w:pPr>
        <w:rPr>
          <w:rFonts w:ascii="微软雅黑" w:hAnsi="微软雅黑" w:eastAsia="微软雅黑"/>
          <w:b/>
          <w:color w:val="2F75B5"/>
          <w:sz w:val="23"/>
        </w:rPr>
      </w:pPr>
    </w:p>
    <w:p w14:paraId="4B2C54FC">
      <w:pPr>
        <w:pStyle w:val="3"/>
        <w:widowControl/>
        <w:pBdr>
          <w:bottom w:val="single" w:color="2F75B5" w:sz="12" w:space="6"/>
        </w:pBdr>
        <w:spacing w:before="220" w:after="80" w:line="240" w:lineRule="auto"/>
        <w:jc w:val="left"/>
      </w:pPr>
      <w:r>
        <w:rPr>
          <w:rFonts w:ascii="微软雅黑" w:hAnsi="微软雅黑" w:eastAsia="微软雅黑"/>
          <w:b/>
          <w:color w:val="2F75B5"/>
          <w:sz w:val="23"/>
        </w:rPr>
        <w:t>版本修改记录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50"/>
        <w:gridCol w:w="1350"/>
        <w:gridCol w:w="1650"/>
        <w:gridCol w:w="3300"/>
        <w:gridCol w:w="1310"/>
      </w:tblGrid>
      <w:tr w14:paraId="0E4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38D13247">
            <w:pPr>
              <w:spacing w:before="0" w:after="0" w:line="240" w:lineRule="auto"/>
              <w:jc w:val="center"/>
            </w:pPr>
            <w:r>
              <w:rPr>
                <w:rFonts w:ascii="微软雅黑" w:hAnsi="微软雅黑" w:eastAsia="微软雅黑"/>
                <w:b/>
                <w:color w:val="FFFFFF"/>
                <w:sz w:val="17"/>
              </w:rPr>
              <w:t>状态</w:t>
            </w:r>
          </w:p>
        </w:tc>
        <w:tc>
          <w:tcPr>
            <w:tcW w:w="8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95126E4">
            <w:pPr>
              <w:spacing w:before="0" w:after="0" w:line="240" w:lineRule="auto"/>
              <w:jc w:val="center"/>
            </w:pPr>
            <w:r>
              <w:rPr>
                <w:rFonts w:ascii="微软雅黑" w:hAnsi="微软雅黑" w:eastAsia="微软雅黑"/>
                <w:b/>
                <w:color w:val="FFFFFF"/>
                <w:sz w:val="17"/>
              </w:rPr>
              <w:t>版本</w:t>
            </w:r>
          </w:p>
        </w:tc>
        <w:tc>
          <w:tcPr>
            <w:tcW w:w="13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638961C1">
            <w:pPr>
              <w:spacing w:before="0" w:after="0" w:line="240" w:lineRule="auto"/>
              <w:jc w:val="center"/>
            </w:pPr>
            <w:r>
              <w:rPr>
                <w:rFonts w:ascii="微软雅黑" w:hAnsi="微软雅黑" w:eastAsia="微软雅黑"/>
                <w:b/>
                <w:color w:val="FFFFFF"/>
                <w:sz w:val="17"/>
              </w:rPr>
              <w:t>日期</w:t>
            </w:r>
          </w:p>
        </w:tc>
        <w:tc>
          <w:tcPr>
            <w:tcW w:w="16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1177CB68">
            <w:pPr>
              <w:spacing w:before="0" w:after="0" w:line="240" w:lineRule="auto"/>
              <w:jc w:val="center"/>
            </w:pPr>
            <w:r>
              <w:rPr>
                <w:rFonts w:ascii="微软雅黑" w:hAnsi="微软雅黑" w:eastAsia="微软雅黑"/>
                <w:b/>
                <w:color w:val="FFFFFF"/>
                <w:sz w:val="17"/>
              </w:rPr>
              <w:t>作者</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CD50F4E">
            <w:pPr>
              <w:spacing w:before="0" w:after="0" w:line="240" w:lineRule="auto"/>
              <w:jc w:val="center"/>
            </w:pPr>
            <w:r>
              <w:rPr>
                <w:rFonts w:ascii="微软雅黑" w:hAnsi="微软雅黑" w:eastAsia="微软雅黑"/>
                <w:b/>
                <w:color w:val="FFFFFF"/>
                <w:sz w:val="17"/>
              </w:rPr>
              <w:t>说明</w:t>
            </w:r>
          </w:p>
        </w:tc>
        <w:tc>
          <w:tcPr>
            <w:tcW w:w="131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993A86">
            <w:pPr>
              <w:spacing w:before="0" w:after="0" w:line="240" w:lineRule="auto"/>
              <w:jc w:val="center"/>
            </w:pPr>
            <w:r>
              <w:rPr>
                <w:rFonts w:ascii="微软雅黑" w:hAnsi="微软雅黑" w:eastAsia="微软雅黑"/>
                <w:b/>
                <w:color w:val="FFFFFF"/>
                <w:sz w:val="17"/>
              </w:rPr>
              <w:t>审核/批准</w:t>
            </w:r>
          </w:p>
        </w:tc>
      </w:tr>
      <w:tr w14:paraId="2D8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A07D550">
            <w:pPr>
              <w:spacing w:before="0" w:after="0" w:line="240" w:lineRule="auto"/>
              <w:jc w:val="center"/>
            </w:pPr>
            <w:r>
              <w:rPr>
                <w:rFonts w:ascii="微软雅黑" w:hAnsi="微软雅黑" w:eastAsia="微软雅黑"/>
                <w:b w:val="0"/>
                <w:color w:val="1F2937"/>
                <w:sz w:val="17"/>
              </w:rPr>
              <w:t>创建</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4056CCC">
            <w:pPr>
              <w:spacing w:before="0" w:after="0" w:line="240" w:lineRule="auto"/>
              <w:jc w:val="center"/>
            </w:pPr>
            <w:r>
              <w:rPr>
                <w:rFonts w:ascii="微软雅黑" w:hAnsi="微软雅黑" w:eastAsia="微软雅黑"/>
                <w:b w:val="0"/>
                <w:color w:val="1F2937"/>
                <w:sz w:val="17"/>
              </w:rPr>
              <w:t>v1.0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810C86F">
            <w:pPr>
              <w:spacing w:before="0" w:after="0" w:line="240" w:lineRule="auto"/>
              <w:jc w:val="center"/>
            </w:pPr>
            <w:r>
              <w:rPr>
                <w:rFonts w:ascii="微软雅黑" w:hAnsi="微软雅黑" w:eastAsia="微软雅黑"/>
                <w:b w:val="0"/>
                <w:color w:val="1F2937"/>
                <w:sz w:val="17"/>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F81F063">
            <w:pPr>
              <w:spacing w:before="0" w:after="0" w:line="240" w:lineRule="auto"/>
              <w:jc w:val="center"/>
              <w:rPr>
                <w:rFonts w:hint="default" w:eastAsia="微软雅黑"/>
                <w:lang w:val="en-US" w:eastAsia="zh-CN"/>
              </w:rPr>
            </w:pPr>
            <w:r>
              <w:rPr>
                <w:rFonts w:hint="eastAsia"/>
                <w:sz w:val="17"/>
                <w:szCs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772A356">
            <w:pPr>
              <w:spacing w:before="0" w:after="0" w:line="240" w:lineRule="auto"/>
              <w:jc w:val="center"/>
            </w:pPr>
            <w:r>
              <w:rPr>
                <w:rFonts w:ascii="微软雅黑" w:hAnsi="微软雅黑" w:eastAsia="微软雅黑"/>
                <w:b w:val="0"/>
                <w:color w:val="1F2937"/>
                <w:sz w:val="17"/>
              </w:rPr>
              <w:t>基于当前 T 系统实现、智眸联调接口与 ePortal 集成设计建立</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5C75D9D">
            <w:pPr>
              <w:spacing w:before="0" w:after="0" w:line="240" w:lineRule="auto"/>
              <w:jc w:val="center"/>
              <w:rPr>
                <w:rFonts w:hint="default" w:eastAsia="微软雅黑"/>
                <w:lang w:val="en-US" w:eastAsia="zh-CN"/>
              </w:rPr>
            </w:pPr>
            <w:r>
              <w:rPr>
                <w:rFonts w:hint="eastAsia"/>
                <w:b w:val="0"/>
                <w:color w:val="1F2937"/>
                <w:sz w:val="17"/>
                <w:lang w:val="en-US" w:eastAsia="zh-CN"/>
              </w:rPr>
              <w:t>Webber Wu</w:t>
            </w:r>
          </w:p>
        </w:tc>
      </w:tr>
      <w:tr w14:paraId="4F11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370BB22">
            <w:pPr>
              <w:spacing w:before="0" w:after="0" w:line="240" w:lineRule="auto"/>
              <w:jc w:val="center"/>
              <w:rPr>
                <w:rFonts w:hint="eastAsia" w:ascii="微软雅黑" w:hAnsi="微软雅黑" w:eastAsia="微软雅黑"/>
                <w:b w:val="0"/>
                <w:color w:val="1F2937"/>
                <w:sz w:val="17"/>
                <w:lang w:val="en-US" w:eastAsia="zh-CN"/>
              </w:rPr>
            </w:pPr>
            <w:r>
              <w:rPr>
                <w:rFonts w:hint="eastAsia"/>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F9DDA8F">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V2.0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0077EE2">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F7ED98B">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42264">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修改排版格式及文字描述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1AA28D4">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Webber Wu</w:t>
            </w:r>
          </w:p>
        </w:tc>
      </w:tr>
    </w:tbl>
    <w:p w14:paraId="1B6239F0">
      <w:pPr>
        <w:spacing w:before="0" w:after="0"/>
      </w:pPr>
      <w:r>
        <w:br w:type="page"/>
      </w:r>
      <w:bookmarkStart w:id="0" w:name="_GoBack"/>
      <w:bookmarkEnd w:id="0"/>
    </w:p>
    <w:p w14:paraId="5AEE97C9">
      <w:pPr>
        <w:pStyle w:val="3"/>
        <w:pageBreakBefore w:val="0"/>
        <w:widowControl/>
        <w:pBdr>
          <w:bottom w:val="single" w:color="2F75B5" w:sz="12" w:space="6"/>
        </w:pBdr>
        <w:spacing w:before="40" w:after="160"/>
      </w:pPr>
      <w:r>
        <w:rPr>
          <w:rFonts w:ascii="微软雅黑" w:hAnsi="微软雅黑" w:eastAsia="微软雅黑"/>
          <w:b/>
          <w:color w:val="17365D"/>
          <w:sz w:val="32"/>
        </w:rPr>
        <w:t>目录</w:t>
      </w:r>
    </w:p>
    <w:p w14:paraId="04E81EED">
      <w:pPr>
        <w:widowControl/>
        <w:spacing w:before="20" w:after="40" w:line="269" w:lineRule="auto"/>
        <w:ind w:left="255"/>
      </w:pPr>
      <w:r>
        <w:rPr>
          <w:rFonts w:ascii="微软雅黑" w:hAnsi="微软雅黑" w:eastAsia="微软雅黑"/>
          <w:b w:val="0"/>
          <w:color w:val="1F2937"/>
          <w:sz w:val="21"/>
        </w:rPr>
        <w:t>1. 项目背景与目标</w:t>
      </w:r>
    </w:p>
    <w:p w14:paraId="0E559AB6">
      <w:pPr>
        <w:widowControl/>
        <w:spacing w:before="20" w:after="40" w:line="269" w:lineRule="auto"/>
        <w:ind w:left="255"/>
      </w:pPr>
      <w:r>
        <w:rPr>
          <w:rFonts w:ascii="微软雅黑" w:hAnsi="微软雅黑" w:eastAsia="微软雅黑"/>
          <w:b w:val="0"/>
          <w:color w:val="1F2937"/>
          <w:sz w:val="21"/>
        </w:rPr>
        <w:t>2. 范围界定</w:t>
      </w:r>
    </w:p>
    <w:p w14:paraId="298BA2D7">
      <w:pPr>
        <w:widowControl/>
        <w:spacing w:before="20" w:after="40" w:line="269" w:lineRule="auto"/>
        <w:ind w:left="255"/>
      </w:pPr>
      <w:r>
        <w:rPr>
          <w:rFonts w:ascii="微软雅黑" w:hAnsi="微软雅黑" w:eastAsia="微软雅黑"/>
          <w:b w:val="0"/>
          <w:color w:val="1F2937"/>
          <w:sz w:val="21"/>
        </w:rPr>
        <w:t>3. 业务流程与角色</w:t>
      </w:r>
    </w:p>
    <w:p w14:paraId="5E69D478">
      <w:pPr>
        <w:widowControl/>
        <w:spacing w:before="20" w:after="40" w:line="269" w:lineRule="auto"/>
        <w:ind w:left="255"/>
      </w:pPr>
      <w:r>
        <w:rPr>
          <w:rFonts w:ascii="微软雅黑" w:hAnsi="微软雅黑" w:eastAsia="微软雅黑"/>
          <w:b w:val="0"/>
          <w:color w:val="1F2937"/>
          <w:sz w:val="21"/>
        </w:rPr>
        <w:t>4. 功能需求</w:t>
      </w:r>
    </w:p>
    <w:p w14:paraId="4057A2AE">
      <w:pPr>
        <w:widowControl/>
        <w:spacing w:before="20" w:after="40" w:line="269" w:lineRule="auto"/>
        <w:ind w:left="255"/>
      </w:pPr>
      <w:r>
        <w:rPr>
          <w:rFonts w:ascii="微软雅黑" w:hAnsi="微软雅黑" w:eastAsia="微软雅黑"/>
          <w:b w:val="0"/>
          <w:color w:val="1F2937"/>
          <w:sz w:val="21"/>
        </w:rPr>
        <w:t>5. 外部接口需求</w:t>
      </w:r>
    </w:p>
    <w:p w14:paraId="0BF30B6B">
      <w:pPr>
        <w:widowControl/>
        <w:spacing w:before="20" w:after="40" w:line="269" w:lineRule="auto"/>
        <w:ind w:left="255"/>
      </w:pPr>
      <w:r>
        <w:rPr>
          <w:rFonts w:ascii="微软雅黑" w:hAnsi="微软雅黑" w:eastAsia="微软雅黑"/>
          <w:b w:val="0"/>
          <w:color w:val="1F2937"/>
          <w:sz w:val="21"/>
        </w:rPr>
        <w:t>6. 数据与记忆规则要求</w:t>
      </w:r>
    </w:p>
    <w:p w14:paraId="2CAFCEB4">
      <w:pPr>
        <w:widowControl/>
        <w:spacing w:before="20" w:after="40" w:line="269" w:lineRule="auto"/>
        <w:ind w:left="255"/>
      </w:pPr>
      <w:r>
        <w:rPr>
          <w:rFonts w:ascii="微软雅黑" w:hAnsi="微软雅黑" w:eastAsia="微软雅黑"/>
          <w:b w:val="0"/>
          <w:color w:val="1F2937"/>
          <w:sz w:val="21"/>
        </w:rPr>
        <w:t>7. 非功能需求</w:t>
      </w:r>
    </w:p>
    <w:p w14:paraId="5896BE63">
      <w:pPr>
        <w:widowControl/>
        <w:spacing w:before="20" w:after="40" w:line="269" w:lineRule="auto"/>
        <w:ind w:left="255"/>
      </w:pPr>
      <w:r>
        <w:rPr>
          <w:rFonts w:ascii="微软雅黑" w:hAnsi="微软雅黑" w:eastAsia="微软雅黑"/>
          <w:b w:val="0"/>
          <w:color w:val="1F2937"/>
          <w:sz w:val="21"/>
        </w:rPr>
        <w:t>8. 验收标准</w:t>
      </w:r>
    </w:p>
    <w:p w14:paraId="1C43B6F3">
      <w:pPr>
        <w:widowControl/>
        <w:spacing w:before="20" w:after="40" w:line="269" w:lineRule="auto"/>
        <w:ind w:left="255"/>
      </w:pPr>
      <w:r>
        <w:rPr>
          <w:rFonts w:ascii="微软雅黑" w:hAnsi="微软雅黑" w:eastAsia="微软雅黑"/>
          <w:b w:val="0"/>
          <w:color w:val="1F2937"/>
          <w:sz w:val="21"/>
        </w:rPr>
        <w:t>9. 实施依赖与风险</w:t>
      </w:r>
    </w:p>
    <w:p w14:paraId="6005A8B9">
      <w:pPr>
        <w:widowControl/>
        <w:spacing w:before="20" w:after="40" w:line="269" w:lineRule="auto"/>
        <w:ind w:left="255"/>
      </w:pPr>
      <w:r>
        <w:rPr>
          <w:rFonts w:ascii="微软雅黑" w:hAnsi="微软雅黑" w:eastAsia="微软雅黑"/>
          <w:b w:val="0"/>
          <w:color w:val="1F2937"/>
          <w:sz w:val="21"/>
        </w:rPr>
        <w:t>10. 参考文档与附件</w:t>
      </w:r>
    </w:p>
    <w:p w14:paraId="104306B3">
      <w:pPr>
        <w:widowControl/>
      </w:pPr>
      <w:r>
        <w:rPr>
          <w:rFonts w:ascii="微软雅黑" w:hAnsi="微软雅黑" w:eastAsia="微软雅黑"/>
          <w:color w:val="1F2937"/>
          <w:sz w:val="21"/>
        </w:rPr>
        <w:br w:type="page"/>
      </w:r>
    </w:p>
    <w:p w14:paraId="0C034953">
      <w:pPr>
        <w:pStyle w:val="3"/>
        <w:pageBreakBefore/>
        <w:widowControl/>
        <w:pBdr>
          <w:bottom w:val="single" w:color="2F75B5" w:sz="12" w:space="6"/>
        </w:pBdr>
      </w:pPr>
      <w:r>
        <w:t>1. 项目背景与目标</w:t>
      </w:r>
    </w:p>
    <w:p w14:paraId="061A33E6">
      <w:pPr>
        <w:pStyle w:val="4"/>
        <w:widowControl/>
        <w:ind w:left="28"/>
      </w:pPr>
      <w:r>
        <w:t>1.1 项目来源</w:t>
      </w:r>
    </w:p>
    <w:p w14:paraId="4F754C98">
      <w:pPr>
        <w:widowControl/>
      </w:pPr>
      <w:r>
        <w:rPr>
          <w:rFonts w:ascii="微软雅黑" w:hAnsi="微软雅黑" w:eastAsia="微软雅黑"/>
          <w:b w:val="0"/>
          <w:color w:val="1F2937"/>
          <w:sz w:val="21"/>
        </w:rPr>
        <w:t>智眸已具备订单文件识别能力，ePortal 已具备订单创建、编辑、提交与订单归属管理能力。T 系统位于两者之间，负责把智眸识别的结构化数据与业务人员的人工纠正沉淀为可复用的兑换记忆，使后续同类订单在建单前得到自动修正。</w:t>
      </w:r>
    </w:p>
    <w:p w14:paraId="68D52AA5">
      <w:pPr>
        <w:pStyle w:val="4"/>
        <w:widowControl/>
        <w:ind w:left="28"/>
      </w:pPr>
      <w:r>
        <w:t>1.2 业务痛点</w:t>
      </w:r>
    </w:p>
    <w:p w14:paraId="45855445">
      <w:pPr>
        <w:pStyle w:val="16"/>
        <w:widowControl/>
      </w:pPr>
      <w:r>
        <w:rPr>
          <w:rFonts w:ascii="微软雅黑" w:hAnsi="微软雅黑" w:eastAsia="微软雅黑"/>
          <w:b w:val="0"/>
          <w:color w:val="1F2937"/>
          <w:sz w:val="21"/>
        </w:rPr>
        <w:t>识别结果存在客户、税务、付款条款、签约公司及订单行等字段偏差，业务人员需要重复修改。</w:t>
      </w:r>
    </w:p>
    <w:p w14:paraId="2D53A067">
      <w:pPr>
        <w:pStyle w:val="16"/>
        <w:widowControl/>
      </w:pPr>
      <w:r>
        <w:rPr>
          <w:rFonts w:ascii="微软雅黑" w:hAnsi="微软雅黑" w:eastAsia="微软雅黑"/>
          <w:b w:val="0"/>
          <w:color w:val="1F2937"/>
          <w:sz w:val="21"/>
        </w:rPr>
        <w:t>相同客户、相同字段、相同原始值的纠正经验无法稳定复用，易重复发生。</w:t>
      </w:r>
    </w:p>
    <w:p w14:paraId="6ADFD5EB">
      <w:pPr>
        <w:pStyle w:val="16"/>
        <w:widowControl/>
      </w:pPr>
      <w:r>
        <w:rPr>
          <w:rFonts w:ascii="微软雅黑" w:hAnsi="微软雅黑" w:eastAsia="微软雅黑"/>
          <w:b w:val="0"/>
          <w:color w:val="1F2937"/>
          <w:sz w:val="21"/>
        </w:rPr>
        <w:t>人工修改、规则变更和回写结果缺少统一的可追溯记录。</w:t>
      </w:r>
    </w:p>
    <w:p w14:paraId="09FCCBC8">
      <w:pPr>
        <w:pStyle w:val="4"/>
        <w:widowControl/>
        <w:ind w:left="28"/>
      </w:pPr>
      <w:r>
        <w:t>1.3 建设目标</w:t>
      </w:r>
    </w:p>
    <w:p w14:paraId="628CABE4">
      <w:pPr>
        <w:pStyle w:val="16"/>
        <w:widowControl/>
      </w:pPr>
      <w:r>
        <w:rPr>
          <w:rFonts w:ascii="微软雅黑" w:hAnsi="微软雅黑" w:eastAsia="微软雅黑"/>
          <w:b w:val="0"/>
          <w:color w:val="1F2937"/>
          <w:sz w:val="21"/>
        </w:rPr>
        <w:t>提供智眸到 T 的结构化数据接入接口，并将记忆匹配后的数据发送至 ePortal 建预订单。</w:t>
      </w:r>
    </w:p>
    <w:p w14:paraId="187FD2CC">
      <w:pPr>
        <w:pStyle w:val="16"/>
        <w:widowControl/>
      </w:pPr>
      <w:r>
        <w:rPr>
          <w:rFonts w:ascii="微软雅黑" w:hAnsi="微软雅黑" w:eastAsia="微软雅黑"/>
          <w:b w:val="0"/>
          <w:color w:val="1F2937"/>
          <w:sz w:val="21"/>
        </w:rPr>
        <w:t>提供由 ePortal 已登录用户触发的 T2 修改界面；T 不维护业务员独立账号或密码。</w:t>
      </w:r>
    </w:p>
    <w:p w14:paraId="3D542F6A">
      <w:pPr>
        <w:pStyle w:val="16"/>
        <w:widowControl/>
      </w:pPr>
      <w:r>
        <w:rPr>
          <w:rFonts w:ascii="微软雅黑" w:hAnsi="微软雅黑" w:eastAsia="微软雅黑"/>
          <w:b w:val="0"/>
          <w:color w:val="1F2937"/>
          <w:sz w:val="21"/>
        </w:rPr>
        <w:t>支持长期、单次和不记忆的人工修改处理，并记录 ePortal 操作人。</w:t>
      </w:r>
    </w:p>
    <w:p w14:paraId="57A8FB00">
      <w:pPr>
        <w:pStyle w:val="16"/>
        <w:widowControl/>
      </w:pPr>
      <w:r>
        <w:rPr>
          <w:rFonts w:ascii="微软雅黑" w:hAnsi="微软雅黑" w:eastAsia="微软雅黑"/>
          <w:b w:val="0"/>
          <w:color w:val="1F2937"/>
          <w:sz w:val="21"/>
        </w:rPr>
        <w:t>支持字段级错误说明，由内部 Agent 后台归纳后新增兑换记忆；Agent 不自动覆盖既有长期规则。</w:t>
      </w:r>
    </w:p>
    <w:p w14:paraId="102E8B3F">
      <w:pPr>
        <w:pStyle w:val="3"/>
        <w:widowControl/>
        <w:pBdr>
          <w:bottom w:val="single" w:color="2F75B5" w:sz="12" w:space="6"/>
        </w:pBdr>
      </w:pPr>
      <w:r>
        <w:t>2. 范围界定</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3ACF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E9A93D1">
            <w:pPr>
              <w:spacing w:before="40" w:after="40"/>
            </w:pPr>
            <w:r>
              <w:rPr>
                <w:rFonts w:ascii="微软雅黑" w:hAnsi="微软雅黑" w:eastAsia="微软雅黑"/>
                <w:b/>
                <w:color w:val="FFFFFF"/>
                <w:sz w:val="17"/>
              </w:rPr>
              <w:t>模块</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AF7C9E">
            <w:pPr>
              <w:spacing w:before="40" w:after="40"/>
            </w:pPr>
            <w:r>
              <w:rPr>
                <w:rFonts w:ascii="微软雅黑" w:hAnsi="微软雅黑" w:eastAsia="微软雅黑"/>
                <w:b/>
                <w:color w:val="FFFFFF"/>
                <w:sz w:val="17"/>
              </w:rPr>
              <w:t>T 系统包含范围</w:t>
            </w:r>
          </w:p>
        </w:tc>
        <w:tc>
          <w:tcPr>
            <w:tcW w:w="36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AF661A0">
            <w:pPr>
              <w:spacing w:before="40" w:after="40"/>
            </w:pPr>
            <w:r>
              <w:rPr>
                <w:rFonts w:ascii="微软雅黑" w:hAnsi="微软雅黑" w:eastAsia="微软雅黑"/>
                <w:b/>
                <w:color w:val="FFFFFF"/>
                <w:sz w:val="17"/>
              </w:rPr>
              <w:t>排除或依赖说明</w:t>
            </w:r>
          </w:p>
        </w:tc>
      </w:tr>
      <w:tr w14:paraId="1D7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10E95C">
            <w:pPr>
              <w:spacing w:before="40" w:after="40"/>
            </w:pPr>
            <w:r>
              <w:rPr>
                <w:rFonts w:ascii="微软雅黑" w:hAnsi="微软雅黑" w:eastAsia="微软雅黑"/>
                <w:b w:val="0"/>
                <w:color w:val="1F2937"/>
                <w:sz w:val="17"/>
              </w:rPr>
              <w:t>智眸接入</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B0C979B">
            <w:pPr>
              <w:spacing w:before="40" w:after="40"/>
            </w:pPr>
            <w:r>
              <w:rPr>
                <w:rFonts w:ascii="微软雅黑" w:hAnsi="微软雅黑" w:eastAsia="微软雅黑"/>
                <w:b w:val="0"/>
                <w:color w:val="1F2937"/>
                <w:sz w:val="17"/>
              </w:rPr>
              <w:t>接收客户、任务标识、识别字段、产品行识别结果与元数据；执行标准化与记忆匹配。</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B9FE267">
            <w:pPr>
              <w:spacing w:before="40" w:after="40"/>
            </w:pPr>
            <w:r>
              <w:rPr>
                <w:rFonts w:ascii="微软雅黑" w:hAnsi="微软雅黑" w:eastAsia="微软雅黑"/>
                <w:b w:val="0"/>
                <w:color w:val="1F2937"/>
                <w:sz w:val="17"/>
              </w:rPr>
              <w:t>不负责文件上传、OCR、识别模型训练及智眸任务管理。</w:t>
            </w:r>
          </w:p>
        </w:tc>
      </w:tr>
      <w:tr w14:paraId="734A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B7CA621">
            <w:pPr>
              <w:spacing w:before="40" w:after="40"/>
            </w:pPr>
            <w:r>
              <w:rPr>
                <w:rFonts w:ascii="微软雅黑" w:hAnsi="微软雅黑" w:eastAsia="微软雅黑"/>
                <w:b w:val="0"/>
                <w:color w:val="1F2937"/>
                <w:sz w:val="17"/>
              </w:rPr>
              <w:t>订单建单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24E2D15">
            <w:pPr>
              <w:spacing w:before="40" w:after="40"/>
            </w:pPr>
            <w:r>
              <w:rPr>
                <w:rFonts w:ascii="微软雅黑" w:hAnsi="微软雅黑" w:eastAsia="微软雅黑"/>
                <w:b w:val="0"/>
                <w:color w:val="1F2937"/>
                <w:sz w:val="17"/>
              </w:rPr>
              <w:t>将原始值或记忆替换值以结构化订单数据调用 ePortal 建单接口。</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3C9AA7C">
            <w:pPr>
              <w:spacing w:before="40" w:after="40"/>
            </w:pPr>
            <w:r>
              <w:rPr>
                <w:rFonts w:ascii="微软雅黑" w:hAnsi="微软雅黑" w:eastAsia="微软雅黑"/>
                <w:b w:val="0"/>
                <w:color w:val="1F2937"/>
                <w:sz w:val="17"/>
              </w:rPr>
              <w:t>ePortal 是订单真源，负责订单编号、业务校验、金额计算和提交。</w:t>
            </w:r>
          </w:p>
        </w:tc>
      </w:tr>
      <w:tr w14:paraId="1FE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E842AD5">
            <w:pPr>
              <w:spacing w:before="40" w:after="40"/>
            </w:pPr>
            <w:r>
              <w:rPr>
                <w:rFonts w:ascii="微软雅黑" w:hAnsi="微软雅黑" w:eastAsia="微软雅黑"/>
                <w:b w:val="0"/>
                <w:color w:val="1F2937"/>
                <w:sz w:val="17"/>
              </w:rPr>
              <w:t>人工修改</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2B9AA49">
            <w:pPr>
              <w:spacing w:before="40" w:after="40"/>
            </w:pPr>
            <w:r>
              <w:rPr>
                <w:rFonts w:ascii="微软雅黑" w:hAnsi="微软雅黑" w:eastAsia="微软雅黑"/>
                <w:b w:val="0"/>
                <w:color w:val="1F2937"/>
                <w:sz w:val="17"/>
              </w:rPr>
              <w:t>按 ePortal ticket 建立短时会话，渲染 ePortal 可编辑字段、产品行及附件元数据。</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9409A3B">
            <w:pPr>
              <w:spacing w:before="40" w:after="40"/>
            </w:pPr>
            <w:r>
              <w:rPr>
                <w:rFonts w:ascii="微软雅黑" w:hAnsi="微软雅黑" w:eastAsia="微软雅黑"/>
                <w:b w:val="0"/>
                <w:color w:val="1F2937"/>
                <w:sz w:val="17"/>
              </w:rPr>
              <w:t>T 不对业务员分单进行二次授权；ePortal 在签发 ticket 时完成订单访问控制。</w:t>
            </w:r>
          </w:p>
        </w:tc>
      </w:tr>
      <w:tr w14:paraId="6B92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DCB1BC3">
            <w:pPr>
              <w:spacing w:before="40" w:after="40"/>
            </w:pPr>
            <w:r>
              <w:rPr>
                <w:rFonts w:ascii="微软雅黑" w:hAnsi="微软雅黑" w:eastAsia="微软雅黑"/>
                <w:b w:val="0"/>
                <w:color w:val="1F2937"/>
                <w:sz w:val="17"/>
              </w:rPr>
              <w:t>记忆与 Agent</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57626BB">
            <w:pPr>
              <w:spacing w:before="40" w:after="40"/>
            </w:pPr>
            <w:r>
              <w:rPr>
                <w:rFonts w:ascii="微软雅黑" w:hAnsi="微软雅黑" w:eastAsia="微软雅黑"/>
                <w:b w:val="0"/>
                <w:color w:val="1F2937"/>
                <w:sz w:val="17"/>
              </w:rPr>
              <w:t>规则命中、人工纠正、错误说明、Agent 案例和历史记录。</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FFC28A7">
            <w:pPr>
              <w:spacing w:before="40" w:after="40"/>
            </w:pPr>
            <w:r>
              <w:rPr>
                <w:rFonts w:ascii="微软雅黑" w:hAnsi="微软雅黑" w:eastAsia="微软雅黑"/>
                <w:b w:val="0"/>
                <w:color w:val="1F2937"/>
                <w:sz w:val="17"/>
              </w:rPr>
              <w:t>内部大模型服务由企业提供；T 不向业务员展示 Agent 分析文本。</w:t>
            </w:r>
          </w:p>
        </w:tc>
      </w:tr>
    </w:tbl>
    <w:p w14:paraId="6170B0C2">
      <w:pPr>
        <w:widowControl/>
        <w:spacing w:after="40"/>
      </w:pPr>
    </w:p>
    <w:p w14:paraId="078AFF1C">
      <w:pPr>
        <w:pStyle w:val="3"/>
        <w:widowControl/>
        <w:pBdr>
          <w:bottom w:val="single" w:color="2F75B5" w:sz="12" w:space="6"/>
        </w:pBdr>
      </w:pPr>
      <w:r>
        <w:t>3. 业务流程与角色</w:t>
      </w:r>
    </w:p>
    <w:p w14:paraId="6FCF7A7E">
      <w:pPr>
        <w:pStyle w:val="4"/>
        <w:widowControl/>
        <w:ind w:left="28"/>
      </w:pPr>
      <w:r>
        <w:t>3.1 角色</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A9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E72B049">
            <w:pPr>
              <w:spacing w:before="40" w:after="40"/>
            </w:pPr>
            <w:r>
              <w:rPr>
                <w:rFonts w:ascii="微软雅黑" w:hAnsi="微软雅黑" w:eastAsia="微软雅黑"/>
                <w:b/>
                <w:color w:val="FFFFFF"/>
                <w:sz w:val="17"/>
              </w:rPr>
              <w:t>角色</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8198193">
            <w:pPr>
              <w:spacing w:before="40" w:after="40"/>
            </w:pPr>
            <w:r>
              <w:rPr>
                <w:rFonts w:ascii="微软雅黑" w:hAnsi="微软雅黑" w:eastAsia="微软雅黑"/>
                <w:b/>
                <w:color w:val="FFFFFF"/>
                <w:sz w:val="17"/>
              </w:rPr>
              <w:t>职责</w:t>
            </w:r>
          </w:p>
        </w:tc>
      </w:tr>
      <w:tr w14:paraId="045E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B3DCA29">
            <w:pPr>
              <w:spacing w:before="40" w:after="40"/>
            </w:pPr>
            <w:r>
              <w:rPr>
                <w:rFonts w:ascii="微软雅黑" w:hAnsi="微软雅黑" w:eastAsia="微软雅黑"/>
                <w:b w:val="0"/>
                <w:color w:val="1F2937"/>
                <w:sz w:val="17"/>
              </w:rPr>
              <w:t>智眸服务</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9286171">
            <w:pPr>
              <w:spacing w:before="40" w:after="40"/>
            </w:pPr>
            <w:r>
              <w:rPr>
                <w:rFonts w:ascii="微软雅黑" w:hAnsi="微软雅黑" w:eastAsia="微软雅黑"/>
                <w:b w:val="0"/>
                <w:color w:val="1F2937"/>
                <w:sz w:val="17"/>
              </w:rPr>
              <w:t>向 T 推送识别后的结构化订单数据。</w:t>
            </w:r>
          </w:p>
        </w:tc>
      </w:tr>
      <w:tr w14:paraId="1FA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D28B568">
            <w:pPr>
              <w:spacing w:before="40" w:after="40"/>
            </w:pPr>
            <w:r>
              <w:rPr>
                <w:rFonts w:ascii="微软雅黑" w:hAnsi="微软雅黑" w:eastAsia="微软雅黑"/>
                <w:b w:val="0"/>
                <w:color w:val="1F2937"/>
                <w:sz w:val="17"/>
              </w:rPr>
              <w:t>T 系统</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8C62019">
            <w:pPr>
              <w:spacing w:before="40" w:after="40"/>
            </w:pPr>
            <w:r>
              <w:rPr>
                <w:rFonts w:ascii="微软雅黑" w:hAnsi="微软雅黑" w:eastAsia="微软雅黑"/>
                <w:b w:val="0"/>
                <w:color w:val="1F2937"/>
                <w:sz w:val="17"/>
              </w:rPr>
              <w:t>记忆匹配、建单适配、T2 修改、历史记录与 Agent 学习。</w:t>
            </w:r>
          </w:p>
        </w:tc>
      </w:tr>
      <w:tr w14:paraId="7EB8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BA5DE02">
            <w:pPr>
              <w:spacing w:before="40" w:after="40"/>
            </w:pPr>
            <w:r>
              <w:rPr>
                <w:rFonts w:ascii="微软雅黑" w:hAnsi="微软雅黑" w:eastAsia="微软雅黑"/>
                <w:b w:val="0"/>
                <w:color w:val="1F2937"/>
                <w:sz w:val="17"/>
              </w:rPr>
              <w:t>ePortal</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BE7DF9">
            <w:pPr>
              <w:spacing w:before="40" w:after="40"/>
            </w:pPr>
            <w:r>
              <w:rPr>
                <w:rFonts w:ascii="微软雅黑" w:hAnsi="微软雅黑" w:eastAsia="微软雅黑"/>
                <w:b w:val="0"/>
                <w:color w:val="1F2937"/>
                <w:sz w:val="17"/>
              </w:rPr>
              <w:t>用户登录、订单归属、ticket 签发、订单真源、校验、计算与最终提交。</w:t>
            </w:r>
          </w:p>
        </w:tc>
      </w:tr>
      <w:tr w14:paraId="3141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1F1B7A5">
            <w:pPr>
              <w:spacing w:before="40" w:after="40"/>
            </w:pPr>
            <w:r>
              <w:rPr>
                <w:rFonts w:ascii="微软雅黑" w:hAnsi="微软雅黑" w:eastAsia="微软雅黑"/>
                <w:b w:val="0"/>
                <w:color w:val="1F2937"/>
                <w:sz w:val="17"/>
              </w:rPr>
              <w:t>业务员</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DD092DD">
            <w:pPr>
              <w:spacing w:before="40" w:after="40"/>
            </w:pPr>
            <w:r>
              <w:rPr>
                <w:rFonts w:ascii="微软雅黑" w:hAnsi="微软雅黑" w:eastAsia="微软雅黑"/>
                <w:b w:val="0"/>
                <w:color w:val="1F2937"/>
                <w:sz w:val="17"/>
              </w:rPr>
              <w:t>从 ePortal 进入 T2，修改 ePortal 允许修改的订单内容并填写必要错误说明。</w:t>
            </w:r>
          </w:p>
        </w:tc>
      </w:tr>
      <w:tr w14:paraId="5098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25616AF">
            <w:pPr>
              <w:spacing w:before="40" w:after="40"/>
            </w:pPr>
            <w:r>
              <w:rPr>
                <w:rFonts w:ascii="微软雅黑" w:hAnsi="微软雅黑" w:eastAsia="微软雅黑"/>
                <w:b w:val="0"/>
                <w:color w:val="1F2937"/>
                <w:sz w:val="17"/>
              </w:rPr>
              <w:t>管理员</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3F7995B">
            <w:pPr>
              <w:spacing w:before="40" w:after="40"/>
            </w:pPr>
            <w:r>
              <w:rPr>
                <w:rFonts w:ascii="微软雅黑" w:hAnsi="微软雅黑" w:eastAsia="微软雅黑"/>
                <w:b w:val="0"/>
                <w:color w:val="1F2937"/>
                <w:sz w:val="17"/>
              </w:rPr>
              <w:t>维护兑换记忆规则、查看命中明细与历史记录。</w:t>
            </w:r>
          </w:p>
        </w:tc>
      </w:tr>
    </w:tbl>
    <w:p w14:paraId="514006BB">
      <w:pPr>
        <w:widowControl/>
        <w:spacing w:after="40"/>
      </w:pPr>
    </w:p>
    <w:p w14:paraId="32C5029B">
      <w:pPr>
        <w:pStyle w:val="4"/>
        <w:widowControl/>
        <w:ind w:left="28"/>
      </w:pPr>
      <w:r>
        <w:t>3.2 主流程</w:t>
      </w:r>
    </w:p>
    <w:p w14:paraId="64C923A1">
      <w:pPr>
        <w:pStyle w:val="14"/>
        <w:widowControl/>
      </w:pPr>
      <w:r>
        <w:rPr>
          <w:rFonts w:ascii="微软雅黑" w:hAnsi="微软雅黑" w:eastAsia="微软雅黑"/>
          <w:b w:val="0"/>
          <w:color w:val="1F2937"/>
          <w:sz w:val="21"/>
        </w:rPr>
        <w:t>智眸识别订单并调用 T 的 intake 接口。</w:t>
      </w:r>
    </w:p>
    <w:p w14:paraId="0AB81EF8">
      <w:pPr>
        <w:pStyle w:val="14"/>
        <w:widowControl/>
      </w:pPr>
      <w:r>
        <w:rPr>
          <w:rFonts w:ascii="微软雅黑" w:hAnsi="微软雅黑" w:eastAsia="微软雅黑"/>
          <w:b w:val="0"/>
          <w:color w:val="1F2937"/>
          <w:sz w:val="21"/>
        </w:rPr>
        <w:t>T 对客户名、字段名和原始值执行标准化；命中规则时替换为规则值，并记录命中/未命中日志。</w:t>
      </w:r>
    </w:p>
    <w:p w14:paraId="55F1C92B">
      <w:pPr>
        <w:pStyle w:val="14"/>
        <w:widowControl/>
      </w:pPr>
      <w:r>
        <w:rPr>
          <w:rFonts w:ascii="微软雅黑" w:hAnsi="微软雅黑" w:eastAsia="微软雅黑"/>
          <w:b w:val="0"/>
          <w:color w:val="1F2937"/>
          <w:sz w:val="21"/>
        </w:rPr>
        <w:t>T 调用 ePortal 建单接口创建预订单；ePortal 返回订单标识和版本。</w:t>
      </w:r>
    </w:p>
    <w:p w14:paraId="735A3067">
      <w:pPr>
        <w:pStyle w:val="14"/>
        <w:widowControl/>
      </w:pPr>
      <w:r>
        <w:rPr>
          <w:rFonts w:ascii="微软雅黑" w:hAnsi="微软雅黑" w:eastAsia="微软雅黑"/>
          <w:b w:val="0"/>
          <w:color w:val="1F2937"/>
          <w:sz w:val="21"/>
        </w:rPr>
        <w:t>业务员在 ePortal 打开订单并点击修改；ePortal 生成一次性短时 ticket，浏览器跳转 T2。</w:t>
      </w:r>
    </w:p>
    <w:p w14:paraId="4461647B">
      <w:pPr>
        <w:pStyle w:val="14"/>
        <w:widowControl/>
      </w:pPr>
      <w:r>
        <w:rPr>
          <w:rFonts w:ascii="微软雅黑" w:hAnsi="微软雅黑" w:eastAsia="微软雅黑"/>
          <w:b w:val="0"/>
          <w:color w:val="1F2937"/>
          <w:sz w:val="21"/>
        </w:rPr>
        <w:t>T 以服务端凭证换取 ticket 上下文，并拉取 ePortal 完整订单；业务员在 T2 修改内容。</w:t>
      </w:r>
    </w:p>
    <w:p w14:paraId="70623009">
      <w:pPr>
        <w:pStyle w:val="14"/>
        <w:widowControl/>
      </w:pPr>
      <w:r>
        <w:rPr>
          <w:rFonts w:ascii="微软雅黑" w:hAnsi="微软雅黑" w:eastAsia="微软雅黑"/>
          <w:b w:val="0"/>
          <w:color w:val="1F2937"/>
          <w:sz w:val="21"/>
        </w:rPr>
        <w:t>T 带 expected_version 回写 ePortal；成功后留痕并对有错误说明的字段创建 Agent 纠正案例。</w:t>
      </w:r>
    </w:p>
    <w:p w14:paraId="2E3198D9">
      <w:pPr>
        <w:pStyle w:val="14"/>
        <w:widowControl/>
      </w:pPr>
      <w:r>
        <w:rPr>
          <w:rFonts w:ascii="微软雅黑" w:hAnsi="微软雅黑" w:eastAsia="微软雅黑"/>
          <w:b w:val="0"/>
          <w:color w:val="1F2937"/>
          <w:sz w:val="21"/>
        </w:rPr>
        <w:t>Agent 仅在结果有效且同键不存在启用长期规则时创建新的长期记忆；后续智眸订单自动命中。</w:t>
      </w:r>
    </w:p>
    <w:p w14:paraId="3296C3BC">
      <w:pPr>
        <w:pStyle w:val="3"/>
        <w:widowControl/>
        <w:pBdr>
          <w:bottom w:val="single" w:color="2F75B5" w:sz="12" w:space="6"/>
        </w:pBdr>
      </w:pPr>
      <w:r>
        <w:t>4. 功能需求</w:t>
      </w:r>
    </w:p>
    <w:p w14:paraId="166F106D">
      <w:pPr>
        <w:pStyle w:val="4"/>
        <w:widowControl/>
        <w:ind w:left="28"/>
      </w:pPr>
      <w:r>
        <w:t>4.1 T1 记忆匹配与智眸入库</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627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B7E7BF">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5286CC0">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495E04F">
            <w:pPr>
              <w:spacing w:before="40" w:after="40"/>
            </w:pPr>
            <w:r>
              <w:rPr>
                <w:rFonts w:ascii="微软雅黑" w:hAnsi="微软雅黑" w:eastAsia="微软雅黑"/>
                <w:b/>
                <w:color w:val="FFFFFF"/>
                <w:sz w:val="17"/>
              </w:rPr>
              <w:t>验收要点</w:t>
            </w:r>
          </w:p>
        </w:tc>
      </w:tr>
      <w:tr w14:paraId="367F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F9DB715">
            <w:pPr>
              <w:spacing w:before="40" w:after="40"/>
            </w:pPr>
            <w:r>
              <w:rPr>
                <w:rFonts w:ascii="微软雅黑" w:hAnsi="微软雅黑" w:eastAsia="微软雅黑"/>
                <w:b w:val="0"/>
                <w:color w:val="1F2937"/>
                <w:sz w:val="17"/>
              </w:rPr>
              <w:t>FR-01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7E02737">
            <w:pPr>
              <w:spacing w:before="40" w:after="40"/>
            </w:pPr>
            <w:r>
              <w:rPr>
                <w:rFonts w:ascii="微软雅黑" w:hAnsi="微软雅黑" w:eastAsia="微软雅黑"/>
                <w:b w:val="0"/>
                <w:color w:val="1F2937"/>
                <w:sz w:val="17"/>
              </w:rPr>
              <w:t>T 应接收客户名、识别字段、任务 ID 和可选元数据；客户名为空时拒绝请求。</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4114089">
            <w:pPr>
              <w:spacing w:before="40" w:after="40"/>
            </w:pPr>
            <w:r>
              <w:rPr>
                <w:rFonts w:ascii="微软雅黑" w:hAnsi="微软雅黑" w:eastAsia="微软雅黑"/>
                <w:b w:val="0"/>
                <w:color w:val="1F2937"/>
                <w:sz w:val="17"/>
              </w:rPr>
              <w:t>返回 400，明确提示客户名为记忆锚定键。</w:t>
            </w:r>
          </w:p>
        </w:tc>
      </w:tr>
      <w:tr w14:paraId="012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3592CD5">
            <w:pPr>
              <w:spacing w:before="40" w:after="40"/>
            </w:pPr>
            <w:r>
              <w:rPr>
                <w:rFonts w:ascii="微软雅黑" w:hAnsi="微软雅黑" w:eastAsia="微软雅黑"/>
                <w:b w:val="0"/>
                <w:color w:val="1F2937"/>
                <w:sz w:val="17"/>
              </w:rPr>
              <w:t>FR-02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DB1A710">
            <w:pPr>
              <w:spacing w:before="40" w:after="40"/>
            </w:pPr>
            <w:r>
              <w:rPr>
                <w:rFonts w:ascii="微软雅黑" w:hAnsi="微软雅黑" w:eastAsia="微软雅黑"/>
                <w:b w:val="0"/>
                <w:color w:val="1F2937"/>
                <w:sz w:val="17"/>
              </w:rPr>
              <w:t>匹配键为标准化后的客户名、字段名和原始值；支持去空格、大小写、全半角及百分比/小数归一。</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CA71710">
            <w:pPr>
              <w:spacing w:before="40" w:after="40"/>
            </w:pPr>
            <w:r>
              <w:rPr>
                <w:rFonts w:ascii="微软雅黑" w:hAnsi="微软雅黑" w:eastAsia="微软雅黑"/>
                <w:b w:val="0"/>
                <w:color w:val="1F2937"/>
                <w:sz w:val="17"/>
              </w:rPr>
              <w:t>13%、0.13、全角百分号等可命中同一规则。</w:t>
            </w:r>
          </w:p>
        </w:tc>
      </w:tr>
      <w:tr w14:paraId="4AB5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7D38E15">
            <w:pPr>
              <w:spacing w:before="40" w:after="40"/>
            </w:pPr>
            <w:r>
              <w:rPr>
                <w:rFonts w:ascii="微软雅黑" w:hAnsi="微软雅黑" w:eastAsia="微软雅黑"/>
                <w:b w:val="0"/>
                <w:color w:val="1F2937"/>
                <w:sz w:val="17"/>
              </w:rPr>
              <w:t>FR-03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A63321">
            <w:pPr>
              <w:spacing w:before="40" w:after="40"/>
            </w:pPr>
            <w:r>
              <w:rPr>
                <w:rFonts w:ascii="微软雅黑" w:hAnsi="微软雅黑" w:eastAsia="微软雅黑"/>
                <w:b w:val="0"/>
                <w:color w:val="1F2937"/>
                <w:sz w:val="17"/>
              </w:rPr>
              <w:t>命中时替换字段值、标记来源并记录规则 ID；未命中保持智眸原值且同样写入 hit_log。</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50646C4">
            <w:pPr>
              <w:spacing w:before="40" w:after="40"/>
            </w:pPr>
            <w:r>
              <w:rPr>
                <w:rFonts w:ascii="微软雅黑" w:hAnsi="微软雅黑" w:eastAsia="微软雅黑"/>
                <w:b w:val="0"/>
                <w:color w:val="1F2937"/>
                <w:sz w:val="17"/>
              </w:rPr>
              <w:t>返回 applied_memory，预订单可显示“由记忆自动修改”。</w:t>
            </w:r>
          </w:p>
        </w:tc>
      </w:tr>
      <w:tr w14:paraId="40D4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ABD07F4">
            <w:pPr>
              <w:spacing w:before="40" w:after="40"/>
            </w:pPr>
            <w:r>
              <w:rPr>
                <w:rFonts w:ascii="微软雅黑" w:hAnsi="微软雅黑" w:eastAsia="微软雅黑"/>
                <w:b w:val="0"/>
                <w:color w:val="1F2937"/>
                <w:sz w:val="17"/>
              </w:rPr>
              <w:t>FR-04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4A6A5C7">
            <w:pPr>
              <w:spacing w:before="40" w:after="40"/>
            </w:pPr>
            <w:r>
              <w:rPr>
                <w:rFonts w:ascii="微软雅黑" w:hAnsi="微软雅黑" w:eastAsia="微软雅黑"/>
                <w:b w:val="0"/>
                <w:color w:val="1F2937"/>
                <w:sz w:val="17"/>
              </w:rPr>
              <w:t>同键多条启用规则时，采用最近更新规则；单次规则按有效次数消费并自动停用。</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432E69D">
            <w:pPr>
              <w:spacing w:before="40" w:after="40"/>
            </w:pPr>
            <w:r>
              <w:rPr>
                <w:rFonts w:ascii="微软雅黑" w:hAnsi="微软雅黑" w:eastAsia="微软雅黑"/>
                <w:b w:val="0"/>
                <w:color w:val="1F2937"/>
                <w:sz w:val="17"/>
              </w:rPr>
              <w:t>规则冲突、单次消费均有可追溯日志。</w:t>
            </w:r>
          </w:p>
        </w:tc>
      </w:tr>
      <w:tr w14:paraId="1B9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EA6DC8B">
            <w:pPr>
              <w:spacing w:before="40" w:after="40"/>
            </w:pPr>
            <w:r>
              <w:rPr>
                <w:rFonts w:ascii="微软雅黑" w:hAnsi="微软雅黑" w:eastAsia="微软雅黑"/>
                <w:b w:val="0"/>
                <w:color w:val="1F2937"/>
                <w:sz w:val="17"/>
              </w:rPr>
              <w:t>FR-05</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591A8D9">
            <w:pPr>
              <w:spacing w:before="40" w:after="40"/>
            </w:pPr>
            <w:r>
              <w:rPr>
                <w:rFonts w:ascii="微软雅黑" w:hAnsi="微软雅黑" w:eastAsia="微软雅黑"/>
                <w:b w:val="0"/>
                <w:color w:val="1F2937"/>
                <w:sz w:val="17"/>
              </w:rPr>
              <w:t>订单字段应按 canonical COSTING SHEET 补足；识别到的 description_list、qty_list、unit_price_list 转为结构化产品行。</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4D2D04">
            <w:pPr>
              <w:spacing w:before="40" w:after="40"/>
            </w:pPr>
            <w:r>
              <w:rPr>
                <w:rFonts w:ascii="微软雅黑" w:hAnsi="微软雅黑" w:eastAsia="微软雅黑"/>
                <w:b w:val="0"/>
                <w:color w:val="1F2937"/>
                <w:sz w:val="17"/>
              </w:rPr>
              <w:t>智眸未提供字段保留为空，产品描述内分号不被错误拆行。</w:t>
            </w:r>
          </w:p>
        </w:tc>
      </w:tr>
    </w:tbl>
    <w:p w14:paraId="6E46710B">
      <w:pPr>
        <w:widowControl/>
        <w:spacing w:after="40"/>
      </w:pPr>
    </w:p>
    <w:p w14:paraId="12CC1920">
      <w:pPr>
        <w:pStyle w:val="4"/>
        <w:widowControl/>
        <w:ind w:left="28"/>
      </w:pPr>
      <w:r>
        <w:t>4.2 T2 人工修改</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044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56465BF6">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C66B684">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3CF4F99">
            <w:pPr>
              <w:spacing w:before="40" w:after="40"/>
            </w:pPr>
            <w:r>
              <w:rPr>
                <w:rFonts w:ascii="微软雅黑" w:hAnsi="微软雅黑" w:eastAsia="微软雅黑"/>
                <w:b/>
                <w:color w:val="FFFFFF"/>
                <w:sz w:val="17"/>
              </w:rPr>
              <w:t>验收要点</w:t>
            </w:r>
          </w:p>
        </w:tc>
      </w:tr>
      <w:tr w14:paraId="3F6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12E0690">
            <w:pPr>
              <w:spacing w:before="40" w:after="40"/>
            </w:pPr>
            <w:r>
              <w:rPr>
                <w:rFonts w:ascii="微软雅黑" w:hAnsi="微软雅黑" w:eastAsia="微软雅黑"/>
                <w:b w:val="0"/>
                <w:color w:val="1F2937"/>
                <w:sz w:val="17"/>
              </w:rPr>
              <w:t>FR-06</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B067FD6">
            <w:pPr>
              <w:spacing w:before="40" w:after="40"/>
            </w:pPr>
            <w:r>
              <w:rPr>
                <w:rFonts w:ascii="微软雅黑" w:hAnsi="微软雅黑" w:eastAsia="微软雅黑"/>
                <w:b w:val="0"/>
                <w:color w:val="1F2937"/>
                <w:sz w:val="17"/>
              </w:rPr>
              <w:t>T2 不显示独立业务员登录；仅接受 ePortal 签发的一次性 opaque ticket。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1D3C0E">
            <w:pPr>
              <w:spacing w:before="40" w:after="40"/>
            </w:pPr>
            <w:r>
              <w:rPr>
                <w:rFonts w:ascii="微软雅黑" w:hAnsi="微软雅黑" w:eastAsia="微软雅黑"/>
                <w:b w:val="0"/>
                <w:color w:val="1F2937"/>
                <w:sz w:val="17"/>
              </w:rPr>
              <w:t>ticket 已使用、过期或无效时返回 401。</w:t>
            </w:r>
          </w:p>
        </w:tc>
      </w:tr>
      <w:tr w14:paraId="477D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A1C06CD">
            <w:pPr>
              <w:spacing w:before="40" w:after="40"/>
            </w:pPr>
            <w:r>
              <w:rPr>
                <w:rFonts w:ascii="微软雅黑" w:hAnsi="微软雅黑" w:eastAsia="微软雅黑"/>
                <w:b w:val="0"/>
                <w:color w:val="1F2937"/>
                <w:sz w:val="17"/>
              </w:rPr>
              <w:t>FR-07</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FB87B3E">
            <w:pPr>
              <w:spacing w:before="40" w:after="40"/>
            </w:pPr>
            <w:r>
              <w:rPr>
                <w:rFonts w:ascii="微软雅黑" w:hAnsi="微软雅黑" w:eastAsia="微软雅黑"/>
                <w:b w:val="0"/>
                <w:color w:val="1F2937"/>
                <w:sz w:val="17"/>
              </w:rPr>
              <w:t>T 应把 ticket 换取结果保存在服务端短时编辑会话，浏览器仅使用 HttpOnly cookie。</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C174B4D">
            <w:pPr>
              <w:spacing w:before="40" w:after="40"/>
            </w:pPr>
            <w:r>
              <w:rPr>
                <w:rFonts w:ascii="微软雅黑" w:hAnsi="微软雅黑" w:eastAsia="微软雅黑"/>
                <w:b w:val="0"/>
                <w:color w:val="1F2937"/>
                <w:sz w:val="17"/>
              </w:rPr>
              <w:t>URL 不含用户信息、订单内容或长期 token。</w:t>
            </w:r>
          </w:p>
        </w:tc>
      </w:tr>
      <w:tr w14:paraId="1C9B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B2C3237">
            <w:pPr>
              <w:spacing w:before="40" w:after="40"/>
            </w:pPr>
            <w:r>
              <w:rPr>
                <w:rFonts w:ascii="微软雅黑" w:hAnsi="微软雅黑" w:eastAsia="微软雅黑"/>
                <w:b w:val="0"/>
                <w:color w:val="1F2937"/>
                <w:sz w:val="17"/>
              </w:rPr>
              <w:t>FR-08</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34ED973">
            <w:pPr>
              <w:spacing w:before="40" w:after="40"/>
            </w:pPr>
            <w:r>
              <w:rPr>
                <w:rFonts w:ascii="微软雅黑" w:hAnsi="微软雅黑" w:eastAsia="微软雅黑"/>
                <w:b w:val="0"/>
                <w:color w:val="1F2937"/>
                <w:sz w:val="17"/>
              </w:rPr>
              <w:t>T2 应按 ePortal schema 渲染文本、日期、布尔、下拉、只读字段、产品行和附件元数据。</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6FA3920">
            <w:pPr>
              <w:spacing w:before="40" w:after="40"/>
            </w:pPr>
            <w:r>
              <w:rPr>
                <w:rFonts w:ascii="微软雅黑" w:hAnsi="微软雅黑" w:eastAsia="微软雅黑"/>
                <w:b w:val="0"/>
                <w:color w:val="1F2937"/>
                <w:sz w:val="17"/>
              </w:rPr>
              <w:t>计算字段不可编辑；必填附件不可删除。</w:t>
            </w:r>
          </w:p>
        </w:tc>
      </w:tr>
      <w:tr w14:paraId="0D2D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53A72E3">
            <w:pPr>
              <w:spacing w:before="40" w:after="40"/>
            </w:pPr>
            <w:r>
              <w:rPr>
                <w:rFonts w:ascii="微软雅黑" w:hAnsi="微软雅黑" w:eastAsia="微软雅黑"/>
                <w:b w:val="0"/>
                <w:color w:val="1F2937"/>
                <w:sz w:val="17"/>
              </w:rPr>
              <w:t>FR-09</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03AC55B">
            <w:pPr>
              <w:spacing w:before="40" w:after="40"/>
            </w:pPr>
            <w:r>
              <w:rPr>
                <w:rFonts w:ascii="微软雅黑" w:hAnsi="微软雅黑" w:eastAsia="微软雅黑"/>
                <w:b w:val="0"/>
                <w:color w:val="1F2937"/>
                <w:sz w:val="17"/>
              </w:rPr>
              <w:t>每个已修改字段可选择长期、单次或不记忆；若修改来源于长期记忆，须选择覆盖原规则或仅本次。</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3B03FD6">
            <w:pPr>
              <w:spacing w:before="40" w:after="40"/>
            </w:pPr>
            <w:r>
              <w:rPr>
                <w:rFonts w:ascii="微软雅黑" w:hAnsi="微软雅黑" w:eastAsia="微软雅黑"/>
                <w:b w:val="0"/>
                <w:color w:val="1F2937"/>
                <w:sz w:val="17"/>
              </w:rPr>
              <w:t>修改、规则选择和操作人均写入 history。</w:t>
            </w:r>
          </w:p>
        </w:tc>
      </w:tr>
      <w:tr w14:paraId="721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FDC9DAA">
            <w:pPr>
              <w:spacing w:before="40" w:after="40"/>
            </w:pPr>
            <w:r>
              <w:rPr>
                <w:rFonts w:ascii="微软雅黑" w:hAnsi="微软雅黑" w:eastAsia="微软雅黑"/>
                <w:b w:val="0"/>
                <w:color w:val="1F2937"/>
                <w:sz w:val="17"/>
              </w:rPr>
              <w:t>FR-10</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140EA66">
            <w:pPr>
              <w:spacing w:before="40" w:after="40"/>
            </w:pPr>
            <w:r>
              <w:rPr>
                <w:rFonts w:ascii="微软雅黑" w:hAnsi="微软雅黑" w:eastAsia="微软雅黑"/>
                <w:b w:val="0"/>
                <w:color w:val="1F2937"/>
                <w:sz w:val="17"/>
              </w:rPr>
              <w:t>保存必须携带 expected_version；ePortal 返回 409 时 T 不覆盖，提示用户刷新后重新进入。</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43C0F00">
            <w:pPr>
              <w:spacing w:before="40" w:after="40"/>
            </w:pPr>
            <w:r>
              <w:rPr>
                <w:rFonts w:ascii="微软雅黑" w:hAnsi="微软雅黑" w:eastAsia="微软雅黑"/>
                <w:b w:val="0"/>
                <w:color w:val="1F2937"/>
                <w:sz w:val="17"/>
              </w:rPr>
              <w:t>版本冲突可审计，订单不产生错误覆盖。</w:t>
            </w:r>
          </w:p>
        </w:tc>
      </w:tr>
    </w:tbl>
    <w:p w14:paraId="781530CD">
      <w:pPr>
        <w:widowControl/>
        <w:spacing w:after="40"/>
      </w:pPr>
    </w:p>
    <w:p w14:paraId="07D9D7B4">
      <w:pPr>
        <w:pStyle w:val="4"/>
        <w:widowControl/>
        <w:ind w:left="28"/>
      </w:pPr>
      <w:r>
        <w:t>4.3 错误说明与内部 Agent</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53C9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841A14A">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B187754">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CBCDA9A">
            <w:pPr>
              <w:spacing w:before="40" w:after="40"/>
            </w:pPr>
            <w:r>
              <w:rPr>
                <w:rFonts w:ascii="微软雅黑" w:hAnsi="微软雅黑" w:eastAsia="微软雅黑"/>
                <w:b/>
                <w:color w:val="FFFFFF"/>
                <w:sz w:val="17"/>
              </w:rPr>
              <w:t>验收要点</w:t>
            </w:r>
          </w:p>
        </w:tc>
      </w:tr>
      <w:tr w14:paraId="1C6B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DC0EFBA">
            <w:pPr>
              <w:spacing w:before="40" w:after="40"/>
            </w:pPr>
            <w:r>
              <w:rPr>
                <w:rFonts w:ascii="微软雅黑" w:hAnsi="微软雅黑" w:eastAsia="微软雅黑"/>
                <w:b w:val="0"/>
                <w:color w:val="1F2937"/>
                <w:sz w:val="17"/>
              </w:rPr>
              <w:t>FR-11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BDA91E6">
            <w:pPr>
              <w:spacing w:before="40" w:after="40"/>
            </w:pPr>
            <w:r>
              <w:rPr>
                <w:rFonts w:ascii="微软雅黑" w:hAnsi="微软雅黑" w:eastAsia="微软雅黑"/>
                <w:b w:val="0"/>
                <w:color w:val="1F2937"/>
                <w:sz w:val="17"/>
              </w:rPr>
              <w:t>T2 在每个发生人工修改的字段下提供“错误说明（供系统学习）”输入框，不向业务员返回 Agent 结论。</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E14B54C">
            <w:pPr>
              <w:spacing w:before="40" w:after="40"/>
            </w:pPr>
            <w:r>
              <w:rPr>
                <w:rFonts w:ascii="微软雅黑" w:hAnsi="微软雅黑" w:eastAsia="微软雅黑"/>
                <w:b w:val="0"/>
                <w:color w:val="1F2937"/>
                <w:sz w:val="17"/>
              </w:rPr>
              <w:t>空说明不创建案例；页面不展示 Agent 输出。</w:t>
            </w:r>
          </w:p>
        </w:tc>
      </w:tr>
      <w:tr w14:paraId="4C54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9304876">
            <w:pPr>
              <w:spacing w:before="40" w:after="40"/>
            </w:pPr>
            <w:r>
              <w:rPr>
                <w:rFonts w:ascii="微软雅黑" w:hAnsi="微软雅黑" w:eastAsia="微软雅黑"/>
                <w:b w:val="0"/>
                <w:color w:val="1F2937"/>
                <w:sz w:val="17"/>
              </w:rPr>
              <w:t>FR-12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C760B7D">
            <w:pPr>
              <w:spacing w:before="40" w:after="40"/>
            </w:pPr>
            <w:r>
              <w:rPr>
                <w:rFonts w:ascii="微软雅黑" w:hAnsi="微软雅黑" w:eastAsia="微软雅黑"/>
                <w:b w:val="0"/>
                <w:color w:val="1F2937"/>
                <w:sz w:val="17"/>
              </w:rPr>
              <w:t>仅 ePortal 回写成功后，对非空说明创建 CorrectionCase；案例保存原始值、记忆值、最终值、说明、操作人、订单和版本。</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28C92BC">
            <w:pPr>
              <w:spacing w:before="40" w:after="40"/>
            </w:pPr>
            <w:r>
              <w:rPr>
                <w:rFonts w:ascii="微软雅黑" w:hAnsi="微软雅黑" w:eastAsia="微软雅黑"/>
                <w:b w:val="0"/>
                <w:color w:val="1F2937"/>
                <w:sz w:val="17"/>
              </w:rPr>
              <w:t>回写失败或 409 不创建案例。</w:t>
            </w:r>
          </w:p>
        </w:tc>
      </w:tr>
      <w:tr w14:paraId="601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755ACA7">
            <w:pPr>
              <w:spacing w:before="40" w:after="40"/>
            </w:pPr>
            <w:r>
              <w:rPr>
                <w:rFonts w:ascii="微软雅黑" w:hAnsi="微软雅黑" w:eastAsia="微软雅黑"/>
                <w:b w:val="0"/>
                <w:color w:val="1F2937"/>
                <w:sz w:val="17"/>
              </w:rPr>
              <w:t>FR-13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03BD50">
            <w:pPr>
              <w:spacing w:before="40" w:after="40"/>
            </w:pPr>
            <w:r>
              <w:rPr>
                <w:rFonts w:ascii="微软雅黑" w:hAnsi="微软雅黑" w:eastAsia="微软雅黑"/>
                <w:b w:val="0"/>
                <w:color w:val="1F2937"/>
                <w:sz w:val="17"/>
              </w:rPr>
              <w:t>Agent 调用企业内部大模型，响应必须包含 error_type、normalized_original_value、correct_value、rule_type、summary。</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F35AFE7">
            <w:pPr>
              <w:spacing w:before="40" w:after="40"/>
            </w:pPr>
            <w:r>
              <w:rPr>
                <w:rFonts w:ascii="微软雅黑" w:hAnsi="微软雅黑" w:eastAsia="微软雅黑"/>
                <w:b w:val="0"/>
                <w:color w:val="1F2937"/>
                <w:sz w:val="17"/>
              </w:rPr>
              <w:t>无效 JSON、非 permanent 或正确值不一致均记为 failed。</w:t>
            </w:r>
          </w:p>
        </w:tc>
      </w:tr>
      <w:tr w14:paraId="7412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E5A5DD1">
            <w:pPr>
              <w:spacing w:before="40" w:after="40"/>
            </w:pPr>
            <w:r>
              <w:rPr>
                <w:rFonts w:ascii="微软雅黑" w:hAnsi="微软雅黑" w:eastAsia="微软雅黑"/>
                <w:b w:val="0"/>
                <w:color w:val="1F2937"/>
                <w:sz w:val="17"/>
              </w:rPr>
              <w:t>FR-14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2A3519">
            <w:pPr>
              <w:spacing w:before="40" w:after="40"/>
            </w:pPr>
            <w:r>
              <w:rPr>
                <w:rFonts w:ascii="微软雅黑" w:hAnsi="微软雅黑" w:eastAsia="微软雅黑"/>
                <w:b w:val="0"/>
                <w:color w:val="1F2937"/>
                <w:sz w:val="17"/>
              </w:rPr>
              <w:t>Agent 只能自动新增不存在同键长期规则，绝不覆盖已有长期规则。</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171DE8E">
            <w:pPr>
              <w:spacing w:before="40" w:after="40"/>
            </w:pPr>
            <w:r>
              <w:rPr>
                <w:rFonts w:ascii="微软雅黑" w:hAnsi="微软雅黑" w:eastAsia="微软雅黑"/>
                <w:b w:val="0"/>
                <w:color w:val="1F2937"/>
                <w:sz w:val="17"/>
              </w:rPr>
              <w:t>冲突状态为 conflict，已有规则值不变。</w:t>
            </w:r>
          </w:p>
        </w:tc>
      </w:tr>
    </w:tbl>
    <w:p w14:paraId="507440FA">
      <w:pPr>
        <w:widowControl/>
        <w:spacing w:after="40"/>
      </w:pPr>
    </w:p>
    <w:p w14:paraId="084989BA">
      <w:pPr>
        <w:pStyle w:val="3"/>
        <w:widowControl/>
        <w:pBdr>
          <w:bottom w:val="single" w:color="2F75B5" w:sz="12" w:space="6"/>
        </w:pBdr>
      </w:pPr>
      <w:r>
        <w:t>5. 外部接口需求</w:t>
      </w:r>
    </w:p>
    <w:p w14:paraId="370B7D8C">
      <w:pPr>
        <w:pStyle w:val="4"/>
        <w:widowControl/>
        <w:ind w:left="28"/>
      </w:pPr>
      <w:r>
        <w:t>5.1 智眸 → T：识别数据接入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B18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AF4C10E">
            <w:pPr>
              <w:spacing w:before="40" w:after="40"/>
            </w:pPr>
            <w:r>
              <w:rPr>
                <w:rFonts w:ascii="微软雅黑" w:hAnsi="微软雅黑" w:eastAsia="微软雅黑"/>
                <w:b/>
                <w:color w:val="FFFFFF"/>
                <w:sz w:val="17"/>
              </w:rPr>
              <w:t>项目</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250CF4C">
            <w:pPr>
              <w:spacing w:before="40" w:after="40"/>
            </w:pPr>
            <w:r>
              <w:rPr>
                <w:rFonts w:ascii="微软雅黑" w:hAnsi="微软雅黑" w:eastAsia="微软雅黑"/>
                <w:b/>
                <w:color w:val="FFFFFF"/>
                <w:sz w:val="17"/>
              </w:rPr>
              <w:t>定义</w:t>
            </w:r>
          </w:p>
        </w:tc>
      </w:tr>
      <w:tr w14:paraId="745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3A2604">
            <w:pPr>
              <w:spacing w:before="40" w:after="40"/>
            </w:pPr>
            <w:r>
              <w:rPr>
                <w:rFonts w:ascii="微软雅黑" w:hAnsi="微软雅黑" w:eastAsia="微软雅黑"/>
                <w:b w:val="0"/>
                <w:color w:val="1F2937"/>
                <w:sz w:val="17"/>
              </w:rPr>
              <w:t>接口名称</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A4C8891">
            <w:pPr>
              <w:spacing w:before="40" w:after="40"/>
            </w:pPr>
            <w:r>
              <w:rPr>
                <w:rFonts w:ascii="微软雅黑" w:hAnsi="微软雅黑" w:eastAsia="微软雅黑"/>
                <w:b w:val="0"/>
                <w:color w:val="1F2937"/>
                <w:sz w:val="17"/>
              </w:rPr>
              <w:t>接收智眸识别结果并创建预订单</w:t>
            </w:r>
          </w:p>
        </w:tc>
      </w:tr>
      <w:tr w14:paraId="0D5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6B6C55C">
            <w:pPr>
              <w:spacing w:before="40" w:after="40"/>
            </w:pPr>
            <w:r>
              <w:rPr>
                <w:rFonts w:ascii="微软雅黑" w:hAnsi="微软雅黑" w:eastAsia="微软雅黑"/>
                <w:b w:val="0"/>
                <w:color w:val="1F2937"/>
                <w:sz w:val="17"/>
              </w:rPr>
              <w:t>方法与路径</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41E2C7D">
            <w:pPr>
              <w:spacing w:before="40" w:after="40"/>
            </w:pPr>
            <w:r>
              <w:rPr>
                <w:rFonts w:ascii="微软雅黑" w:hAnsi="微软雅黑" w:eastAsia="微软雅黑"/>
                <w:b w:val="0"/>
                <w:color w:val="1F2937"/>
                <w:sz w:val="17"/>
              </w:rPr>
              <w:t>POST /api/intake</w:t>
            </w:r>
          </w:p>
        </w:tc>
      </w:tr>
      <w:tr w14:paraId="66D6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98ED413">
            <w:pPr>
              <w:spacing w:before="40" w:after="40"/>
            </w:pPr>
            <w:r>
              <w:rPr>
                <w:rFonts w:ascii="微软雅黑" w:hAnsi="微软雅黑" w:eastAsia="微软雅黑"/>
                <w:b w:val="0"/>
                <w:color w:val="1F2937"/>
                <w:sz w:val="17"/>
              </w:rPr>
              <w:t>鉴权</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92A6650">
            <w:pPr>
              <w:spacing w:before="40" w:after="40"/>
            </w:pPr>
            <w:r>
              <w:rPr>
                <w:rFonts w:ascii="微软雅黑" w:hAnsi="微软雅黑" w:eastAsia="微软雅黑"/>
                <w:b w:val="0"/>
                <w:color w:val="1F2937"/>
                <w:sz w:val="17"/>
              </w:rPr>
              <w:t>测试环境：X-User-Token: tok-zhimou-001；正式环境应替换为专用服务凭证。</w:t>
            </w:r>
          </w:p>
        </w:tc>
      </w:tr>
      <w:tr w14:paraId="44A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3979B13">
            <w:pPr>
              <w:spacing w:before="40" w:after="40"/>
            </w:pPr>
            <w:r>
              <w:rPr>
                <w:rFonts w:ascii="微软雅黑" w:hAnsi="微软雅黑" w:eastAsia="微软雅黑"/>
                <w:b w:val="0"/>
                <w:color w:val="1F2937"/>
                <w:sz w:val="17"/>
              </w:rPr>
              <w:t>Content-Type</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56A1E7A">
            <w:pPr>
              <w:spacing w:before="40" w:after="40"/>
            </w:pPr>
            <w:r>
              <w:rPr>
                <w:rFonts w:ascii="微软雅黑" w:hAnsi="微软雅黑" w:eastAsia="微软雅黑"/>
                <w:b w:val="0"/>
                <w:color w:val="1F2937"/>
                <w:sz w:val="17"/>
              </w:rPr>
              <w:t>application/json; charset=utf-8</w:t>
            </w:r>
          </w:p>
        </w:tc>
      </w:tr>
      <w:tr w14:paraId="1BF3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32A8BDA">
            <w:pPr>
              <w:spacing w:before="40" w:after="40"/>
            </w:pPr>
            <w:r>
              <w:rPr>
                <w:rFonts w:ascii="微软雅黑" w:hAnsi="微软雅黑" w:eastAsia="微软雅黑"/>
                <w:b w:val="0"/>
                <w:color w:val="1F2937"/>
                <w:sz w:val="17"/>
              </w:rPr>
              <w:t>必填请求字段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91A0179">
            <w:pPr>
              <w:spacing w:before="40" w:after="40"/>
            </w:pPr>
            <w:r>
              <w:rPr>
                <w:rFonts w:ascii="微软雅黑" w:hAnsi="微软雅黑" w:eastAsia="微软雅黑"/>
                <w:b w:val="0"/>
                <w:color w:val="1F2937"/>
                <w:sz w:val="17"/>
              </w:rPr>
              <w:t>customer_name；fields 可为空但建议携带已识别字段。</w:t>
            </w:r>
          </w:p>
        </w:tc>
      </w:tr>
      <w:tr w14:paraId="30DF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FFD0643">
            <w:pPr>
              <w:spacing w:before="40" w:after="40"/>
            </w:pPr>
            <w:r>
              <w:rPr>
                <w:rFonts w:ascii="微软雅黑" w:hAnsi="微软雅黑" w:eastAsia="微软雅黑"/>
                <w:b w:val="0"/>
                <w:color w:val="1F2937"/>
                <w:sz w:val="17"/>
              </w:rPr>
              <w:t>可选请求字段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E2C3C4">
            <w:pPr>
              <w:spacing w:before="40" w:after="40"/>
            </w:pPr>
            <w:r>
              <w:rPr>
                <w:rFonts w:ascii="微软雅黑" w:hAnsi="微软雅黑" w:eastAsia="微软雅黑"/>
                <w:b w:val="0"/>
                <w:color w:val="1F2937"/>
                <w:sz w:val="17"/>
              </w:rPr>
              <w:t>task_id、meta。task_id 应由智眸提供并在正式环境作为幂等键使用。</w:t>
            </w:r>
          </w:p>
        </w:tc>
      </w:tr>
      <w:tr w14:paraId="4699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BDDD876">
            <w:pPr>
              <w:spacing w:before="40" w:after="40"/>
            </w:pPr>
            <w:r>
              <w:rPr>
                <w:rFonts w:ascii="微软雅黑" w:hAnsi="微软雅黑" w:eastAsia="微软雅黑"/>
                <w:b w:val="0"/>
                <w:color w:val="1F2937"/>
                <w:sz w:val="17"/>
              </w:rPr>
              <w:t>成功响应</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125630">
            <w:pPr>
              <w:spacing w:before="40" w:after="40"/>
            </w:pPr>
            <w:r>
              <w:rPr>
                <w:rFonts w:ascii="微软雅黑" w:hAnsi="微软雅黑" w:eastAsia="微软雅黑"/>
                <w:b w:val="0"/>
                <w:color w:val="1F2937"/>
                <w:sz w:val="17"/>
              </w:rPr>
              <w:t>order_id、form_id、status、customer_name、applied_memory、last_error、message。</w:t>
            </w:r>
          </w:p>
        </w:tc>
      </w:tr>
    </w:tbl>
    <w:p w14:paraId="537AD081">
      <w:pPr>
        <w:widowControl/>
        <w:spacing w:after="40"/>
      </w:pPr>
    </w:p>
    <w:p w14:paraId="404E9B4E">
      <w:pPr>
        <w:pStyle w:val="4"/>
        <w:widowControl/>
        <w:ind w:left="28"/>
      </w:pPr>
      <w:r>
        <w:t>5.2 智眸请求示例</w:t>
      </w:r>
    </w:p>
    <w:p w14:paraId="583E31B6">
      <w:pPr>
        <w:widowControl/>
      </w:pPr>
      <w:r>
        <w:rPr>
          <w:rFonts w:ascii="微软雅黑" w:hAnsi="微软雅黑" w:eastAsia="微软雅黑"/>
          <w:b w:val="0"/>
          <w:color w:val="1F2937"/>
          <w:sz w:val="21"/>
        </w:rPr>
        <w:t>请求头：Content-Type: application/json；X-User-Token: tok-zhimou-001</w:t>
      </w:r>
    </w:p>
    <w:p w14:paraId="13FA6E86">
      <w:pPr>
        <w:widowControl/>
        <w:ind w:left="360"/>
      </w:pPr>
      <w:r>
        <w:rPr>
          <w:rFonts w:ascii="微软雅黑" w:hAnsi="微软雅黑" w:eastAsia="微软雅黑"/>
          <w:b w:val="0"/>
          <w:color w:val="1F2937"/>
          <w:sz w:val="21"/>
        </w:rPr>
        <w:t>{</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"customer_name": "Acme Trading Co.",</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"task_id": "zhimou-test-001",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"fields": {</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"Quotation Ref / PO No": "TEST-001",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 Name": "Acme Trading Co.",</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"Tax Structure": "13%",</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"签约公司": "shanghai",</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 Payment Term": "30D",</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"description_list": "测试产品",</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"qty_list": "1",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"unit_price_list": "100"</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"meta": {"source": "zhimou-test"}</w:t>
      </w:r>
      <w:r>
        <w:rPr>
          <w:rFonts w:ascii="微软雅黑" w:hAnsi="微软雅黑" w:eastAsia="微软雅黑"/>
          <w:b w:val="0"/>
          <w:color w:val="1F2937"/>
          <w:sz w:val="21"/>
        </w:rPr>
        <w:br w:type="textWrapping"/>
      </w:r>
      <w:r>
        <w:rPr>
          <w:rFonts w:ascii="微软雅黑" w:hAnsi="微软雅黑" w:eastAsia="微软雅黑"/>
          <w:b w:val="0"/>
          <w:color w:val="1F2937"/>
          <w:sz w:val="21"/>
        </w:rPr>
        <w:t>}</w:t>
      </w:r>
    </w:p>
    <w:p w14:paraId="4CD07332">
      <w:pPr>
        <w:widowControl/>
      </w:pPr>
      <w:r>
        <w:rPr>
          <w:rFonts w:ascii="微软雅黑" w:hAnsi="微软雅黑" w:eastAsia="微软雅黑"/>
          <w:b w:val="0"/>
          <w:color w:val="1F2937"/>
          <w:sz w:val="21"/>
        </w:rPr>
        <w:t>字段映射说明：智眸请求应使用 ePortal 标准字段名，例如 Tax Structure、签约公司、Customer Payment Term。若智眸输出使用 tax_structure、signing_company 等内部字段名，应在智眸侧或 T 接口映射层转换后再提交。</w:t>
      </w:r>
    </w:p>
    <w:p w14:paraId="7CDD7D7E">
      <w:pPr>
        <w:pStyle w:val="4"/>
        <w:widowControl/>
        <w:ind w:left="28"/>
      </w:pPr>
      <w:r>
        <w:t>5.3 T → ePortal 内部接口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2450"/>
        <w:gridCol w:w="2410"/>
      </w:tblGrid>
      <w:tr w14:paraId="0AE2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27E567F">
            <w:pPr>
              <w:spacing w:before="40" w:after="40"/>
            </w:pPr>
            <w:r>
              <w:rPr>
                <w:rFonts w:ascii="微软雅黑" w:hAnsi="微软雅黑" w:eastAsia="微软雅黑"/>
                <w:b/>
                <w:color w:val="FFFFFF"/>
                <w:sz w:val="17"/>
              </w:rPr>
              <w:t>接口</w:t>
            </w:r>
          </w:p>
        </w:tc>
        <w:tc>
          <w:tcPr>
            <w:tcW w:w="2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1639ED9">
            <w:pPr>
              <w:spacing w:before="40" w:after="40"/>
            </w:pPr>
            <w:r>
              <w:rPr>
                <w:rFonts w:ascii="微软雅黑" w:hAnsi="微软雅黑" w:eastAsia="微软雅黑"/>
                <w:b/>
                <w:color w:val="FFFFFF"/>
                <w:sz w:val="17"/>
              </w:rPr>
              <w:t>方法</w:t>
            </w:r>
          </w:p>
        </w:tc>
        <w:tc>
          <w:tcPr>
            <w:tcW w:w="24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F4C804B">
            <w:pPr>
              <w:spacing w:before="40" w:after="40"/>
            </w:pPr>
            <w:r>
              <w:rPr>
                <w:rFonts w:ascii="微软雅黑" w:hAnsi="微软雅黑" w:eastAsia="微软雅黑"/>
                <w:b/>
                <w:color w:val="FFFFFF"/>
                <w:sz w:val="17"/>
              </w:rPr>
              <w:t>T 的用途</w:t>
            </w:r>
          </w:p>
        </w:tc>
        <w:tc>
          <w:tcPr>
            <w:tcW w:w="24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C9202E0">
            <w:pPr>
              <w:spacing w:before="40" w:after="40"/>
            </w:pPr>
            <w:r>
              <w:rPr>
                <w:rFonts w:ascii="微软雅黑" w:hAnsi="微软雅黑" w:eastAsia="微软雅黑"/>
                <w:b/>
                <w:color w:val="FFFFFF"/>
                <w:sz w:val="17"/>
              </w:rPr>
              <w:t>关键约束</w:t>
            </w:r>
          </w:p>
        </w:tc>
      </w:tr>
      <w:tr w14:paraId="5F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BBDA1EA">
            <w:pPr>
              <w:spacing w:before="40" w:after="40"/>
            </w:pPr>
            <w:r>
              <w:rPr>
                <w:rFonts w:ascii="微软雅黑" w:hAnsi="微软雅黑" w:eastAsia="微软雅黑"/>
                <w:b w:val="0"/>
                <w:color w:val="1F2937"/>
                <w:sz w:val="17"/>
              </w:rPr>
              <w:t>ticket exchange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2AEEEB0">
            <w:pPr>
              <w:spacing w:before="40" w:after="40"/>
            </w:pPr>
            <w:r>
              <w:rPr>
                <w:rFonts w:ascii="微软雅黑" w:hAnsi="微软雅黑" w:eastAsia="微软雅黑"/>
                <w:b w:val="0"/>
                <w:color w:val="1F2937"/>
                <w:sz w:val="17"/>
              </w:rPr>
              <w:t>POST /internal/t-system/tickets/exchange</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D2C0777">
            <w:pPr>
              <w:spacing w:before="40" w:after="40"/>
            </w:pPr>
            <w:r>
              <w:rPr>
                <w:rFonts w:ascii="微软雅黑" w:hAnsi="微软雅黑" w:eastAsia="微软雅黑"/>
                <w:b w:val="0"/>
                <w:color w:val="1F2937"/>
                <w:sz w:val="17"/>
              </w:rPr>
              <w:t>换取操作人、订单 ID、版本</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FE29907">
            <w:pPr>
              <w:spacing w:before="40" w:after="40"/>
            </w:pPr>
            <w:r>
              <w:rPr>
                <w:rFonts w:ascii="微软雅黑" w:hAnsi="微软雅黑" w:eastAsia="微软雅黑"/>
                <w:b w:val="0"/>
                <w:color w:val="1F2937"/>
                <w:sz w:val="17"/>
              </w:rPr>
              <w:t>ticket 一次性，2-5 分钟失效；使用 T 服务端凭证。</w:t>
            </w:r>
          </w:p>
        </w:tc>
      </w:tr>
      <w:tr w14:paraId="29F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3634670">
            <w:pPr>
              <w:spacing w:before="40" w:after="40"/>
            </w:pPr>
            <w:r>
              <w:rPr>
                <w:rFonts w:ascii="微软雅黑" w:hAnsi="微软雅黑" w:eastAsia="微软雅黑"/>
                <w:b w:val="0"/>
                <w:color w:val="1F2937"/>
                <w:sz w:val="17"/>
              </w:rPr>
              <w:t>order detail</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37065DC">
            <w:pPr>
              <w:spacing w:before="40" w:after="40"/>
            </w:pPr>
            <w:r>
              <w:rPr>
                <w:rFonts w:ascii="微软雅黑" w:hAnsi="微软雅黑" w:eastAsia="微软雅黑"/>
                <w:b w:val="0"/>
                <w:color w:val="1F2937"/>
                <w:sz w:val="17"/>
              </w:rPr>
              <w:t>GET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EEEB223">
            <w:pPr>
              <w:spacing w:before="40" w:after="40"/>
            </w:pPr>
            <w:r>
              <w:rPr>
                <w:rFonts w:ascii="微软雅黑" w:hAnsi="微软雅黑" w:eastAsia="微软雅黑"/>
                <w:b w:val="0"/>
                <w:color w:val="1F2937"/>
                <w:sz w:val="17"/>
              </w:rPr>
              <w:t>加载可编辑订单 schema、产品行和附件</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78ACE67">
            <w:pPr>
              <w:spacing w:before="40" w:after="40"/>
            </w:pPr>
            <w:r>
              <w:rPr>
                <w:rFonts w:ascii="微软雅黑" w:hAnsi="微软雅黑" w:eastAsia="微软雅黑"/>
                <w:b w:val="0"/>
                <w:color w:val="1F2937"/>
                <w:sz w:val="17"/>
              </w:rPr>
              <w:t>ePortal 需校验操作人对订单的访问权限。</w:t>
            </w:r>
          </w:p>
        </w:tc>
      </w:tr>
      <w:tr w14:paraId="17CA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8C8F837">
            <w:pPr>
              <w:spacing w:before="40" w:after="40"/>
            </w:pPr>
            <w:r>
              <w:rPr>
                <w:rFonts w:ascii="微软雅黑" w:hAnsi="微软雅黑" w:eastAsia="微软雅黑"/>
                <w:b w:val="0"/>
                <w:color w:val="1F2937"/>
                <w:sz w:val="17"/>
              </w:rPr>
              <w:t>order update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D5945BB">
            <w:pPr>
              <w:spacing w:before="40" w:after="40"/>
            </w:pPr>
            <w:r>
              <w:rPr>
                <w:rFonts w:ascii="微软雅黑" w:hAnsi="微软雅黑" w:eastAsia="微软雅黑"/>
                <w:b w:val="0"/>
                <w:color w:val="1F2937"/>
                <w:sz w:val="17"/>
              </w:rPr>
              <w:t>PATCH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6EC414">
            <w:pPr>
              <w:spacing w:before="40" w:after="40"/>
            </w:pPr>
            <w:r>
              <w:rPr>
                <w:rFonts w:ascii="微软雅黑" w:hAnsi="微软雅黑" w:eastAsia="微软雅黑"/>
                <w:b w:val="0"/>
                <w:color w:val="1F2937"/>
                <w:sz w:val="17"/>
              </w:rPr>
              <w:t>回写字段、产品行、附件和 expected_version</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7F2CB3D">
            <w:pPr>
              <w:spacing w:before="40" w:after="40"/>
            </w:pPr>
            <w:r>
              <w:rPr>
                <w:rFonts w:ascii="微软雅黑" w:hAnsi="微软雅黑" w:eastAsia="微软雅黑"/>
                <w:b w:val="0"/>
                <w:color w:val="1F2937"/>
                <w:sz w:val="17"/>
              </w:rPr>
              <w:t>409 表示版本冲突；ePortal 负责计算字段和业务校验。</w:t>
            </w:r>
          </w:p>
        </w:tc>
      </w:tr>
      <w:tr w14:paraId="0A9D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87DE9E">
            <w:pPr>
              <w:spacing w:before="40" w:after="40"/>
            </w:pPr>
            <w:r>
              <w:rPr>
                <w:rFonts w:ascii="微软雅黑" w:hAnsi="微软雅黑" w:eastAsia="微软雅黑"/>
                <w:b w:val="0"/>
                <w:color w:val="1F2937"/>
                <w:sz w:val="17"/>
              </w:rPr>
              <w:t>order create</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2260003">
            <w:pPr>
              <w:spacing w:before="40" w:after="40"/>
            </w:pPr>
            <w:r>
              <w:rPr>
                <w:rFonts w:ascii="微软雅黑" w:hAnsi="微软雅黑" w:eastAsia="微软雅黑"/>
                <w:b w:val="0"/>
                <w:color w:val="1F2937"/>
                <w:sz w:val="17"/>
              </w:rPr>
              <w:t>POST &lt;create_path&gt;</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B0547D0">
            <w:pPr>
              <w:spacing w:before="40" w:after="40"/>
            </w:pPr>
            <w:r>
              <w:rPr>
                <w:rFonts w:ascii="微软雅黑" w:hAnsi="微软雅黑" w:eastAsia="微软雅黑"/>
                <w:b w:val="0"/>
                <w:color w:val="1F2937"/>
                <w:sz w:val="17"/>
              </w:rPr>
              <w:t>接收智眸匹配后的预订单数据</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95F01C1">
            <w:pPr>
              <w:spacing w:before="40" w:after="40"/>
            </w:pPr>
            <w:r>
              <w:rPr>
                <w:rFonts w:ascii="微软雅黑" w:hAnsi="微软雅黑" w:eastAsia="微软雅黑"/>
                <w:b w:val="0"/>
                <w:color w:val="1F2937"/>
                <w:sz w:val="17"/>
              </w:rPr>
              <w:t>真实报文须包含字段、自动修改归因和产品行。</w:t>
            </w:r>
          </w:p>
        </w:tc>
      </w:tr>
    </w:tbl>
    <w:p w14:paraId="666E2A51">
      <w:pPr>
        <w:widowControl/>
        <w:spacing w:after="40"/>
      </w:pPr>
    </w:p>
    <w:p w14:paraId="466EA874">
      <w:pPr>
        <w:pStyle w:val="3"/>
        <w:widowControl/>
        <w:pBdr>
          <w:bottom w:val="single" w:color="2F75B5" w:sz="12" w:space="6"/>
        </w:pBdr>
      </w:pPr>
      <w:r>
        <w:t>6. 数据与记忆规则要求</w:t>
      </w:r>
    </w:p>
    <w:p w14:paraId="47F90B90">
      <w:pPr>
        <w:pStyle w:val="4"/>
        <w:widowControl/>
        <w:ind w:left="28"/>
      </w:pPr>
      <w:r>
        <w:t>6.1 核心数据对象</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650"/>
        <w:gridCol w:w="2610"/>
      </w:tblGrid>
      <w:tr w14:paraId="1EF0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9DAA14">
            <w:pPr>
              <w:spacing w:before="40" w:after="40"/>
            </w:pPr>
            <w:r>
              <w:rPr>
                <w:rFonts w:ascii="微软雅黑" w:hAnsi="微软雅黑" w:eastAsia="微软雅黑"/>
                <w:b/>
                <w:color w:val="FFFFFF"/>
                <w:sz w:val="17"/>
              </w:rPr>
              <w:t>对象</w:t>
            </w:r>
          </w:p>
        </w:tc>
        <w:tc>
          <w:tcPr>
            <w:tcW w:w="46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442D276">
            <w:pPr>
              <w:spacing w:before="40" w:after="40"/>
            </w:pPr>
            <w:r>
              <w:rPr>
                <w:rFonts w:ascii="微软雅黑" w:hAnsi="微软雅黑" w:eastAsia="微软雅黑"/>
                <w:b/>
                <w:color w:val="FFFFFF"/>
                <w:sz w:val="17"/>
              </w:rPr>
              <w:t>关键内容</w:t>
            </w:r>
          </w:p>
        </w:tc>
        <w:tc>
          <w:tcPr>
            <w:tcW w:w="26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1FB3255">
            <w:pPr>
              <w:spacing w:before="40" w:after="40"/>
            </w:pPr>
            <w:r>
              <w:rPr>
                <w:rFonts w:ascii="微软雅黑" w:hAnsi="微软雅黑" w:eastAsia="微软雅黑"/>
                <w:b/>
                <w:color w:val="FFFFFF"/>
                <w:sz w:val="17"/>
              </w:rPr>
              <w:t>用途</w:t>
            </w:r>
          </w:p>
        </w:tc>
      </w:tr>
      <w:tr w14:paraId="23F6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D13EC2B">
            <w:pPr>
              <w:spacing w:before="40" w:after="40"/>
            </w:pPr>
            <w:r>
              <w:rPr>
                <w:rFonts w:ascii="微软雅黑" w:hAnsi="微软雅黑" w:eastAsia="微软雅黑"/>
                <w:b w:val="0"/>
                <w:color w:val="1F2937"/>
                <w:sz w:val="17"/>
              </w:rPr>
              <w:t>MemoryRule</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5DDE7E7">
            <w:pPr>
              <w:spacing w:before="40" w:after="40"/>
            </w:pPr>
            <w:r>
              <w:rPr>
                <w:rFonts w:ascii="微软雅黑" w:hAnsi="微软雅黑" w:eastAsia="微软雅黑"/>
                <w:b w:val="0"/>
                <w:color w:val="1F2937"/>
                <w:sz w:val="17"/>
              </w:rPr>
              <w:t>customer_name、field_name、old_value、new_value、rule_type、status、命中次数</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E1AF802">
            <w:pPr>
              <w:spacing w:before="40" w:after="40"/>
            </w:pPr>
            <w:r>
              <w:rPr>
                <w:rFonts w:ascii="微软雅黑" w:hAnsi="微软雅黑" w:eastAsia="微软雅黑"/>
                <w:b w:val="0"/>
                <w:color w:val="1F2937"/>
                <w:sz w:val="17"/>
              </w:rPr>
              <w:t>兑换记忆匹配。</w:t>
            </w:r>
          </w:p>
        </w:tc>
      </w:tr>
      <w:tr w14:paraId="21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A883A36">
            <w:pPr>
              <w:spacing w:before="40" w:after="40"/>
            </w:pPr>
            <w:r>
              <w:rPr>
                <w:rFonts w:ascii="微软雅黑" w:hAnsi="微软雅黑" w:eastAsia="微软雅黑"/>
                <w:b w:val="0"/>
                <w:color w:val="1F2937"/>
                <w:sz w:val="17"/>
              </w:rPr>
              <w:t>HitLog</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EBE1947">
            <w:pPr>
              <w:spacing w:before="40" w:after="40"/>
            </w:pPr>
            <w:r>
              <w:rPr>
                <w:rFonts w:ascii="微软雅黑" w:hAnsi="微软雅黑" w:eastAsia="微软雅黑"/>
                <w:b w:val="0"/>
                <w:color w:val="1F2937"/>
                <w:sz w:val="17"/>
              </w:rPr>
              <w:t>规则、订单、字段、修改前后值、命中时间</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27BD5DE">
            <w:pPr>
              <w:spacing w:before="40" w:after="40"/>
            </w:pPr>
            <w:r>
              <w:rPr>
                <w:rFonts w:ascii="微软雅黑" w:hAnsi="微软雅黑" w:eastAsia="微软雅黑"/>
                <w:b w:val="0"/>
                <w:color w:val="1F2937"/>
                <w:sz w:val="17"/>
              </w:rPr>
              <w:t>记录命中与未命中查询。</w:t>
            </w:r>
          </w:p>
        </w:tc>
      </w:tr>
      <w:tr w14:paraId="3A6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C36398A">
            <w:pPr>
              <w:spacing w:before="40" w:after="40"/>
            </w:pPr>
            <w:r>
              <w:rPr>
                <w:rFonts w:ascii="微软雅黑" w:hAnsi="微软雅黑" w:eastAsia="微软雅黑"/>
                <w:b w:val="0"/>
                <w:color w:val="1F2937"/>
                <w:sz w:val="17"/>
              </w:rPr>
              <w:t>History</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59FB422">
            <w:pPr>
              <w:spacing w:before="40" w:after="40"/>
            </w:pPr>
            <w:r>
              <w:rPr>
                <w:rFonts w:ascii="微软雅黑" w:hAnsi="微软雅黑" w:eastAsia="微软雅黑"/>
                <w:b w:val="0"/>
                <w:color w:val="1F2937"/>
                <w:sz w:val="17"/>
              </w:rPr>
              <w:t>操作人、操作类型、订单、字段、前后值、规则、备注</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9DA9A5B">
            <w:pPr>
              <w:spacing w:before="40" w:after="40"/>
            </w:pPr>
            <w:r>
              <w:rPr>
                <w:rFonts w:ascii="微软雅黑" w:hAnsi="微软雅黑" w:eastAsia="微软雅黑"/>
                <w:b w:val="0"/>
                <w:color w:val="1F2937"/>
                <w:sz w:val="17"/>
              </w:rPr>
              <w:t>全链路追溯。</w:t>
            </w:r>
          </w:p>
        </w:tc>
      </w:tr>
      <w:tr w14:paraId="65E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B5E7CEB">
            <w:pPr>
              <w:spacing w:before="40" w:after="40"/>
            </w:pPr>
            <w:r>
              <w:rPr>
                <w:rFonts w:ascii="微软雅黑" w:hAnsi="微软雅黑" w:eastAsia="微软雅黑"/>
                <w:b w:val="0"/>
                <w:color w:val="1F2937"/>
                <w:sz w:val="17"/>
              </w:rPr>
              <w:t>CorrectionCase</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2C64099">
            <w:pPr>
              <w:spacing w:before="40" w:after="40"/>
            </w:pPr>
            <w:r>
              <w:rPr>
                <w:rFonts w:ascii="微软雅黑" w:hAnsi="微软雅黑" w:eastAsia="微软雅黑"/>
                <w:b w:val="0"/>
                <w:color w:val="1F2937"/>
                <w:sz w:val="17"/>
              </w:rPr>
              <w:t>错误说明、原始/最终值、Agent 结果、处理状态、规则 ID</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CFDD2F4">
            <w:pPr>
              <w:spacing w:before="40" w:after="40"/>
            </w:pPr>
            <w:r>
              <w:rPr>
                <w:rFonts w:ascii="微软雅黑" w:hAnsi="微软雅黑" w:eastAsia="微软雅黑"/>
                <w:b w:val="0"/>
                <w:color w:val="1F2937"/>
                <w:sz w:val="17"/>
              </w:rPr>
              <w:t>内部 Agent 学习与异常处理。</w:t>
            </w:r>
          </w:p>
        </w:tc>
      </w:tr>
    </w:tbl>
    <w:p w14:paraId="224F193A">
      <w:pPr>
        <w:widowControl/>
        <w:spacing w:after="40"/>
      </w:pPr>
    </w:p>
    <w:p w14:paraId="4375F405">
      <w:pPr>
        <w:pStyle w:val="4"/>
        <w:widowControl/>
        <w:ind w:left="28"/>
      </w:pPr>
      <w:r>
        <w:t>6.2 标准订单字段</w:t>
      </w:r>
    </w:p>
    <w:p w14:paraId="0C233017">
      <w:pPr>
        <w:widowControl/>
      </w:pPr>
      <w:r>
        <w:rPr>
          <w:rFonts w:ascii="微软雅黑" w:hAnsi="微软雅黑" w:eastAsia="微软雅黑"/>
          <w:b w:val="0"/>
          <w:color w:val="1F2937"/>
          <w:sz w:val="21"/>
        </w:rPr>
        <w:t>T 应支持基本信息、收货信息、税务付款、商务信息、计算汇总、产品行和命名附件槽。典型识别字段包括 Quotation Ref / PO No、Customer Name、签约公司、Customer Delivery Address、End User Name、End User Contact、Tax Structure、Customer Payment Term、产品描述、数量和单价。金额、税额、GP、合计等计算字段只读，由 ePortal 计算。</w:t>
      </w:r>
    </w:p>
    <w:p w14:paraId="29D676DD">
      <w:pPr>
        <w:pStyle w:val="3"/>
        <w:widowControl/>
        <w:pBdr>
          <w:bottom w:val="single" w:color="2F75B5" w:sz="12" w:space="6"/>
        </w:pBdr>
      </w:pPr>
      <w:r>
        <w:t>7. 非功能需求</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398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3BBC26F">
            <w:pPr>
              <w:spacing w:before="40" w:after="40"/>
            </w:pPr>
            <w:r>
              <w:rPr>
                <w:rFonts w:ascii="微软雅黑" w:hAnsi="微软雅黑" w:eastAsia="微软雅黑"/>
                <w:b/>
                <w:color w:val="FFFFFF"/>
                <w:sz w:val="17"/>
              </w:rPr>
              <w:t>类别</w:t>
            </w:r>
          </w:p>
        </w:tc>
        <w:tc>
          <w:tcPr>
            <w:tcW w:w="75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0CD9041">
            <w:pPr>
              <w:spacing w:before="40" w:after="40"/>
            </w:pPr>
            <w:r>
              <w:rPr>
                <w:rFonts w:ascii="微软雅黑" w:hAnsi="微软雅黑" w:eastAsia="微软雅黑"/>
                <w:b/>
                <w:color w:val="FFFFFF"/>
                <w:sz w:val="17"/>
              </w:rPr>
              <w:t>要求</w:t>
            </w:r>
          </w:p>
        </w:tc>
      </w:tr>
      <w:tr w14:paraId="13D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ED8589E">
            <w:pPr>
              <w:spacing w:before="40" w:after="40"/>
            </w:pPr>
            <w:r>
              <w:rPr>
                <w:rFonts w:ascii="微软雅黑" w:hAnsi="微软雅黑" w:eastAsia="微软雅黑"/>
                <w:b w:val="0"/>
                <w:color w:val="1F2937"/>
                <w:sz w:val="17"/>
              </w:rPr>
              <w:t>安全</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26D814A">
            <w:pPr>
              <w:spacing w:before="40" w:after="40"/>
            </w:pPr>
            <w:r>
              <w:rPr>
                <w:rFonts w:ascii="微软雅黑" w:hAnsi="微软雅黑" w:eastAsia="微软雅黑"/>
                <w:b w:val="0"/>
                <w:color w:val="1F2937"/>
                <w:sz w:val="17"/>
              </w:rPr>
              <w:t>T 不存储 ePortal 业务员密码；服务凭证仅在服务端配置；浏览器 URL 仅携带短时 ticket；生产环境使用 HTTPS，并限制智眸来源网络。</w:t>
            </w:r>
          </w:p>
        </w:tc>
      </w:tr>
      <w:tr w14:paraId="305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DE2A882">
            <w:pPr>
              <w:spacing w:before="40" w:after="40"/>
            </w:pPr>
            <w:r>
              <w:rPr>
                <w:rFonts w:ascii="微软雅黑" w:hAnsi="微软雅黑" w:eastAsia="微软雅黑"/>
                <w:b w:val="0"/>
                <w:color w:val="1F2937"/>
                <w:sz w:val="17"/>
              </w:rPr>
              <w:t>可靠性</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8DCA9FF">
            <w:pPr>
              <w:spacing w:before="40" w:after="40"/>
            </w:pPr>
            <w:r>
              <w:rPr>
                <w:rFonts w:ascii="微软雅黑" w:hAnsi="微软雅黑" w:eastAsia="微软雅黑"/>
                <w:b w:val="0"/>
                <w:color w:val="1F2937"/>
                <w:sz w:val="17"/>
              </w:rPr>
              <w:t>回写前持久化待处理数据；ePortal 错误可记录；版本冲突不覆盖；Agent 失败不影响订单保存。</w:t>
            </w:r>
          </w:p>
        </w:tc>
      </w:tr>
      <w:tr w14:paraId="47F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0C9B247">
            <w:pPr>
              <w:spacing w:before="40" w:after="40"/>
            </w:pPr>
            <w:r>
              <w:rPr>
                <w:rFonts w:ascii="微软雅黑" w:hAnsi="微软雅黑" w:eastAsia="微软雅黑"/>
                <w:b w:val="0"/>
                <w:color w:val="1F2937"/>
                <w:sz w:val="17"/>
              </w:rPr>
              <w:t>可追溯</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CDBE53E">
            <w:pPr>
              <w:spacing w:before="40" w:after="40"/>
            </w:pPr>
            <w:r>
              <w:rPr>
                <w:rFonts w:ascii="微软雅黑" w:hAnsi="微软雅黑" w:eastAsia="微软雅黑"/>
                <w:b w:val="0"/>
                <w:color w:val="1F2937"/>
                <w:sz w:val="17"/>
              </w:rPr>
              <w:t>记录智眸任务、规则命中、人工修改、ePortal 操作人、版本冲突、纠正案例及 Agent 处理状态。</w:t>
            </w:r>
          </w:p>
        </w:tc>
      </w:tr>
      <w:tr w14:paraId="5866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BBEC5A5">
            <w:pPr>
              <w:spacing w:before="40" w:after="40"/>
            </w:pPr>
            <w:r>
              <w:rPr>
                <w:rFonts w:ascii="微软雅黑" w:hAnsi="微软雅黑" w:eastAsia="微软雅黑"/>
                <w:b w:val="0"/>
                <w:color w:val="1F2937"/>
                <w:sz w:val="17"/>
              </w:rPr>
              <w:t>性能</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150B982">
            <w:pPr>
              <w:spacing w:before="40" w:after="40"/>
            </w:pPr>
            <w:r>
              <w:rPr>
                <w:rFonts w:ascii="微软雅黑" w:hAnsi="微软雅黑" w:eastAsia="微软雅黑"/>
                <w:b w:val="0"/>
                <w:color w:val="1F2937"/>
                <w:sz w:val="17"/>
              </w:rPr>
              <w:t>T1 匹配不应阻断建单；Agent 通过后台任务处理，不阻塞业务员保存响应。</w:t>
            </w:r>
          </w:p>
        </w:tc>
      </w:tr>
      <w:tr w14:paraId="52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D02018">
            <w:pPr>
              <w:spacing w:before="40" w:after="40"/>
            </w:pPr>
            <w:r>
              <w:rPr>
                <w:rFonts w:ascii="微软雅黑" w:hAnsi="微软雅黑" w:eastAsia="微软雅黑"/>
                <w:b w:val="0"/>
                <w:color w:val="1F2937"/>
                <w:sz w:val="17"/>
              </w:rPr>
              <w:t>部署</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C2CA1EC">
            <w:pPr>
              <w:spacing w:before="40" w:after="40"/>
            </w:pPr>
            <w:r>
              <w:rPr>
                <w:rFonts w:ascii="微软雅黑" w:hAnsi="微软雅黑" w:eastAsia="微软雅黑"/>
                <w:b w:val="0"/>
                <w:color w:val="1F2937"/>
                <w:sz w:val="17"/>
              </w:rPr>
              <w:t>智眸跨机器联调时，T 服务需监听可访问地址、开放 TCP 8300 或经反向代理暴露；测试结束后按网络策略收敛访问范围。</w:t>
            </w:r>
          </w:p>
        </w:tc>
      </w:tr>
    </w:tbl>
    <w:p w14:paraId="21CC5910">
      <w:pPr>
        <w:widowControl/>
        <w:spacing w:after="40"/>
      </w:pPr>
    </w:p>
    <w:p w14:paraId="261BBB38">
      <w:pPr>
        <w:pStyle w:val="3"/>
        <w:widowControl/>
        <w:pBdr>
          <w:bottom w:val="single" w:color="2F75B5" w:sz="12" w:space="6"/>
        </w:pBdr>
      </w:pPr>
      <w:r>
        <w:t>8. 验收标准</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08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F784A6C">
            <w:pPr>
              <w:spacing w:before="40" w:after="40"/>
            </w:pPr>
            <w:r>
              <w:rPr>
                <w:rFonts w:ascii="微软雅黑" w:hAnsi="微软雅黑" w:eastAsia="微软雅黑"/>
                <w:b/>
                <w:color w:val="FFFFFF"/>
                <w:sz w:val="17"/>
              </w:rPr>
              <w:t>类型</w:t>
            </w:r>
          </w:p>
        </w:tc>
        <w:tc>
          <w:tcPr>
            <w:tcW w:w="43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12ED04B8">
            <w:pPr>
              <w:spacing w:before="40" w:after="40"/>
            </w:pPr>
            <w:r>
              <w:rPr>
                <w:rFonts w:ascii="微软雅黑" w:hAnsi="微软雅黑" w:eastAsia="微软雅黑"/>
                <w:b/>
                <w:color w:val="FFFFFF"/>
                <w:sz w:val="17"/>
              </w:rPr>
              <w:t>通过条件</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9D749B">
            <w:pPr>
              <w:spacing w:before="40" w:after="40"/>
            </w:pPr>
            <w:r>
              <w:rPr>
                <w:rFonts w:ascii="微软雅黑" w:hAnsi="微软雅黑" w:eastAsia="微软雅黑"/>
                <w:b/>
                <w:color w:val="FFFFFF"/>
                <w:sz w:val="17"/>
              </w:rPr>
              <w:t>验证方式</w:t>
            </w:r>
          </w:p>
        </w:tc>
      </w:tr>
      <w:tr w14:paraId="58CA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EE4DD25">
            <w:pPr>
              <w:spacing w:before="40" w:after="40"/>
            </w:pPr>
            <w:r>
              <w:rPr>
                <w:rFonts w:ascii="微软雅黑" w:hAnsi="微软雅黑" w:eastAsia="微软雅黑"/>
                <w:b w:val="0"/>
                <w:color w:val="1F2937"/>
                <w:sz w:val="17"/>
              </w:rPr>
              <w:t>智眸接入</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A2FCB63">
            <w:pPr>
              <w:spacing w:before="40" w:after="40"/>
            </w:pPr>
            <w:r>
              <w:rPr>
                <w:rFonts w:ascii="微软雅黑" w:hAnsi="微软雅黑" w:eastAsia="微软雅黑"/>
                <w:b w:val="0"/>
                <w:color w:val="1F2937"/>
                <w:sz w:val="17"/>
              </w:rPr>
              <w:t>调用 /api/intake 后返回 created、form_id，数据在模拟 ePortal 可查看。</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3A23BCF">
            <w:pPr>
              <w:spacing w:before="40" w:after="40"/>
            </w:pPr>
            <w:r>
              <w:rPr>
                <w:rFonts w:ascii="微软雅黑" w:hAnsi="微软雅黑" w:eastAsia="微软雅黑"/>
                <w:b w:val="0"/>
                <w:color w:val="1F2937"/>
                <w:sz w:val="17"/>
              </w:rPr>
              <w:t>使用智眸测试版发送标准 JSON，并核对返回结果。</w:t>
            </w:r>
          </w:p>
        </w:tc>
      </w:tr>
      <w:tr w14:paraId="19FA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3447D15">
            <w:pPr>
              <w:spacing w:before="40" w:after="40"/>
            </w:pPr>
            <w:r>
              <w:rPr>
                <w:rFonts w:ascii="微软雅黑" w:hAnsi="微软雅黑" w:eastAsia="微软雅黑"/>
                <w:b w:val="0"/>
                <w:color w:val="1F2937"/>
                <w:sz w:val="17"/>
              </w:rPr>
              <w:t>记忆匹配</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E2F8E06">
            <w:pPr>
              <w:spacing w:before="40" w:after="40"/>
            </w:pPr>
            <w:r>
              <w:rPr>
                <w:rFonts w:ascii="微软雅黑" w:hAnsi="微软雅黑" w:eastAsia="微软雅黑"/>
                <w:b w:val="0"/>
                <w:color w:val="1F2937"/>
                <w:sz w:val="17"/>
              </w:rPr>
              <w:t>已配置规则的字段自动替换并返回 applied_memory；未命中字段保持原值。</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464BD9">
            <w:pPr>
              <w:spacing w:before="40" w:after="40"/>
            </w:pPr>
            <w:r>
              <w:rPr>
                <w:rFonts w:ascii="微软雅黑" w:hAnsi="微软雅黑" w:eastAsia="微软雅黑"/>
                <w:b w:val="0"/>
                <w:color w:val="1F2937"/>
                <w:sz w:val="17"/>
              </w:rPr>
              <w:t>使用 13%、0.13、大小写/空格等样本验证。</w:t>
            </w:r>
          </w:p>
        </w:tc>
      </w:tr>
      <w:tr w14:paraId="1706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EB8E2C">
            <w:pPr>
              <w:spacing w:before="40" w:after="40"/>
            </w:pPr>
            <w:r>
              <w:rPr>
                <w:rFonts w:ascii="微软雅黑" w:hAnsi="微软雅黑" w:eastAsia="微软雅黑"/>
                <w:b w:val="0"/>
                <w:color w:val="1F2937"/>
                <w:sz w:val="17"/>
              </w:rPr>
              <w:t>T2 修改</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9255113">
            <w:pPr>
              <w:spacing w:before="40" w:after="40"/>
            </w:pPr>
            <w:r>
              <w:rPr>
                <w:rFonts w:ascii="微软雅黑" w:hAnsi="微软雅黑" w:eastAsia="微软雅黑"/>
                <w:b w:val="0"/>
                <w:color w:val="1F2937"/>
                <w:sz w:val="17"/>
              </w:rPr>
              <w:t>有效 ticket 可进入；字段、产品行和允许的附件元数据可编辑；计算字段只读。</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4C6872">
            <w:pPr>
              <w:spacing w:before="40" w:after="40"/>
            </w:pPr>
            <w:r>
              <w:rPr>
                <w:rFonts w:ascii="微软雅黑" w:hAnsi="微软雅黑" w:eastAsia="微软雅黑"/>
                <w:b w:val="0"/>
                <w:color w:val="1F2937"/>
                <w:sz w:val="17"/>
              </w:rPr>
              <w:t>从 ePortal 模拟页签发 ticket 后执行保存。</w:t>
            </w:r>
          </w:p>
        </w:tc>
      </w:tr>
      <w:tr w14:paraId="23B4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30DB113">
            <w:pPr>
              <w:spacing w:before="40" w:after="40"/>
            </w:pPr>
            <w:r>
              <w:rPr>
                <w:rFonts w:ascii="微软雅黑" w:hAnsi="微软雅黑" w:eastAsia="微软雅黑"/>
                <w:b w:val="0"/>
                <w:color w:val="1F2937"/>
                <w:sz w:val="17"/>
              </w:rPr>
              <w:t>版本控制</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30AF74B">
            <w:pPr>
              <w:spacing w:before="40" w:after="40"/>
            </w:pPr>
            <w:r>
              <w:rPr>
                <w:rFonts w:ascii="微软雅黑" w:hAnsi="微软雅黑" w:eastAsia="微软雅黑"/>
                <w:b w:val="0"/>
                <w:color w:val="1F2937"/>
                <w:sz w:val="17"/>
              </w:rPr>
              <w:t>ePortal 版本变化时 T 返回 409 且不覆盖。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B1A4C71">
            <w:pPr>
              <w:spacing w:before="40" w:after="40"/>
            </w:pPr>
            <w:r>
              <w:rPr>
                <w:rFonts w:ascii="微软雅黑" w:hAnsi="微软雅黑" w:eastAsia="微软雅黑"/>
                <w:b w:val="0"/>
                <w:color w:val="1F2937"/>
                <w:sz w:val="17"/>
              </w:rPr>
              <w:t>构造旧版本 expected_version 保存请求。</w:t>
            </w:r>
          </w:p>
        </w:tc>
      </w:tr>
      <w:tr w14:paraId="5DA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14B2DC5">
            <w:pPr>
              <w:spacing w:before="40" w:after="40"/>
            </w:pPr>
            <w:r>
              <w:rPr>
                <w:rFonts w:ascii="微软雅黑" w:hAnsi="微软雅黑" w:eastAsia="微软雅黑"/>
                <w:b w:val="0"/>
                <w:color w:val="1F2937"/>
                <w:sz w:val="17"/>
              </w:rPr>
              <w:t>Agent 学习</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826C3DE">
            <w:pPr>
              <w:spacing w:before="40" w:after="40"/>
            </w:pPr>
            <w:r>
              <w:rPr>
                <w:rFonts w:ascii="微软雅黑" w:hAnsi="微软雅黑" w:eastAsia="微软雅黑"/>
                <w:b w:val="0"/>
                <w:color w:val="1F2937"/>
                <w:sz w:val="17"/>
              </w:rPr>
              <w:t>错误说明回写成功后创建案例；有效结果仅新增规则；冲突不覆盖。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5D16079">
            <w:pPr>
              <w:spacing w:before="40" w:after="40"/>
            </w:pPr>
            <w:r>
              <w:rPr>
                <w:rFonts w:ascii="微软雅黑" w:hAnsi="微软雅黑" w:eastAsia="微软雅黑"/>
                <w:b w:val="0"/>
                <w:color w:val="1F2937"/>
                <w:sz w:val="17"/>
              </w:rPr>
              <w:t>使用内部模型测试桩或测试端点验证 case 状态。</w:t>
            </w:r>
          </w:p>
        </w:tc>
      </w:tr>
      <w:tr w14:paraId="351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6882925">
            <w:pPr>
              <w:spacing w:before="40" w:after="40"/>
            </w:pPr>
            <w:r>
              <w:rPr>
                <w:rFonts w:ascii="微软雅黑" w:hAnsi="微软雅黑" w:eastAsia="微软雅黑"/>
                <w:b w:val="0"/>
                <w:color w:val="1F2937"/>
                <w:sz w:val="17"/>
              </w:rPr>
              <w:t>回归</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B1909D">
            <w:pPr>
              <w:spacing w:before="40" w:after="40"/>
            </w:pPr>
            <w:r>
              <w:rPr>
                <w:rFonts w:ascii="微软雅黑" w:hAnsi="微软雅黑" w:eastAsia="微软雅黑"/>
                <w:b w:val="0"/>
                <w:color w:val="1F2937"/>
                <w:sz w:val="17"/>
              </w:rPr>
              <w:t>现有智眸 intake、长期/单次规则、负反馈、日志和回写重试测试全部通过。</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38AEC7B">
            <w:pPr>
              <w:spacing w:before="40" w:after="40"/>
            </w:pPr>
            <w:r>
              <w:rPr>
                <w:rFonts w:ascii="微软雅黑" w:hAnsi="微软雅黑" w:eastAsia="微软雅黑"/>
                <w:b w:val="0"/>
                <w:color w:val="1F2937"/>
                <w:sz w:val="17"/>
              </w:rPr>
              <w:t>执行项目 pytest 全量测试。</w:t>
            </w:r>
          </w:p>
        </w:tc>
      </w:tr>
    </w:tbl>
    <w:p w14:paraId="67D67BA0">
      <w:pPr>
        <w:widowControl/>
        <w:spacing w:after="40"/>
      </w:pPr>
    </w:p>
    <w:p w14:paraId="1BD8515B">
      <w:pPr>
        <w:pStyle w:val="3"/>
        <w:widowControl/>
        <w:pBdr>
          <w:bottom w:val="single" w:color="2F75B5" w:sz="12" w:space="6"/>
        </w:pBdr>
      </w:pPr>
      <w:r>
        <w:t>9. 实施依赖与风险</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719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91CC2A9">
            <w:pPr>
              <w:spacing w:before="40" w:after="40"/>
            </w:pPr>
            <w:r>
              <w:rPr>
                <w:rFonts w:ascii="微软雅黑" w:hAnsi="微软雅黑" w:eastAsia="微软雅黑"/>
                <w:b/>
                <w:color w:val="FFFFFF"/>
                <w:sz w:val="17"/>
              </w:rPr>
              <w:t>事项</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9C21E64">
            <w:pPr>
              <w:spacing w:before="40" w:after="40"/>
            </w:pPr>
            <w:r>
              <w:rPr>
                <w:rFonts w:ascii="微软雅黑" w:hAnsi="微软雅黑" w:eastAsia="微软雅黑"/>
                <w:b/>
                <w:color w:val="FFFFFF"/>
                <w:sz w:val="17"/>
              </w:rPr>
              <w:t>状态/风险</w:t>
            </w:r>
          </w:p>
        </w:tc>
        <w:tc>
          <w:tcPr>
            <w:tcW w:w="33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A74BAF0">
            <w:pPr>
              <w:spacing w:before="40" w:after="40"/>
            </w:pPr>
            <w:r>
              <w:rPr>
                <w:rFonts w:ascii="微软雅黑" w:hAnsi="微软雅黑" w:eastAsia="微软雅黑"/>
                <w:b/>
                <w:color w:val="FFFFFF"/>
                <w:sz w:val="17"/>
              </w:rPr>
              <w:t>处理建议</w:t>
            </w:r>
          </w:p>
        </w:tc>
      </w:tr>
      <w:tr w14:paraId="68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95046B7">
            <w:pPr>
              <w:spacing w:before="40" w:after="40"/>
            </w:pPr>
            <w:r>
              <w:rPr>
                <w:rFonts w:ascii="微软雅黑" w:hAnsi="微软雅黑" w:eastAsia="微软雅黑"/>
                <w:b w:val="0"/>
                <w:color w:val="1F2937"/>
                <w:sz w:val="17"/>
              </w:rPr>
              <w:t>智眸字段命名</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CC497FD">
            <w:pPr>
              <w:spacing w:before="40" w:after="40"/>
            </w:pPr>
            <w:r>
              <w:rPr>
                <w:rFonts w:ascii="微软雅黑" w:hAnsi="微软雅黑" w:eastAsia="微软雅黑"/>
                <w:b w:val="0"/>
                <w:color w:val="1F2937"/>
                <w:sz w:val="17"/>
              </w:rPr>
              <w:t>当前 intake 按 ePortal 标准字段名匹配；智眸内部字段名可能不同。</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6C1D8BB">
            <w:pPr>
              <w:spacing w:before="40" w:after="40"/>
            </w:pPr>
            <w:r>
              <w:rPr>
                <w:rFonts w:ascii="微软雅黑" w:hAnsi="微软雅黑" w:eastAsia="微软雅黑"/>
                <w:b w:val="0"/>
                <w:color w:val="1F2937"/>
                <w:sz w:val="17"/>
              </w:rPr>
              <w:t>联调前确认字段映射表；将 tax_structure 等转换为 Tax Structure。</w:t>
            </w:r>
          </w:p>
        </w:tc>
      </w:tr>
      <w:tr w14:paraId="0BF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EDD296E">
            <w:pPr>
              <w:spacing w:before="40" w:after="40"/>
            </w:pPr>
            <w:r>
              <w:rPr>
                <w:rFonts w:ascii="微软雅黑" w:hAnsi="微软雅黑" w:eastAsia="微软雅黑"/>
                <w:b w:val="0"/>
                <w:color w:val="1F2937"/>
                <w:sz w:val="17"/>
              </w:rPr>
              <w:t>智眸重试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8B00F5B">
            <w:pPr>
              <w:spacing w:before="40" w:after="40"/>
            </w:pPr>
            <w:r>
              <w:rPr>
                <w:rFonts w:ascii="微软雅黑" w:hAnsi="微软雅黑" w:eastAsia="微软雅黑"/>
                <w:b w:val="0"/>
                <w:color w:val="1F2937"/>
                <w:sz w:val="17"/>
              </w:rPr>
              <w:t>当前 task_id 尚未作为接口幂等键，网络重试可能产生重复预订单。</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285BF7F">
            <w:pPr>
              <w:spacing w:before="40" w:after="40"/>
            </w:pPr>
            <w:r>
              <w:rPr>
                <w:rFonts w:ascii="微软雅黑" w:hAnsi="微软雅黑" w:eastAsia="微软雅黑"/>
                <w:b w:val="0"/>
                <w:color w:val="1F2937"/>
                <w:sz w:val="17"/>
              </w:rPr>
              <w:t>正式联调前增加 task_id 幂等控制。</w:t>
            </w:r>
          </w:p>
        </w:tc>
      </w:tr>
      <w:tr w14:paraId="23D7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FBBF926">
            <w:pPr>
              <w:spacing w:before="40" w:after="40"/>
            </w:pPr>
            <w:r>
              <w:rPr>
                <w:rFonts w:ascii="微软雅黑" w:hAnsi="微软雅黑" w:eastAsia="微软雅黑"/>
                <w:b w:val="0"/>
                <w:color w:val="1F2937"/>
                <w:sz w:val="17"/>
              </w:rPr>
              <w:t>真实 ePortal HTTP adapter</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D17BF10">
            <w:pPr>
              <w:spacing w:before="40" w:after="40"/>
            </w:pPr>
            <w:r>
              <w:rPr>
                <w:rFonts w:ascii="微软雅黑" w:hAnsi="微软雅黑" w:eastAsia="微软雅黑"/>
                <w:b w:val="0"/>
                <w:color w:val="1F2937"/>
                <w:sz w:val="17"/>
              </w:rPr>
              <w:t>当前项目测试使用 mock 模式；真实模式需确认建单/更新的 items、attachments 报文。</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209213A">
            <w:pPr>
              <w:spacing w:before="40" w:after="40"/>
            </w:pPr>
            <w:r>
              <w:rPr>
                <w:rFonts w:ascii="微软雅黑" w:hAnsi="微软雅黑" w:eastAsia="微软雅黑"/>
                <w:b w:val="0"/>
                <w:color w:val="1F2937"/>
                <w:sz w:val="17"/>
              </w:rPr>
              <w:t>先完成 ePortal 内部 API 契约联调，再切换 mode=http。</w:t>
            </w:r>
          </w:p>
        </w:tc>
      </w:tr>
      <w:tr w14:paraId="7CA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475ED55">
            <w:pPr>
              <w:spacing w:before="40" w:after="40"/>
            </w:pPr>
            <w:r>
              <w:rPr>
                <w:rFonts w:ascii="微软雅黑" w:hAnsi="微软雅黑" w:eastAsia="微软雅黑"/>
                <w:b w:val="0"/>
                <w:color w:val="1F2937"/>
                <w:sz w:val="17"/>
              </w:rPr>
              <w:t>内部大模型</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58B360C">
            <w:pPr>
              <w:spacing w:before="40" w:after="40"/>
            </w:pPr>
            <w:r>
              <w:rPr>
                <w:rFonts w:ascii="微软雅黑" w:hAnsi="微软雅黑" w:eastAsia="微软雅黑"/>
                <w:b w:val="0"/>
                <w:color w:val="1F2937"/>
                <w:sz w:val="17"/>
              </w:rPr>
              <w:t>需要内部 endpoint、认证方式、超时和重试策略。</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9EC5536">
            <w:pPr>
              <w:spacing w:before="40" w:after="40"/>
            </w:pPr>
            <w:r>
              <w:rPr>
                <w:rFonts w:ascii="微软雅黑" w:hAnsi="微软雅黑" w:eastAsia="微软雅黑"/>
                <w:b w:val="0"/>
                <w:color w:val="1F2937"/>
                <w:sz w:val="17"/>
              </w:rPr>
              <w:t>先以测试桩验证结构化 JSON 契约，再接入生产模型。</w:t>
            </w:r>
          </w:p>
        </w:tc>
      </w:tr>
    </w:tbl>
    <w:p w14:paraId="70BE815C">
      <w:pPr>
        <w:widowControl/>
        <w:spacing w:after="40"/>
      </w:pPr>
    </w:p>
    <w:p w14:paraId="0B238B8C">
      <w:pPr>
        <w:pStyle w:val="3"/>
        <w:widowControl/>
        <w:pBdr>
          <w:bottom w:val="single" w:color="2F75B5" w:sz="12" w:space="6"/>
        </w:pBdr>
      </w:pPr>
      <w:r>
        <w:t>10. 参考文档与附件</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200"/>
        <w:gridCol w:w="3060"/>
        <w:gridCol w:w="1400"/>
      </w:tblGrid>
      <w:tr w14:paraId="138C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FB9C7B2">
            <w:pPr>
              <w:spacing w:before="40" w:after="40"/>
            </w:pPr>
            <w:r>
              <w:rPr>
                <w:rFonts w:ascii="微软雅黑" w:hAnsi="微软雅黑" w:eastAsia="微软雅黑"/>
                <w:b/>
                <w:color w:val="FFFFFF"/>
                <w:sz w:val="17"/>
              </w:rPr>
              <w:t>资料类型</w:t>
            </w:r>
          </w:p>
        </w:tc>
        <w:tc>
          <w:tcPr>
            <w:tcW w:w="32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2E63C7A">
            <w:pPr>
              <w:spacing w:before="40" w:after="40"/>
            </w:pPr>
            <w:r>
              <w:rPr>
                <w:rFonts w:ascii="微软雅黑" w:hAnsi="微软雅黑" w:eastAsia="微软雅黑"/>
                <w:b/>
                <w:color w:val="FFFFFF"/>
                <w:sz w:val="17"/>
              </w:rPr>
              <w:t>文档名称</w:t>
            </w:r>
          </w:p>
        </w:tc>
        <w:tc>
          <w:tcPr>
            <w:tcW w:w="30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F750A1A">
            <w:pPr>
              <w:spacing w:before="40" w:after="40"/>
            </w:pPr>
            <w:r>
              <w:rPr>
                <w:rFonts w:ascii="微软雅黑" w:hAnsi="微软雅黑" w:eastAsia="微软雅黑"/>
                <w:b/>
                <w:color w:val="FFFFFF"/>
                <w:sz w:val="17"/>
              </w:rPr>
              <w:t>用途</w:t>
            </w:r>
          </w:p>
        </w:tc>
        <w:tc>
          <w:tcPr>
            <w:tcW w:w="1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1784770">
            <w:pPr>
              <w:spacing w:before="40" w:after="40"/>
            </w:pPr>
            <w:r>
              <w:rPr>
                <w:rFonts w:ascii="微软雅黑" w:hAnsi="微软雅黑" w:eastAsia="微软雅黑"/>
                <w:b/>
                <w:color w:val="FFFFFF"/>
                <w:sz w:val="17"/>
              </w:rPr>
              <w:t>版本/状态</w:t>
            </w:r>
          </w:p>
        </w:tc>
      </w:tr>
      <w:tr w14:paraId="4812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B46A548">
            <w:pPr>
              <w:spacing w:before="40" w:after="40"/>
            </w:pPr>
            <w:r>
              <w:rPr>
                <w:rFonts w:ascii="微软雅黑" w:hAnsi="微软雅黑" w:eastAsia="微软雅黑"/>
                <w:b w:val="0"/>
                <w:color w:val="1F2937"/>
                <w:sz w:val="17"/>
              </w:rPr>
              <w:t>系统设计</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7B6B81B">
            <w:pPr>
              <w:spacing w:before="40" w:after="40"/>
            </w:pPr>
            <w:r>
              <w:rPr>
                <w:rFonts w:ascii="微软雅黑" w:hAnsi="微软雅黑" w:eastAsia="微软雅黑"/>
                <w:b w:val="0"/>
                <w:color w:val="1F2937"/>
                <w:sz w:val="17"/>
              </w:rPr>
              <w:t>ePortal 集成 T 系统设计</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DF99937">
            <w:pPr>
              <w:spacing w:before="40" w:after="40"/>
            </w:pPr>
            <w:r>
              <w:rPr>
                <w:rFonts w:ascii="微软雅黑" w:hAnsi="微软雅黑" w:eastAsia="微软雅黑"/>
                <w:b w:val="0"/>
                <w:color w:val="1F2937"/>
                <w:sz w:val="17"/>
              </w:rPr>
              <w:t>ticket、订单拉取、版本化回写与 Agent 学习设计依据</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2A5EAFF">
            <w:pPr>
              <w:spacing w:before="40" w:after="40"/>
            </w:pPr>
            <w:r>
              <w:rPr>
                <w:rFonts w:ascii="微软雅黑" w:hAnsi="微软雅黑" w:eastAsia="微软雅黑"/>
                <w:b w:val="0"/>
                <w:color w:val="1F2937"/>
                <w:sz w:val="17"/>
              </w:rPr>
              <w:t>当前版本</w:t>
            </w:r>
          </w:p>
        </w:tc>
      </w:tr>
      <w:tr w14:paraId="5E20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B24889D">
            <w:pPr>
              <w:spacing w:before="40" w:after="40"/>
            </w:pPr>
            <w:r>
              <w:rPr>
                <w:rFonts w:ascii="微软雅黑" w:hAnsi="微软雅黑" w:eastAsia="微软雅黑"/>
                <w:b w:val="0"/>
                <w:color w:val="1F2937"/>
                <w:sz w:val="17"/>
              </w:rPr>
              <w:t>实施计划</w:t>
            </w:r>
          </w:p>
        </w:tc>
        <w:tc>
          <w:tcPr>
            <w:tcW w:w="32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10DB2A">
            <w:pPr>
              <w:spacing w:before="40" w:after="40"/>
            </w:pPr>
            <w:r>
              <w:rPr>
                <w:rFonts w:ascii="微软雅黑" w:hAnsi="微软雅黑" w:eastAsia="微软雅黑"/>
                <w:b w:val="0"/>
                <w:color w:val="1F2937"/>
                <w:sz w:val="17"/>
              </w:rPr>
              <w:t>ePortal 集成 T 系统实施计划</w:t>
            </w:r>
          </w:p>
        </w:tc>
        <w:tc>
          <w:tcPr>
            <w:tcW w:w="30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62D4253">
            <w:pPr>
              <w:spacing w:before="40" w:after="40"/>
            </w:pPr>
            <w:r>
              <w:rPr>
                <w:rFonts w:ascii="微软雅黑" w:hAnsi="微软雅黑" w:eastAsia="微软雅黑"/>
                <w:b w:val="0"/>
                <w:color w:val="1F2937"/>
                <w:sz w:val="17"/>
              </w:rPr>
              <w:t>测试先行的改造任务依据</w:t>
            </w:r>
          </w:p>
        </w:tc>
        <w:tc>
          <w:tcPr>
            <w:tcW w:w="1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5619736">
            <w:pPr>
              <w:spacing w:before="40" w:after="40"/>
            </w:pPr>
            <w:r>
              <w:rPr>
                <w:rFonts w:ascii="微软雅黑" w:hAnsi="微软雅黑" w:eastAsia="微软雅黑"/>
                <w:b w:val="0"/>
                <w:color w:val="1F2937"/>
                <w:sz w:val="17"/>
              </w:rPr>
              <w:t>当前版本</w:t>
            </w:r>
          </w:p>
        </w:tc>
      </w:tr>
      <w:tr w14:paraId="584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25FE12">
            <w:pPr>
              <w:spacing w:before="40" w:after="40"/>
            </w:pPr>
            <w:r>
              <w:rPr>
                <w:rFonts w:ascii="微软雅黑" w:hAnsi="微软雅黑" w:eastAsia="微软雅黑"/>
                <w:b w:val="0"/>
                <w:color w:val="1F2937"/>
                <w:sz w:val="17"/>
              </w:rPr>
              <w:t>接口资料</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9856C0A">
            <w:pPr>
              <w:spacing w:before="40" w:after="40"/>
            </w:pPr>
            <w:r>
              <w:rPr>
                <w:rFonts w:ascii="微软雅黑" w:hAnsi="微软雅黑" w:eastAsia="微软雅黑"/>
                <w:b w:val="0"/>
                <w:color w:val="1F2937"/>
                <w:sz w:val="17"/>
              </w:rPr>
              <w:t>智眸识别字段与 ePortal 内部 API 契约</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C79AFAB">
            <w:pPr>
              <w:spacing w:before="40" w:after="40"/>
            </w:pPr>
            <w:r>
              <w:rPr>
                <w:rFonts w:ascii="微软雅黑" w:hAnsi="微软雅黑" w:eastAsia="微软雅黑"/>
                <w:b w:val="0"/>
                <w:color w:val="1F2937"/>
                <w:sz w:val="17"/>
              </w:rPr>
              <w:t>待双方联调确认</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5F07F9C">
            <w:pPr>
              <w:spacing w:before="40" w:after="40"/>
            </w:pPr>
            <w:r>
              <w:rPr>
                <w:rFonts w:ascii="微软雅黑" w:hAnsi="微软雅黑" w:eastAsia="微软雅黑"/>
                <w:b w:val="0"/>
                <w:color w:val="1F2937"/>
                <w:sz w:val="17"/>
              </w:rPr>
              <w:t>待确认</w:t>
            </w:r>
          </w:p>
        </w:tc>
      </w:tr>
    </w:tbl>
    <w:p w14:paraId="75899660">
      <w:pPr>
        <w:widowControl/>
        <w:spacing w:after="40"/>
      </w:pPr>
    </w:p>
    <w:sectPr>
      <w:headerReference r:id="rId5" w:type="default"/>
      <w:footerReference r:id="rId6" w:type="default"/>
      <w:pgSz w:w="12240" w:h="15840"/>
      <w:pgMar w:top="1134" w:right="1219" w:bottom="1020" w:left="1219"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138C">
    <w:pPr>
      <w:pStyle w:val="24"/>
      <w:jc w:val="center"/>
    </w:pPr>
    <w:r>
      <w:rPr>
        <w:rFonts w:ascii="微软雅黑" w:hAnsi="微软雅黑" w:eastAsia="微软雅黑"/>
        <w:color w:val="667085"/>
        <w:sz w:val="16"/>
      </w:rPr>
      <w:t xml:space="preserve">第 </w:t>
    </w:r>
    <w:r>
      <w:fldChar w:fldCharType="begin"/>
    </w:r>
    <w:r>
      <w:instrText xml:space="preserve">PAGE</w:instrText>
    </w:r>
    <w:r>
      <w:fldChar w:fldCharType="separate"/>
    </w:r>
    <w:r>
      <w:fldChar w:fldCharType="end"/>
    </w:r>
    <w:r>
      <w:rPr>
        <w:rFonts w:ascii="微软雅黑" w:hAnsi="微软雅黑" w:eastAsia="微软雅黑"/>
        <w:color w:val="667085"/>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3580">
    <w:pPr>
      <w:pStyle w:val="25"/>
      <w:jc w:val="right"/>
    </w:pPr>
    <w:r>
      <w:rPr>
        <w:rFonts w:ascii="微软雅黑" w:hAnsi="微软雅黑" w:eastAsia="微软雅黑"/>
        <w:color w:val="667085"/>
        <w:sz w:val="17"/>
      </w:rPr>
      <w:t>T 系统  |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EA1593"/>
    <w:rsid w:val="5F8531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7" w:lineRule="auto"/>
    </w:pPr>
    <w:rPr>
      <w:rFonts w:ascii="微软雅黑" w:hAnsi="微软雅黑" w:eastAsia="微软雅黑" w:cstheme="minorBidi"/>
      <w:color w:val="1F2937"/>
      <w:sz w:val="21"/>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5"/>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7365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3635</Words>
  <Characters>5499</Characters>
  <Lines>0</Lines>
  <Paragraphs>0</Paragraphs>
  <TotalTime>20</TotalTime>
  <ScaleCrop>false</ScaleCrop>
  <LinksUpToDate>false</LinksUpToDate>
  <CharactersWithSpaces>5893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 系统项目组</dc:creator>
  <dc:description>首页采用平衡间距；目录从第二页开始。</dc:description>
  <cp:lastModifiedBy>（recollect 回忆</cp:lastModifiedBy>
  <dcterms:modified xsi:type="dcterms:W3CDTF">2026-09-02T09:15:07Z</dcterms:modified>
  <dc:subject>智眸、T 系统与 ePortal 订单协同</dc:subject>
  <dc:title>T 系统需求规格说明书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eyJoZGlkIjoiMDQxYzk2ZTdlYmE4ODYwNGEwNmVkNDUxMTZlYTQzOWEiLCJ1c2VySWQiOiI4NTgwMzU3MjkifQ==</vt:lpwstr>
  </property>
  <property fmtid="{D5CDD505-2E9C-101B-9397-08002B2CF9AE}" pid="3" name="KSOProductBuildVer">
    <vt:lpwstr>2052-12.1.0.28043</vt:lpwstr>
  </property>
  <property fmtid="{D5CDD505-2E9C-101B-9397-08002B2CF9AE}" pid="4" name="ICV">
    <vt:lpwstr>3B614C2D852C4B4AB65DE2C6AFC08E7C_12</vt:lpwstr>
  </property>
</Properties>
</file>