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22BE5">
      <w:pPr>
        <w:widowControl/>
        <w:spacing w:before="40" w:after="80" w:line="240" w:lineRule="auto"/>
        <w:jc w:val="center"/>
        <w:rPr>
          <w:rFonts w:hint="eastAsia" w:ascii="微软雅黑" w:hAnsi="微软雅黑" w:eastAsia="微软雅黑" w:cs="微软雅黑"/>
          <w:b/>
          <w:color w:val="17365D"/>
          <w:sz w:val="68"/>
        </w:rPr>
      </w:pPr>
    </w:p>
    <w:p w14:paraId="78F110D4">
      <w:pPr>
        <w:widowControl/>
        <w:spacing w:before="40" w:after="80" w:line="240" w:lineRule="auto"/>
        <w:jc w:val="center"/>
        <w:rPr>
          <w:rFonts w:hint="eastAsia" w:ascii="微软雅黑" w:hAnsi="微软雅黑" w:eastAsia="微软雅黑" w:cs="微软雅黑"/>
        </w:rPr>
      </w:pPr>
      <w:r>
        <w:rPr>
          <w:rFonts w:hint="eastAsia" w:ascii="微软雅黑" w:hAnsi="微软雅黑" w:eastAsia="微软雅黑" w:cs="微软雅黑"/>
          <w:b/>
          <w:color w:val="17365D"/>
          <w:sz w:val="68"/>
        </w:rPr>
        <w:t>T 系统</w:t>
      </w:r>
    </w:p>
    <w:p w14:paraId="63505801">
      <w:pPr>
        <w:widowControl/>
        <w:spacing w:before="0" w:after="260" w:line="240" w:lineRule="auto"/>
        <w:jc w:val="center"/>
        <w:rPr>
          <w:rFonts w:hint="eastAsia" w:ascii="微软雅黑" w:hAnsi="微软雅黑" w:eastAsia="微软雅黑" w:cs="微软雅黑"/>
          <w:b/>
          <w:color w:val="17365D"/>
          <w:sz w:val="50"/>
        </w:rPr>
      </w:pPr>
      <w:r>
        <w:rPr>
          <w:rFonts w:hint="eastAsia" w:ascii="微软雅黑" w:hAnsi="微软雅黑" w:eastAsia="微软雅黑" w:cs="微软雅黑"/>
          <w:b/>
          <w:color w:val="17365D"/>
          <w:sz w:val="50"/>
        </w:rPr>
        <w:t>需求规格说明书</w:t>
      </w:r>
    </w:p>
    <w:p w14:paraId="1BC9E5DA">
      <w:pPr>
        <w:widowControl/>
        <w:spacing w:before="0" w:after="260" w:line="240" w:lineRule="auto"/>
        <w:jc w:val="both"/>
        <w:rPr>
          <w:rFonts w:hint="eastAsia" w:ascii="微软雅黑" w:hAnsi="微软雅黑" w:eastAsia="微软雅黑" w:cs="微软雅黑"/>
          <w:b/>
          <w:color w:val="17365D"/>
          <w:sz w:val="50"/>
        </w:rPr>
      </w:pPr>
    </w:p>
    <w:p w14:paraId="34A4825B">
      <w:pPr>
        <w:widowControl/>
        <w:spacing w:before="0" w:after="260" w:line="240" w:lineRule="auto"/>
        <w:jc w:val="center"/>
        <w:rPr>
          <w:rFonts w:hint="eastAsia" w:ascii="微软雅黑" w:hAnsi="微软雅黑" w:eastAsia="微软雅黑" w:cs="微软雅黑"/>
          <w:b/>
          <w:color w:val="17365D"/>
          <w:sz w:val="50"/>
        </w:rPr>
      </w:pPr>
    </w:p>
    <w:p w14:paraId="6DD7E275">
      <w:pPr>
        <w:widowControl/>
        <w:spacing w:before="0" w:after="260" w:line="240" w:lineRule="auto"/>
        <w:jc w:val="center"/>
        <w:rPr>
          <w:rFonts w:hint="eastAsia" w:ascii="微软雅黑" w:hAnsi="微软雅黑" w:eastAsia="微软雅黑" w:cs="微软雅黑"/>
          <w:b/>
          <w:color w:val="17365D"/>
          <w:sz w:val="50"/>
        </w:rPr>
      </w:pP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6660"/>
      </w:tblGrid>
      <w:tr w14:paraId="6DB1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blHeader w:val="true"/>
          <w:cantSplit/>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41193AC6">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客户</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6FDE5C27">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val="0"/>
                <w:bCs/>
                <w:color w:val="1F2937"/>
                <w:sz w:val="17"/>
                <w:szCs w:val="20"/>
              </w:rPr>
              <w:t>JCN(</w:t>
            </w:r>
            <w:r>
              <w:rPr>
                <w:rFonts w:hint="eastAsia" w:ascii="微软雅黑" w:hAnsi="微软雅黑" w:eastAsia="微软雅黑" w:cs="微软雅黑"/>
                <w:b w:val="0"/>
                <w:bCs/>
                <w:color w:val="1F2937"/>
                <w:sz w:val="17"/>
                <w:szCs w:val="20"/>
                <w:lang w:val="en-US" w:eastAsia="zh-CN"/>
              </w:rPr>
              <w:t>港宽科技有限公司</w:t>
            </w:r>
            <w:r>
              <w:rPr>
                <w:rFonts w:hint="eastAsia" w:ascii="微软雅黑" w:hAnsi="微软雅黑" w:eastAsia="微软雅黑" w:cs="微软雅黑"/>
                <w:b w:val="0"/>
                <w:bCs/>
                <w:color w:val="1F2937"/>
                <w:sz w:val="17"/>
                <w:szCs w:val="20"/>
              </w:rPr>
              <w:t>)</w:t>
            </w:r>
          </w:p>
        </w:tc>
      </w:tr>
      <w:tr w14:paraId="1853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cantSplit/>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12ADAEC6">
            <w:pPr>
              <w:spacing w:before="0" w:after="0" w:line="240" w:lineRule="auto"/>
              <w:rPr>
                <w:rFonts w:hint="eastAsia" w:ascii="微软雅黑" w:hAnsi="微软雅黑" w:eastAsia="微软雅黑" w:cs="微软雅黑"/>
              </w:rPr>
            </w:pPr>
            <w:r>
              <w:rPr>
                <w:rFonts w:hint="eastAsia" w:ascii="微软雅黑" w:hAnsi="微软雅黑" w:eastAsia="微软雅黑" w:cs="微软雅黑"/>
                <w:b/>
                <w:color w:val="FFFFFF"/>
                <w:sz w:val="17"/>
              </w:rPr>
              <w:t>文档所有权方</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72818355">
            <w:pPr>
              <w:spacing w:before="0" w:after="0" w:line="240" w:lineRule="auto"/>
              <w:rPr>
                <w:rFonts w:hint="eastAsia" w:ascii="微软雅黑" w:hAnsi="微软雅黑" w:eastAsia="微软雅黑" w:cs="微软雅黑"/>
              </w:rPr>
            </w:pPr>
            <w:r>
              <w:rPr>
                <w:rFonts w:hint="eastAsia" w:ascii="微软雅黑" w:hAnsi="微软雅黑" w:eastAsia="微软雅黑" w:cs="微软雅黑"/>
                <w:bCs/>
                <w:color w:val="1F2937"/>
                <w:sz w:val="17"/>
                <w:szCs w:val="21"/>
                <w:lang w:val="en-US" w:eastAsia="zh-CN"/>
              </w:rPr>
              <w:t>JOS</w:t>
            </w:r>
            <w:r>
              <w:rPr>
                <w:rFonts w:hint="eastAsia" w:ascii="微软雅黑" w:hAnsi="微软雅黑" w:eastAsia="微软雅黑" w:cs="微软雅黑"/>
                <w:bCs/>
                <w:color w:val="1F2937"/>
                <w:sz w:val="17"/>
                <w:szCs w:val="21"/>
              </w:rPr>
              <w:t>服务部-技术开发组</w:t>
            </w:r>
          </w:p>
        </w:tc>
      </w:tr>
      <w:tr w14:paraId="1C97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cantSplit/>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218CAB63">
            <w:pPr>
              <w:spacing w:before="0" w:after="0" w:line="240" w:lineRule="auto"/>
              <w:rPr>
                <w:rFonts w:hint="eastAsia" w:ascii="微软雅黑" w:hAnsi="微软雅黑" w:eastAsia="微软雅黑" w:cs="微软雅黑"/>
              </w:rPr>
            </w:pPr>
            <w:r>
              <w:rPr>
                <w:rFonts w:hint="eastAsia" w:ascii="微软雅黑" w:hAnsi="微软雅黑" w:eastAsia="微软雅黑" w:cs="微软雅黑"/>
                <w:b/>
                <w:color w:val="FFFFFF"/>
                <w:sz w:val="17"/>
              </w:rPr>
              <w:t>密级</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6ECD1D5A">
            <w:pPr>
              <w:spacing w:before="0" w:after="0" w:line="240" w:lineRule="auto"/>
              <w:rPr>
                <w:rFonts w:hint="eastAsia" w:ascii="微软雅黑" w:hAnsi="微软雅黑" w:eastAsia="微软雅黑" w:cs="微软雅黑"/>
              </w:rPr>
            </w:pPr>
            <w:r>
              <w:rPr>
                <w:rFonts w:hint="eastAsia" w:ascii="微软雅黑" w:hAnsi="微软雅黑" w:eastAsia="微软雅黑" w:cs="微软雅黑"/>
                <w:b w:val="0"/>
                <w:color w:val="1F2937"/>
                <w:sz w:val="17"/>
              </w:rPr>
              <w:t>客户专用 / Confidential</w:t>
            </w:r>
          </w:p>
        </w:tc>
      </w:tr>
      <w:tr w14:paraId="05BC3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cantSplit/>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26A9D099">
            <w:pPr>
              <w:spacing w:before="0" w:after="0" w:line="240" w:lineRule="auto"/>
              <w:rPr>
                <w:rFonts w:hint="eastAsia" w:ascii="微软雅黑" w:hAnsi="微软雅黑" w:eastAsia="微软雅黑" w:cs="微软雅黑"/>
              </w:rPr>
            </w:pPr>
            <w:r>
              <w:rPr>
                <w:rFonts w:hint="eastAsia" w:ascii="微软雅黑" w:hAnsi="微软雅黑" w:eastAsia="微软雅黑" w:cs="微软雅黑"/>
                <w:b/>
                <w:color w:val="FFFFFF"/>
                <w:sz w:val="17"/>
              </w:rPr>
              <w:t>版本</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3D1DD619">
            <w:pPr>
              <w:spacing w:before="0" w:after="0" w:line="240" w:lineRule="auto"/>
              <w:rPr>
                <w:rFonts w:hint="eastAsia" w:ascii="微软雅黑" w:hAnsi="微软雅黑" w:eastAsia="微软雅黑" w:cs="微软雅黑"/>
              </w:rPr>
            </w:pPr>
            <w:r>
              <w:rPr>
                <w:rFonts w:hint="eastAsia" w:ascii="微软雅黑" w:hAnsi="微软雅黑" w:eastAsia="微软雅黑" w:cs="微软雅黑"/>
                <w:b w:val="0"/>
                <w:color w:val="1F2937"/>
                <w:sz w:val="17"/>
              </w:rPr>
              <w:t>V</w:t>
            </w:r>
            <w:r>
              <w:rPr>
                <w:rFonts w:hint="eastAsia" w:ascii="微软雅黑" w:hAnsi="微软雅黑" w:eastAsia="微软雅黑" w:cs="微软雅黑"/>
                <w:b w:val="0"/>
                <w:color w:val="1F2937"/>
                <w:sz w:val="17"/>
                <w:lang w:val="en-US" w:eastAsia="zh-CN"/>
              </w:rPr>
              <w:t>5</w:t>
            </w:r>
            <w:r>
              <w:rPr>
                <w:rFonts w:hint="eastAsia" w:ascii="微软雅黑" w:hAnsi="微软雅黑" w:eastAsia="微软雅黑" w:cs="微软雅黑"/>
                <w:b w:val="0"/>
                <w:color w:val="1F2937"/>
                <w:sz w:val="17"/>
              </w:rPr>
              <w:t>.0</w:t>
            </w:r>
          </w:p>
        </w:tc>
      </w:tr>
      <w:tr w14:paraId="2AE2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cantSplit/>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11028A04">
            <w:pPr>
              <w:spacing w:before="0" w:after="0" w:line="240" w:lineRule="auto"/>
              <w:rPr>
                <w:rFonts w:hint="eastAsia" w:ascii="微软雅黑" w:hAnsi="微软雅黑" w:eastAsia="微软雅黑" w:cs="微软雅黑"/>
              </w:rPr>
            </w:pPr>
            <w:r>
              <w:rPr>
                <w:rFonts w:hint="eastAsia" w:ascii="微软雅黑" w:hAnsi="微软雅黑" w:eastAsia="微软雅黑" w:cs="微软雅黑"/>
                <w:b/>
                <w:color w:val="FFFFFF"/>
                <w:sz w:val="17"/>
              </w:rPr>
              <w:t>状态</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51B38839">
            <w:pPr>
              <w:spacing w:before="0" w:after="0" w:line="240" w:lineRule="auto"/>
              <w:rPr>
                <w:rFonts w:hint="eastAsia" w:ascii="微软雅黑" w:hAnsi="微软雅黑" w:eastAsia="微软雅黑" w:cs="微软雅黑"/>
              </w:rPr>
            </w:pPr>
            <w:r>
              <w:rPr>
                <w:rFonts w:hint="eastAsia" w:ascii="微软雅黑" w:hAnsi="微软雅黑" w:eastAsia="微软雅黑" w:cs="微软雅黑"/>
                <w:b w:val="0"/>
                <w:color w:val="1F2937"/>
                <w:sz w:val="17"/>
              </w:rPr>
              <w:t>测试联调版</w:t>
            </w:r>
          </w:p>
        </w:tc>
      </w:tr>
      <w:tr w14:paraId="122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cantSplit/>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5A7E102C">
            <w:pPr>
              <w:spacing w:before="0" w:after="0" w:line="240" w:lineRule="auto"/>
              <w:rPr>
                <w:rFonts w:hint="eastAsia" w:ascii="微软雅黑" w:hAnsi="微软雅黑" w:eastAsia="微软雅黑" w:cs="微软雅黑"/>
              </w:rPr>
            </w:pPr>
            <w:r>
              <w:rPr>
                <w:rFonts w:hint="eastAsia" w:ascii="微软雅黑" w:hAnsi="微软雅黑" w:eastAsia="微软雅黑" w:cs="微软雅黑"/>
                <w:b/>
                <w:color w:val="FFFFFF"/>
                <w:sz w:val="17"/>
              </w:rPr>
              <w:t>日期</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18E81179">
            <w:pPr>
              <w:spacing w:before="0" w:after="0" w:line="240" w:lineRule="auto"/>
              <w:rPr>
                <w:rFonts w:hint="eastAsia" w:ascii="微软雅黑" w:hAnsi="微软雅黑" w:eastAsia="微软雅黑" w:cs="微软雅黑"/>
              </w:rPr>
            </w:pPr>
            <w:r>
              <w:rPr>
                <w:rFonts w:hint="eastAsia" w:ascii="微软雅黑" w:hAnsi="微软雅黑" w:eastAsia="微软雅黑" w:cs="微软雅黑"/>
                <w:b w:val="0"/>
                <w:color w:val="1F2937"/>
                <w:sz w:val="17"/>
              </w:rPr>
              <w:t>2026年09月</w:t>
            </w:r>
          </w:p>
        </w:tc>
      </w:tr>
    </w:tbl>
    <w:p w14:paraId="78F04DFF">
      <w:pPr>
        <w:rPr>
          <w:rFonts w:hint="eastAsia" w:ascii="微软雅黑" w:hAnsi="微软雅黑" w:eastAsia="微软雅黑" w:cs="微软雅黑"/>
          <w:b/>
          <w:color w:val="2F75B5"/>
          <w:sz w:val="23"/>
        </w:rPr>
      </w:pPr>
    </w:p>
    <w:p w14:paraId="468194B9">
      <w:pPr>
        <w:rPr>
          <w:rFonts w:hint="eastAsia" w:ascii="微软雅黑" w:hAnsi="微软雅黑" w:eastAsia="微软雅黑" w:cs="微软雅黑"/>
          <w:b/>
          <w:color w:val="2F75B5"/>
          <w:sz w:val="23"/>
        </w:rPr>
      </w:pPr>
    </w:p>
    <w:p w14:paraId="1EF3769C">
      <w:pPr>
        <w:rPr>
          <w:rFonts w:hint="eastAsia" w:ascii="微软雅黑" w:hAnsi="微软雅黑" w:eastAsia="微软雅黑" w:cs="微软雅黑"/>
          <w:b/>
          <w:color w:val="2F75B5"/>
          <w:sz w:val="23"/>
        </w:rPr>
      </w:pPr>
    </w:p>
    <w:p w14:paraId="72481E42">
      <w:pPr>
        <w:rPr>
          <w:rFonts w:hint="eastAsia" w:ascii="微软雅黑" w:hAnsi="微软雅黑" w:eastAsia="微软雅黑" w:cs="微软雅黑"/>
          <w:b/>
          <w:color w:val="2F75B5"/>
          <w:sz w:val="23"/>
        </w:rPr>
      </w:pPr>
    </w:p>
    <w:p w14:paraId="299B589A">
      <w:pPr>
        <w:rPr>
          <w:rFonts w:hint="eastAsia" w:ascii="微软雅黑" w:hAnsi="微软雅黑" w:eastAsia="微软雅黑" w:cs="微软雅黑"/>
          <w:b/>
          <w:color w:val="2F75B5"/>
          <w:sz w:val="23"/>
        </w:rPr>
      </w:pPr>
    </w:p>
    <w:p w14:paraId="511BA0F7">
      <w:pPr>
        <w:rPr>
          <w:rFonts w:hint="eastAsia" w:ascii="微软雅黑" w:hAnsi="微软雅黑" w:eastAsia="微软雅黑" w:cs="微软雅黑"/>
          <w:b/>
          <w:color w:val="2F75B5"/>
          <w:sz w:val="23"/>
        </w:rPr>
      </w:pPr>
    </w:p>
    <w:p w14:paraId="679B80C3">
      <w:pPr>
        <w:rPr>
          <w:rFonts w:hint="eastAsia" w:ascii="微软雅黑" w:hAnsi="微软雅黑" w:eastAsia="微软雅黑" w:cs="微软雅黑"/>
          <w:b/>
          <w:color w:val="2F75B5"/>
          <w:sz w:val="23"/>
        </w:rPr>
      </w:pPr>
    </w:p>
    <w:p w14:paraId="52F943C0">
      <w:pPr>
        <w:rPr>
          <w:rFonts w:hint="eastAsia" w:ascii="微软雅黑" w:hAnsi="微软雅黑" w:eastAsia="微软雅黑" w:cs="微软雅黑"/>
          <w:b/>
          <w:color w:val="2F75B5"/>
          <w:sz w:val="23"/>
        </w:rPr>
      </w:pPr>
    </w:p>
    <w:p w14:paraId="11729524">
      <w:pPr>
        <w:pStyle w:val="3"/>
        <w:widowControl/>
        <w:pBdr>
          <w:bottom w:val="single" w:color="2F75B5" w:sz="12" w:space="6"/>
        </w:pBdr>
        <w:spacing w:before="220" w:after="80" w:line="240" w:lineRule="auto"/>
        <w:jc w:val="left"/>
        <w:rPr>
          <w:rFonts w:hint="eastAsia" w:ascii="微软雅黑" w:hAnsi="微软雅黑" w:eastAsia="微软雅黑" w:cs="微软雅黑"/>
          <w:b/>
          <w:color w:val="2F75B5"/>
          <w:sz w:val="23"/>
        </w:rPr>
      </w:pPr>
    </w:p>
    <w:p w14:paraId="67C8A1BF">
      <w:pPr>
        <w:pStyle w:val="3"/>
        <w:widowControl/>
        <w:pBdr>
          <w:bottom w:val="single" w:color="2F75B5" w:sz="12" w:space="6"/>
        </w:pBdr>
        <w:spacing w:before="220" w:after="80" w:line="240" w:lineRule="auto"/>
        <w:jc w:val="left"/>
        <w:rPr>
          <w:rFonts w:hint="eastAsia" w:ascii="微软雅黑" w:hAnsi="微软雅黑" w:eastAsia="微软雅黑" w:cs="微软雅黑"/>
        </w:rPr>
      </w:pPr>
      <w:r>
        <w:rPr>
          <w:rFonts w:hint="eastAsia" w:ascii="微软雅黑" w:hAnsi="微软雅黑" w:eastAsia="微软雅黑" w:cs="微软雅黑"/>
          <w:b/>
          <w:color w:val="2F75B5"/>
          <w:sz w:val="23"/>
        </w:rPr>
        <w:t>手册撰写团队</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3300"/>
        <w:gridCol w:w="3460"/>
      </w:tblGrid>
      <w:tr w14:paraId="6D2BE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blHeader w:val="true"/>
          <w:cantSplit/>
        </w:trPr>
        <w:tc>
          <w:tcPr>
            <w:tcW w:w="26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0A10FDF7">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姓名</w:t>
            </w:r>
          </w:p>
        </w:tc>
        <w:tc>
          <w:tcPr>
            <w:tcW w:w="33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5080D574">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职责/角色</w:t>
            </w:r>
          </w:p>
        </w:tc>
        <w:tc>
          <w:tcPr>
            <w:tcW w:w="346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5BE1B97C">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部门</w:t>
            </w:r>
          </w:p>
        </w:tc>
      </w:tr>
      <w:tr w14:paraId="7219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cantSplit/>
        </w:trPr>
        <w:tc>
          <w:tcPr>
            <w:tcW w:w="26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0BCA709">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Cs/>
                <w:color w:val="1F2937"/>
                <w:sz w:val="17"/>
                <w:szCs w:val="21"/>
              </w:rPr>
              <w:t>Webber Wu</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1A470ED">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Cs/>
                <w:color w:val="1F2937"/>
                <w:sz w:val="17"/>
                <w:szCs w:val="21"/>
              </w:rPr>
              <w:t>开发主管</w:t>
            </w:r>
          </w:p>
        </w:tc>
        <w:tc>
          <w:tcPr>
            <w:tcW w:w="346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7CA8DE45">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Cs/>
                <w:color w:val="1F2937"/>
                <w:sz w:val="17"/>
                <w:szCs w:val="21"/>
              </w:rPr>
              <w:t>服务部-技术开发组</w:t>
            </w:r>
          </w:p>
        </w:tc>
      </w:tr>
      <w:tr w14:paraId="1A3B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cantSplit/>
        </w:trPr>
        <w:tc>
          <w:tcPr>
            <w:tcW w:w="260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165A8663">
            <w:pPr>
              <w:spacing w:before="0" w:after="0" w:line="240" w:lineRule="auto"/>
              <w:jc w:val="center"/>
              <w:rPr>
                <w:rFonts w:hint="eastAsia" w:ascii="微软雅黑" w:hAnsi="微软雅黑" w:eastAsia="微软雅黑" w:cs="微软雅黑"/>
                <w:lang w:val="en-US" w:eastAsia="zh-CN"/>
              </w:rPr>
            </w:pPr>
            <w:r>
              <w:rPr>
                <w:rFonts w:hint="eastAsia" w:ascii="微软雅黑" w:hAnsi="微软雅黑" w:eastAsia="微软雅黑" w:cs="微软雅黑"/>
                <w:b w:val="0"/>
                <w:color w:val="1F2937"/>
                <w:sz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5A9A91C5">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Cs/>
                <w:color w:val="1F2937"/>
                <w:sz w:val="17"/>
                <w:szCs w:val="21"/>
              </w:rPr>
              <w:t>开发工程师</w:t>
            </w:r>
          </w:p>
        </w:tc>
        <w:tc>
          <w:tcPr>
            <w:tcW w:w="34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7FB3C0D9">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Cs/>
                <w:color w:val="1F2937"/>
                <w:sz w:val="17"/>
                <w:szCs w:val="21"/>
              </w:rPr>
              <w:t>服务部-技术开发组</w:t>
            </w:r>
          </w:p>
        </w:tc>
      </w:tr>
    </w:tbl>
    <w:p w14:paraId="4AA31C68">
      <w:pPr>
        <w:pStyle w:val="3"/>
        <w:widowControl/>
        <w:pBdr>
          <w:bottom w:val="single" w:color="2F75B5" w:sz="12" w:space="6"/>
        </w:pBdr>
        <w:spacing w:before="220" w:after="80" w:line="240" w:lineRule="auto"/>
        <w:jc w:val="left"/>
        <w:rPr>
          <w:rFonts w:hint="eastAsia" w:ascii="微软雅黑" w:hAnsi="微软雅黑" w:eastAsia="微软雅黑" w:cs="微软雅黑"/>
          <w:b/>
          <w:color w:val="2F75B5"/>
          <w:sz w:val="23"/>
        </w:rPr>
      </w:pPr>
    </w:p>
    <w:p w14:paraId="4945B64E">
      <w:pPr>
        <w:rPr>
          <w:rFonts w:hint="eastAsia" w:ascii="微软雅黑" w:hAnsi="微软雅黑" w:eastAsia="微软雅黑" w:cs="微软雅黑"/>
          <w:b/>
          <w:color w:val="2F75B5"/>
          <w:sz w:val="23"/>
        </w:rPr>
      </w:pPr>
    </w:p>
    <w:p w14:paraId="4B2C54FC">
      <w:pPr>
        <w:pStyle w:val="3"/>
        <w:widowControl/>
        <w:pBdr>
          <w:bottom w:val="single" w:color="2F75B5" w:sz="12" w:space="6"/>
        </w:pBdr>
        <w:spacing w:before="220" w:after="80" w:line="240" w:lineRule="auto"/>
        <w:jc w:val="left"/>
        <w:rPr>
          <w:rFonts w:hint="eastAsia" w:ascii="微软雅黑" w:hAnsi="微软雅黑" w:eastAsia="微软雅黑" w:cs="微软雅黑"/>
        </w:rPr>
      </w:pPr>
      <w:r>
        <w:rPr>
          <w:rFonts w:hint="eastAsia" w:ascii="微软雅黑" w:hAnsi="微软雅黑" w:eastAsia="微软雅黑" w:cs="微软雅黑"/>
          <w:b/>
          <w:color w:val="2F75B5"/>
          <w:sz w:val="23"/>
        </w:rPr>
        <w:t>版本修改记录</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850"/>
        <w:gridCol w:w="1350"/>
        <w:gridCol w:w="1650"/>
        <w:gridCol w:w="3300"/>
        <w:gridCol w:w="1310"/>
      </w:tblGrid>
      <w:tr w14:paraId="0E44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blHeader w:val="true"/>
          <w:cantSplit/>
        </w:trPr>
        <w:tc>
          <w:tcPr>
            <w:tcW w:w="9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38D13247">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状态</w:t>
            </w:r>
          </w:p>
        </w:tc>
        <w:tc>
          <w:tcPr>
            <w:tcW w:w="85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295126E4">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版本</w:t>
            </w:r>
          </w:p>
        </w:tc>
        <w:tc>
          <w:tcPr>
            <w:tcW w:w="135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638961C1">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日期</w:t>
            </w:r>
          </w:p>
        </w:tc>
        <w:tc>
          <w:tcPr>
            <w:tcW w:w="165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1177CB68">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作者</w:t>
            </w:r>
          </w:p>
        </w:tc>
        <w:tc>
          <w:tcPr>
            <w:tcW w:w="33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2CD50F4E">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说明</w:t>
            </w:r>
          </w:p>
        </w:tc>
        <w:tc>
          <w:tcPr>
            <w:tcW w:w="131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5B993A86">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审核/批准</w:t>
            </w:r>
          </w:p>
        </w:tc>
      </w:tr>
      <w:tr w14:paraId="2D8A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cantSplit/>
        </w:trPr>
        <w:tc>
          <w:tcPr>
            <w:tcW w:w="9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A07D550">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创建</w:t>
            </w:r>
          </w:p>
        </w:tc>
        <w:tc>
          <w:tcPr>
            <w:tcW w:w="8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4056CCC">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v1.0</w:t>
            </w:r>
          </w:p>
        </w:tc>
        <w:tc>
          <w:tcPr>
            <w:tcW w:w="13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810C86F">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2026/09/02</w:t>
            </w:r>
          </w:p>
        </w:tc>
        <w:tc>
          <w:tcPr>
            <w:tcW w:w="16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F81F063">
            <w:pPr>
              <w:spacing w:before="0" w:after="0" w:line="240" w:lineRule="auto"/>
              <w:jc w:val="center"/>
              <w:rPr>
                <w:rFonts w:hint="eastAsia" w:ascii="微软雅黑" w:hAnsi="微软雅黑" w:eastAsia="微软雅黑" w:cs="微软雅黑"/>
                <w:lang w:val="en-US" w:eastAsia="zh-CN"/>
              </w:rPr>
            </w:pPr>
            <w:r>
              <w:rPr>
                <w:rFonts w:hint="eastAsia" w:ascii="微软雅黑" w:hAnsi="微软雅黑" w:eastAsia="微软雅黑" w:cs="微软雅黑"/>
                <w:sz w:val="17"/>
                <w:szCs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1772A356">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基于当前 T 系统实现、智眸联调接口与 ePortal 集成设计建立</w:t>
            </w:r>
          </w:p>
        </w:tc>
        <w:tc>
          <w:tcPr>
            <w:tcW w:w="131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25C75D9D">
            <w:pPr>
              <w:spacing w:before="0" w:after="0" w:line="240" w:lineRule="auto"/>
              <w:jc w:val="center"/>
              <w:rPr>
                <w:rFonts w:hint="eastAsia" w:ascii="微软雅黑" w:hAnsi="微软雅黑" w:eastAsia="微软雅黑" w:cs="微软雅黑"/>
                <w:lang w:val="en-US" w:eastAsia="zh-CN"/>
              </w:rPr>
            </w:pPr>
            <w:r>
              <w:rPr>
                <w:rFonts w:hint="eastAsia" w:ascii="微软雅黑" w:hAnsi="微软雅黑" w:eastAsia="微软雅黑" w:cs="微软雅黑"/>
                <w:b w:val="0"/>
                <w:color w:val="1F2937"/>
                <w:sz w:val="17"/>
                <w:lang w:val="en-US" w:eastAsia="zh-CN"/>
              </w:rPr>
              <w:t>Webber Wu</w:t>
            </w:r>
          </w:p>
        </w:tc>
      </w:tr>
      <w:tr w14:paraId="4F11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cantSplit/>
        </w:trPr>
        <w:tc>
          <w:tcPr>
            <w:tcW w:w="9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370BB22">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修改</w:t>
            </w:r>
          </w:p>
        </w:tc>
        <w:tc>
          <w:tcPr>
            <w:tcW w:w="8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0F9DDA8F">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V2.0</w:t>
            </w:r>
          </w:p>
        </w:tc>
        <w:tc>
          <w:tcPr>
            <w:tcW w:w="13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0077EE2">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2026/09/02</w:t>
            </w:r>
          </w:p>
        </w:tc>
        <w:tc>
          <w:tcPr>
            <w:tcW w:w="16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F7ED98B">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1F242264">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修改排版格式及文字描述</w:t>
            </w:r>
          </w:p>
        </w:tc>
        <w:tc>
          <w:tcPr>
            <w:tcW w:w="131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1AA28D4">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Webber Wu</w:t>
            </w:r>
          </w:p>
        </w:tc>
      </w:tr>
      <w:tr w14:paraId="0DD3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cantSplit/>
        </w:trPr>
        <w:tc>
          <w:tcPr>
            <w:tcW w:w="9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27655B6A">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修改</w:t>
            </w:r>
          </w:p>
        </w:tc>
        <w:tc>
          <w:tcPr>
            <w:tcW w:w="8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789A90C9">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V3.0</w:t>
            </w:r>
          </w:p>
        </w:tc>
        <w:tc>
          <w:tcPr>
            <w:tcW w:w="13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507F3A4">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2006/09/02</w:t>
            </w:r>
          </w:p>
        </w:tc>
        <w:tc>
          <w:tcPr>
            <w:tcW w:w="16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67D49A2">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53EF8C64">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调整格式，添加带JSO LOGO模板</w:t>
            </w:r>
          </w:p>
        </w:tc>
        <w:tc>
          <w:tcPr>
            <w:tcW w:w="131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B8940F4">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Webber Wu</w:t>
            </w:r>
          </w:p>
        </w:tc>
      </w:tr>
      <w:tr w14:paraId="3FE1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cantSplit/>
        </w:trPr>
        <w:tc>
          <w:tcPr>
            <w:tcW w:w="9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16237EEB">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修改</w:t>
            </w:r>
          </w:p>
        </w:tc>
        <w:tc>
          <w:tcPr>
            <w:tcW w:w="8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219A87C1">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V4.0</w:t>
            </w:r>
          </w:p>
        </w:tc>
        <w:tc>
          <w:tcPr>
            <w:tcW w:w="13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04A685EC">
            <w:pPr>
              <w:spacing w:before="0" w:after="0" w:line="240" w:lineRule="auto"/>
              <w:jc w:val="center"/>
              <w:rPr>
                <w:rFonts w:hint="eastAsia" w:ascii="微软雅黑" w:hAnsi="微软雅黑" w:eastAsia="微软雅黑" w:cs="微软雅黑"/>
                <w:b w:val="0"/>
                <w:color w:val="1F2937"/>
                <w:sz w:val="17"/>
                <w:szCs w:val="22"/>
                <w:lang w:val="en-US" w:eastAsia="zh-CN" w:bidi="ar-SA"/>
              </w:rPr>
            </w:pPr>
            <w:r>
              <w:rPr>
                <w:rFonts w:hint="eastAsia" w:ascii="微软雅黑" w:hAnsi="微软雅黑" w:eastAsia="微软雅黑" w:cs="微软雅黑"/>
                <w:b w:val="0"/>
                <w:color w:val="1F2937"/>
                <w:sz w:val="17"/>
                <w:lang w:val="en-US" w:eastAsia="zh-CN"/>
              </w:rPr>
              <w:t>2006/09/02</w:t>
            </w:r>
          </w:p>
        </w:tc>
        <w:tc>
          <w:tcPr>
            <w:tcW w:w="16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7876E1B6">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CD81D91">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增添记忆库添加历史数据避免冷启动文字描述</w:t>
            </w:r>
          </w:p>
        </w:tc>
        <w:tc>
          <w:tcPr>
            <w:tcW w:w="131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1F20D668">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Webber Wu</w:t>
            </w:r>
          </w:p>
        </w:tc>
      </w:tr>
      <w:tr w14:paraId="48C05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cantSplit/>
        </w:trPr>
        <w:tc>
          <w:tcPr>
            <w:tcW w:w="9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2FA60932">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修改</w:t>
            </w:r>
          </w:p>
        </w:tc>
        <w:tc>
          <w:tcPr>
            <w:tcW w:w="8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13E556BC">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v5.0</w:t>
            </w:r>
          </w:p>
        </w:tc>
        <w:tc>
          <w:tcPr>
            <w:tcW w:w="13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21040A1">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2006/09/03</w:t>
            </w:r>
          </w:p>
        </w:tc>
        <w:tc>
          <w:tcPr>
            <w:tcW w:w="16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8C1416F">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86B336E">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格式/文字描述，字段转换传输，添加流程图</w:t>
            </w:r>
          </w:p>
        </w:tc>
        <w:tc>
          <w:tcPr>
            <w:tcW w:w="131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7875D6F0">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Webber Wu</w:t>
            </w:r>
          </w:p>
        </w:tc>
      </w:tr>
    </w:tbl>
    <w:p w14:paraId="1B6239F0">
      <w:pPr>
        <w:spacing w:before="0" w:after="0"/>
        <w:rPr>
          <w:rFonts w:hint="eastAsia" w:ascii="微软雅黑" w:hAnsi="微软雅黑" w:eastAsia="微软雅黑" w:cs="微软雅黑"/>
        </w:rPr>
      </w:pPr>
      <w:r>
        <w:rPr>
          <w:rFonts w:hint="eastAsia" w:ascii="微软雅黑" w:hAnsi="微软雅黑" w:eastAsia="微软雅黑" w:cs="微软雅黑"/>
        </w:rPr>
        <w:br w:type="page"/>
      </w:r>
    </w:p>
    <w:p w14:paraId="5AEE97C9">
      <w:pPr>
        <w:pStyle w:val="3"/>
        <w:pageBreakBefore w:val="0"/>
        <w:widowControl/>
        <w:pBdr>
          <w:bottom w:val="single" w:color="2F75B5" w:sz="12" w:space="6"/>
        </w:pBdr>
        <w:spacing w:before="40" w:after="160"/>
        <w:rPr>
          <w:rFonts w:hint="eastAsia" w:ascii="微软雅黑" w:hAnsi="微软雅黑" w:eastAsia="微软雅黑" w:cs="微软雅黑"/>
        </w:rPr>
      </w:pPr>
      <w:r>
        <w:rPr>
          <w:rFonts w:hint="eastAsia" w:ascii="微软雅黑" w:hAnsi="微软雅黑" w:eastAsia="微软雅黑" w:cs="微软雅黑"/>
          <w:b/>
          <w:color w:val="17365D"/>
          <w:sz w:val="32"/>
        </w:rPr>
        <w:t>目录</w:t>
      </w:r>
    </w:p>
    <w:p w14:paraId="04E81EED">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1. 项目背景与目标</w:t>
      </w:r>
    </w:p>
    <w:p w14:paraId="0E559AB6">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2. 范围界定</w:t>
      </w:r>
    </w:p>
    <w:p w14:paraId="298BA2D7">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3. 业务流程与角色</w:t>
      </w:r>
    </w:p>
    <w:p w14:paraId="5E69D478">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4. 功能需求</w:t>
      </w:r>
    </w:p>
    <w:p w14:paraId="4057A2AE">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5. 外部接口需求</w:t>
      </w:r>
    </w:p>
    <w:p w14:paraId="0BF30B6B">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6. 数据与记忆规则要求</w:t>
      </w:r>
    </w:p>
    <w:p w14:paraId="2CAFCEB4">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7. 非功能需求</w:t>
      </w:r>
    </w:p>
    <w:p w14:paraId="5896BE63">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8. 验收标准</w:t>
      </w:r>
    </w:p>
    <w:p w14:paraId="1C43B6F3">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9. 实施依赖与风险</w:t>
      </w:r>
    </w:p>
    <w:p w14:paraId="6005A8B9">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10. 参考文档与附件</w:t>
      </w:r>
    </w:p>
    <w:p w14:paraId="104306B3">
      <w:pPr>
        <w:widowControl/>
        <w:rPr>
          <w:rFonts w:hint="eastAsia" w:ascii="微软雅黑" w:hAnsi="微软雅黑" w:eastAsia="微软雅黑" w:cs="微软雅黑"/>
        </w:rPr>
      </w:pPr>
      <w:r>
        <w:rPr>
          <w:rFonts w:hint="eastAsia" w:ascii="微软雅黑" w:hAnsi="微软雅黑" w:eastAsia="微软雅黑" w:cs="微软雅黑"/>
          <w:color w:val="1F2937"/>
          <w:sz w:val="21"/>
        </w:rPr>
        <w:br w:type="page"/>
      </w:r>
    </w:p>
    <w:p w14:paraId="0C034953">
      <w:pPr>
        <w:pStyle w:val="3"/>
        <w:pageBreakBefore/>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1. 项目背景与目标</w:t>
      </w:r>
    </w:p>
    <w:p w14:paraId="061A33E6">
      <w:pPr>
        <w:pStyle w:val="4"/>
        <w:widowControl/>
        <w:ind w:left="28"/>
        <w:rPr>
          <w:rFonts w:hint="eastAsia" w:ascii="微软雅黑" w:hAnsi="微软雅黑" w:eastAsia="微软雅黑" w:cs="微软雅黑"/>
        </w:rPr>
      </w:pPr>
      <w:r>
        <w:rPr>
          <w:rFonts w:hint="eastAsia" w:ascii="微软雅黑" w:hAnsi="微软雅黑" w:eastAsia="微软雅黑" w:cs="微软雅黑"/>
        </w:rPr>
        <w:t>1.1 项目来源</w:t>
      </w:r>
    </w:p>
    <w:p w14:paraId="4F754C98">
      <w:pPr>
        <w:widowControl/>
        <w:rPr>
          <w:rFonts w:hint="eastAsia" w:ascii="微软雅黑" w:hAnsi="微软雅黑" w:eastAsia="微软雅黑" w:cs="微软雅黑"/>
        </w:rPr>
      </w:pPr>
      <w:r>
        <w:rPr>
          <w:rFonts w:hint="eastAsia" w:ascii="微软雅黑" w:hAnsi="微软雅黑" w:eastAsia="微软雅黑" w:cs="微软雅黑"/>
          <w:b w:val="0"/>
          <w:color w:val="1F2937"/>
          <w:sz w:val="21"/>
        </w:rPr>
        <w:t>智眸已具备订单文件识别能力，ePortal 已具备订单创建、编辑、提交与订单归属管理能力。T 系统位于两者之间，负责把智眸识别的结构化数据与业务人员的人工纠正沉淀为可复用的兑换记忆，使后续同类订单在建单前得到自动修正。</w:t>
      </w:r>
    </w:p>
    <w:p w14:paraId="68D52AA5">
      <w:pPr>
        <w:pStyle w:val="4"/>
        <w:widowControl/>
        <w:ind w:left="28"/>
        <w:rPr>
          <w:rFonts w:hint="eastAsia" w:ascii="微软雅黑" w:hAnsi="微软雅黑" w:eastAsia="微软雅黑" w:cs="微软雅黑"/>
        </w:rPr>
      </w:pPr>
      <w:r>
        <w:rPr>
          <w:rFonts w:hint="eastAsia" w:ascii="微软雅黑" w:hAnsi="微软雅黑" w:eastAsia="微软雅黑" w:cs="微软雅黑"/>
        </w:rPr>
        <w:t>1.2 业务痛点</w:t>
      </w:r>
    </w:p>
    <w:p w14:paraId="45855445">
      <w:pPr>
        <w:pStyle w:val="16"/>
        <w:widowControl/>
        <w:rPr>
          <w:rFonts w:hint="eastAsia" w:ascii="微软雅黑" w:hAnsi="微软雅黑" w:eastAsia="微软雅黑" w:cs="微软雅黑"/>
        </w:rPr>
      </w:pPr>
      <w:r>
        <w:rPr>
          <w:rFonts w:hint="eastAsia" w:ascii="微软雅黑" w:hAnsi="微软雅黑" w:eastAsia="微软雅黑" w:cs="微软雅黑"/>
          <w:b w:val="0"/>
          <w:color w:val="1F2937"/>
          <w:sz w:val="21"/>
        </w:rPr>
        <w:t>识别结果存在客户、税务、付款条款、签约公司及订单行等字段偏差</w:t>
      </w:r>
      <w:r>
        <w:rPr>
          <w:rFonts w:hint="eastAsia" w:ascii="微软雅黑" w:hAnsi="微软雅黑" w:eastAsia="微软雅黑" w:cs="微软雅黑"/>
          <w:b w:val="0"/>
          <w:color w:val="1F2937"/>
          <w:sz w:val="21"/>
          <w:lang w:eastAsia="zh-CN"/>
        </w:rPr>
        <w:t>（</w:t>
      </w:r>
      <w:r>
        <w:rPr>
          <w:rFonts w:hint="eastAsia" w:ascii="微软雅黑" w:hAnsi="微软雅黑" w:eastAsia="微软雅黑" w:cs="微软雅黑"/>
          <w:b w:val="0"/>
          <w:color w:val="1F2937"/>
          <w:sz w:val="21"/>
          <w:lang w:val="en-US" w:eastAsia="zh-CN"/>
        </w:rPr>
        <w:t>详情见6.2）</w:t>
      </w:r>
      <w:r>
        <w:rPr>
          <w:rFonts w:hint="eastAsia" w:ascii="微软雅黑" w:hAnsi="微软雅黑" w:eastAsia="微软雅黑" w:cs="微软雅黑"/>
          <w:b w:val="0"/>
          <w:color w:val="1F2937"/>
          <w:sz w:val="21"/>
        </w:rPr>
        <w:t>，业务人员需要重复修改。</w:t>
      </w:r>
    </w:p>
    <w:p w14:paraId="2D53A067">
      <w:pPr>
        <w:pStyle w:val="16"/>
        <w:widowControl/>
        <w:rPr>
          <w:rFonts w:hint="eastAsia" w:ascii="微软雅黑" w:hAnsi="微软雅黑" w:eastAsia="微软雅黑" w:cs="微软雅黑"/>
        </w:rPr>
      </w:pPr>
      <w:r>
        <w:rPr>
          <w:rFonts w:hint="eastAsia" w:ascii="微软雅黑" w:hAnsi="微软雅黑" w:eastAsia="微软雅黑" w:cs="微软雅黑"/>
          <w:b w:val="0"/>
          <w:color w:val="1F2937"/>
          <w:sz w:val="21"/>
        </w:rPr>
        <w:t>相同客户、相同字段、相同原始值的纠正经验无法稳定复用，易重复发生。</w:t>
      </w:r>
    </w:p>
    <w:p w14:paraId="6ADFD5EB">
      <w:pPr>
        <w:pStyle w:val="16"/>
        <w:widowControl/>
        <w:rPr>
          <w:rFonts w:hint="eastAsia" w:ascii="微软雅黑" w:hAnsi="微软雅黑" w:eastAsia="微软雅黑" w:cs="微软雅黑"/>
        </w:rPr>
      </w:pPr>
      <w:r>
        <w:rPr>
          <w:rFonts w:hint="eastAsia" w:ascii="微软雅黑" w:hAnsi="微软雅黑" w:eastAsia="微软雅黑" w:cs="微软雅黑"/>
          <w:b w:val="0"/>
          <w:color w:val="1F2937"/>
          <w:sz w:val="21"/>
        </w:rPr>
        <w:t>人工修改、规则变更和回写结果缺少统一的可追溯记录。</w:t>
      </w:r>
    </w:p>
    <w:p w14:paraId="09FCCBC8">
      <w:pPr>
        <w:pStyle w:val="4"/>
        <w:widowControl/>
        <w:ind w:left="28"/>
        <w:rPr>
          <w:rFonts w:hint="eastAsia" w:ascii="微软雅黑" w:hAnsi="微软雅黑" w:eastAsia="微软雅黑" w:cs="微软雅黑"/>
        </w:rPr>
      </w:pPr>
      <w:r>
        <w:rPr>
          <w:rFonts w:hint="eastAsia" w:ascii="微软雅黑" w:hAnsi="微软雅黑" w:eastAsia="微软雅黑" w:cs="微软雅黑"/>
        </w:rPr>
        <w:t>1.3 建设目标</w:t>
      </w:r>
    </w:p>
    <w:p w14:paraId="628CABE4">
      <w:pPr>
        <w:pStyle w:val="16"/>
        <w:widowControl/>
        <w:rPr>
          <w:rFonts w:hint="eastAsia" w:ascii="微软雅黑" w:hAnsi="微软雅黑" w:eastAsia="微软雅黑" w:cs="微软雅黑"/>
        </w:rPr>
      </w:pPr>
      <w:r>
        <w:rPr>
          <w:rFonts w:hint="eastAsia" w:ascii="微软雅黑" w:hAnsi="微软雅黑" w:eastAsia="微软雅黑" w:cs="微软雅黑"/>
          <w:b w:val="0"/>
          <w:color w:val="1F2937"/>
          <w:sz w:val="21"/>
        </w:rPr>
        <w:t>提供智眸到</w:t>
      </w:r>
      <w:r>
        <w:rPr>
          <w:rFonts w:hint="eastAsia" w:ascii="微软雅黑" w:hAnsi="微软雅黑" w:eastAsia="微软雅黑" w:cs="微软雅黑"/>
          <w:b w:val="0"/>
          <w:color w:val="1F2937"/>
          <w:sz w:val="21"/>
          <w:lang w:val="en-US" w:eastAsia="zh-CN"/>
        </w:rPr>
        <w:t>T系统</w:t>
      </w:r>
      <w:r>
        <w:rPr>
          <w:rFonts w:hint="eastAsia" w:ascii="微软雅黑" w:hAnsi="微软雅黑" w:eastAsia="微软雅黑" w:cs="微软雅黑"/>
          <w:b w:val="0"/>
          <w:color w:val="1F2937"/>
          <w:sz w:val="21"/>
        </w:rPr>
        <w:t>的结构化数据接入接口，并将记忆匹配后的数据发送至 ePortal 建预订单。</w:t>
      </w:r>
    </w:p>
    <w:p w14:paraId="187FD2CC">
      <w:pPr>
        <w:pStyle w:val="16"/>
        <w:widowControl/>
        <w:rPr>
          <w:rFonts w:hint="eastAsia" w:ascii="微软雅黑" w:hAnsi="微软雅黑" w:eastAsia="微软雅黑" w:cs="微软雅黑"/>
        </w:rPr>
      </w:pPr>
      <w:r>
        <w:rPr>
          <w:rFonts w:hint="eastAsia" w:ascii="微软雅黑" w:hAnsi="微软雅黑" w:eastAsia="微软雅黑" w:cs="微软雅黑"/>
          <w:b w:val="0"/>
          <w:color w:val="1F2937"/>
          <w:sz w:val="21"/>
        </w:rPr>
        <w:t>提供由 ePortal 已登录用户触发的 T2 修改界面；T</w:t>
      </w:r>
      <w:r>
        <w:rPr>
          <w:rFonts w:hint="eastAsia" w:ascii="微软雅黑" w:hAnsi="微软雅黑" w:eastAsia="微软雅黑" w:cs="微软雅黑"/>
          <w:b w:val="0"/>
          <w:color w:val="1F2937"/>
          <w:sz w:val="21"/>
          <w:lang w:val="en-US" w:eastAsia="zh-CN"/>
        </w:rPr>
        <w:t>系统</w:t>
      </w:r>
      <w:r>
        <w:rPr>
          <w:rFonts w:hint="eastAsia" w:ascii="微软雅黑" w:hAnsi="微软雅黑" w:eastAsia="微软雅黑" w:cs="微软雅黑"/>
          <w:b w:val="0"/>
          <w:color w:val="1F2937"/>
          <w:sz w:val="21"/>
        </w:rPr>
        <w:t>不维护业务员独立账号或密码。</w:t>
      </w:r>
    </w:p>
    <w:p w14:paraId="3D542F6A">
      <w:pPr>
        <w:pStyle w:val="16"/>
        <w:widowControl/>
        <w:rPr>
          <w:rFonts w:hint="eastAsia" w:ascii="微软雅黑" w:hAnsi="微软雅黑" w:eastAsia="微软雅黑" w:cs="微软雅黑"/>
        </w:rPr>
      </w:pPr>
      <w:r>
        <w:rPr>
          <w:rFonts w:hint="eastAsia" w:ascii="微软雅黑" w:hAnsi="微软雅黑" w:eastAsia="微软雅黑" w:cs="微软雅黑"/>
          <w:b w:val="0"/>
          <w:color w:val="1F2937"/>
          <w:sz w:val="21"/>
        </w:rPr>
        <w:t>支持长期、单次和不记忆的人工修改处理，并记录 ePortal 操作人。</w:t>
      </w:r>
    </w:p>
    <w:p w14:paraId="57A8FB00">
      <w:pPr>
        <w:pStyle w:val="16"/>
        <w:widowControl/>
        <w:rPr>
          <w:rFonts w:hint="eastAsia" w:ascii="微软雅黑" w:hAnsi="微软雅黑" w:eastAsia="微软雅黑" w:cs="微软雅黑"/>
        </w:rPr>
      </w:pPr>
      <w:r>
        <w:rPr>
          <w:rFonts w:hint="eastAsia" w:ascii="微软雅黑" w:hAnsi="微软雅黑" w:eastAsia="微软雅黑" w:cs="微软雅黑"/>
          <w:b w:val="0"/>
          <w:color w:val="1F2937"/>
          <w:sz w:val="21"/>
        </w:rPr>
        <w:t>支持字段级错误说明，由内部 Agent 后台归纳后新增兑换记忆；Agent 不自动覆盖既有长期规则。</w:t>
      </w:r>
    </w:p>
    <w:p w14:paraId="102E8B3F">
      <w:pPr>
        <w:pStyle w:val="3"/>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2. 范围界定</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660"/>
      </w:tblGrid>
      <w:tr w14:paraId="3ACF4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cantSplit/>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E9A93D1">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模块</w:t>
            </w:r>
          </w:p>
        </w:tc>
        <w:tc>
          <w:tcPr>
            <w:tcW w:w="39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0AF7C9E">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T 系统包含范围</w:t>
            </w:r>
          </w:p>
        </w:tc>
        <w:tc>
          <w:tcPr>
            <w:tcW w:w="36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AF661A0">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排除或依赖说明</w:t>
            </w:r>
          </w:p>
        </w:tc>
      </w:tr>
      <w:tr w14:paraId="1D75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5D10E95C">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智眸接入</w:t>
            </w:r>
          </w:p>
        </w:tc>
        <w:tc>
          <w:tcPr>
            <w:tcW w:w="39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4B0C979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接收客户、任务标识、识别字段、产品行识别结果与元数据；执行标准化与记忆匹配。</w:t>
            </w:r>
          </w:p>
        </w:tc>
        <w:tc>
          <w:tcPr>
            <w:tcW w:w="36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0B9FE26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不负责文件上传、OCR、识别模型训练及智眸任务管理。</w:t>
            </w:r>
          </w:p>
        </w:tc>
      </w:tr>
      <w:tr w14:paraId="734A0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4B7CA621">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订单建单</w:t>
            </w:r>
          </w:p>
        </w:tc>
        <w:tc>
          <w:tcPr>
            <w:tcW w:w="39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324E2D15">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将原始值或记忆替换值以结构化订单数据调用 ePortal 建单接口。</w:t>
            </w:r>
          </w:p>
        </w:tc>
        <w:tc>
          <w:tcPr>
            <w:tcW w:w="36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43C9AA7C">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ePortal 是订单真源，负责订单编号、业务校验、金额计算和提交。</w:t>
            </w:r>
          </w:p>
        </w:tc>
      </w:tr>
      <w:tr w14:paraId="1FE97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6E842AD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人工修改</w:t>
            </w:r>
          </w:p>
        </w:tc>
        <w:tc>
          <w:tcPr>
            <w:tcW w:w="39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72B9AA4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按 ePortal ticket 建立短时会话，渲染 ePortal 可编辑字段、产品行及附件元数据。</w:t>
            </w:r>
          </w:p>
        </w:tc>
        <w:tc>
          <w:tcPr>
            <w:tcW w:w="36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79409A3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不对业务员分单进行二次授权；ePortal 在签发 ticket 时完成订单访问控制。</w:t>
            </w:r>
          </w:p>
        </w:tc>
      </w:tr>
      <w:tr w14:paraId="6B92E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5DCB1BC3">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记忆与 Agent</w:t>
            </w:r>
          </w:p>
        </w:tc>
        <w:tc>
          <w:tcPr>
            <w:tcW w:w="39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357626B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规则命中、人工纠正、错误说明、Agent 案例和历史记录。</w:t>
            </w:r>
          </w:p>
        </w:tc>
        <w:tc>
          <w:tcPr>
            <w:tcW w:w="36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7FFC28A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内部大模型服务由企业提供；T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不向业务员展示 Agent 分析文本。</w:t>
            </w:r>
          </w:p>
        </w:tc>
      </w:tr>
    </w:tbl>
    <w:p w14:paraId="6170B0C2">
      <w:pPr>
        <w:widowControl/>
        <w:spacing w:after="40"/>
        <w:rPr>
          <w:rFonts w:hint="eastAsia" w:ascii="微软雅黑" w:hAnsi="微软雅黑" w:eastAsia="微软雅黑" w:cs="微软雅黑"/>
        </w:rPr>
      </w:pPr>
    </w:p>
    <w:p w14:paraId="078AFF1C">
      <w:pPr>
        <w:pStyle w:val="3"/>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3. 业务流程与角色</w:t>
      </w:r>
    </w:p>
    <w:p w14:paraId="6FCF7A7E">
      <w:pPr>
        <w:pStyle w:val="4"/>
        <w:widowControl/>
        <w:ind w:left="28"/>
        <w:rPr>
          <w:rFonts w:hint="eastAsia" w:ascii="微软雅黑" w:hAnsi="微软雅黑" w:eastAsia="微软雅黑" w:cs="微软雅黑"/>
        </w:rPr>
      </w:pPr>
      <w:r>
        <w:rPr>
          <w:rFonts w:hint="eastAsia" w:ascii="微软雅黑" w:hAnsi="微软雅黑" w:eastAsia="微软雅黑" w:cs="微软雅黑"/>
        </w:rPr>
        <w:t>3.1 角色</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4A9F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cantSplit/>
        </w:trPr>
        <w:tc>
          <w:tcPr>
            <w:tcW w:w="24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E72B049">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角色</w:t>
            </w:r>
          </w:p>
        </w:tc>
        <w:tc>
          <w:tcPr>
            <w:tcW w:w="69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8198193">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职责</w:t>
            </w:r>
          </w:p>
        </w:tc>
      </w:tr>
      <w:tr w14:paraId="045EB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1B3DCA29">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智眸服务</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69286171">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向 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推送识别后的结构化订单数据。</w:t>
            </w:r>
          </w:p>
        </w:tc>
      </w:tr>
      <w:tr w14:paraId="1FAC7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3D28B568">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T 系统</w:t>
            </w:r>
          </w:p>
        </w:tc>
        <w:tc>
          <w:tcPr>
            <w:tcW w:w="69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68C6201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记忆匹配、建单适配、T2 修改、历史记录与 Agent 学习。</w:t>
            </w:r>
          </w:p>
        </w:tc>
      </w:tr>
      <w:tr w14:paraId="7EB8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7BA5DE02">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ePortal</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5DBE7DF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用户登录、订单归属、ticket 签发、订单真源、校验、计算与最终提交。</w:t>
            </w:r>
          </w:p>
        </w:tc>
      </w:tr>
      <w:tr w14:paraId="31417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01F1B7A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业务员</w:t>
            </w:r>
          </w:p>
        </w:tc>
        <w:tc>
          <w:tcPr>
            <w:tcW w:w="69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7DD092D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从 ePortal 进入 T2，修改 ePortal 允许修改的订单内容并填写必要错误说明。</w:t>
            </w:r>
          </w:p>
        </w:tc>
      </w:tr>
      <w:tr w14:paraId="5098F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025616AF">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管理员</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33F7995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维护兑换记忆规则、查看命中明细与历史记录。</w:t>
            </w:r>
          </w:p>
        </w:tc>
      </w:tr>
    </w:tbl>
    <w:p w14:paraId="514006BB">
      <w:pPr>
        <w:widowControl/>
        <w:spacing w:after="40"/>
        <w:rPr>
          <w:rFonts w:hint="eastAsia" w:ascii="微软雅黑" w:hAnsi="微软雅黑" w:eastAsia="微软雅黑" w:cs="微软雅黑"/>
        </w:rPr>
      </w:pPr>
    </w:p>
    <w:p w14:paraId="32C5029B">
      <w:pPr>
        <w:pStyle w:val="4"/>
        <w:widowControl/>
        <w:ind w:left="28"/>
        <w:rPr>
          <w:rFonts w:hint="eastAsia" w:ascii="微软雅黑" w:hAnsi="微软雅黑" w:eastAsia="微软雅黑" w:cs="微软雅黑"/>
        </w:rPr>
      </w:pPr>
      <w:r>
        <w:rPr>
          <w:rFonts w:hint="eastAsia" w:ascii="微软雅黑" w:hAnsi="微软雅黑" w:eastAsia="微软雅黑" w:cs="微软雅黑"/>
        </w:rPr>
        <w:t>3.2 主流程</w:t>
      </w:r>
    </w:p>
    <w:p w14:paraId="64C923A1">
      <w:pPr>
        <w:pStyle w:val="14"/>
        <w:widowControl/>
        <w:rPr>
          <w:rFonts w:hint="eastAsia" w:ascii="微软雅黑" w:hAnsi="微软雅黑" w:eastAsia="微软雅黑" w:cs="微软雅黑"/>
        </w:rPr>
      </w:pPr>
      <w:r>
        <w:rPr>
          <w:rFonts w:hint="eastAsia" w:ascii="微软雅黑" w:hAnsi="微软雅黑" w:eastAsia="微软雅黑" w:cs="微软雅黑"/>
          <w:b w:val="0"/>
          <w:color w:val="1F2937"/>
          <w:sz w:val="21"/>
        </w:rPr>
        <w:t>智眸识别订单并调用 T</w:t>
      </w:r>
      <w:r>
        <w:rPr>
          <w:rFonts w:hint="eastAsia" w:ascii="微软雅黑" w:hAnsi="微软雅黑" w:eastAsia="微软雅黑" w:cs="微软雅黑"/>
          <w:b w:val="0"/>
          <w:color w:val="1F2937"/>
          <w:sz w:val="21"/>
          <w:lang w:val="en-US" w:eastAsia="zh-CN"/>
        </w:rPr>
        <w:t>系统</w:t>
      </w:r>
      <w:r>
        <w:rPr>
          <w:rFonts w:hint="eastAsia" w:ascii="微软雅黑" w:hAnsi="微软雅黑" w:eastAsia="微软雅黑" w:cs="微软雅黑"/>
          <w:b w:val="0"/>
          <w:color w:val="1F2937"/>
          <w:sz w:val="21"/>
        </w:rPr>
        <w:t>的 intake 接口。</w:t>
      </w:r>
    </w:p>
    <w:p w14:paraId="0AB81EF8">
      <w:pPr>
        <w:pStyle w:val="14"/>
        <w:widowControl/>
        <w:rPr>
          <w:rFonts w:hint="eastAsia" w:ascii="微软雅黑" w:hAnsi="微软雅黑" w:eastAsia="微软雅黑" w:cs="微软雅黑"/>
        </w:rPr>
      </w:pPr>
      <w:r>
        <w:rPr>
          <w:rFonts w:hint="eastAsia" w:ascii="微软雅黑" w:hAnsi="微软雅黑" w:eastAsia="微软雅黑" w:cs="微软雅黑"/>
          <w:b w:val="0"/>
          <w:color w:val="1F2937"/>
          <w:sz w:val="21"/>
        </w:rPr>
        <w:t>T</w:t>
      </w:r>
      <w:r>
        <w:rPr>
          <w:rFonts w:hint="eastAsia" w:ascii="微软雅黑" w:hAnsi="微软雅黑" w:eastAsia="微软雅黑" w:cs="微软雅黑"/>
          <w:b w:val="0"/>
          <w:color w:val="1F2937"/>
          <w:sz w:val="21"/>
          <w:lang w:val="en-US" w:eastAsia="zh-CN"/>
        </w:rPr>
        <w:t>系统</w:t>
      </w:r>
      <w:r>
        <w:rPr>
          <w:rFonts w:hint="eastAsia" w:ascii="微软雅黑" w:hAnsi="微软雅黑" w:eastAsia="微软雅黑" w:cs="微软雅黑"/>
          <w:b w:val="0"/>
          <w:color w:val="1F2937"/>
          <w:sz w:val="21"/>
        </w:rPr>
        <w:t>对客户名、字段名和原始值执行标准化；命中规则时替换为规则值，并记录命中/未命中日志。</w:t>
      </w:r>
    </w:p>
    <w:p w14:paraId="55F1C92B">
      <w:pPr>
        <w:pStyle w:val="14"/>
        <w:widowControl/>
        <w:rPr>
          <w:rFonts w:hint="eastAsia" w:ascii="微软雅黑" w:hAnsi="微软雅黑" w:eastAsia="微软雅黑" w:cs="微软雅黑"/>
        </w:rPr>
      </w:pPr>
      <w:r>
        <w:rPr>
          <w:rFonts w:hint="eastAsia" w:ascii="微软雅黑" w:hAnsi="微软雅黑" w:eastAsia="微软雅黑" w:cs="微软雅黑"/>
          <w:b w:val="0"/>
          <w:color w:val="1F2937"/>
          <w:sz w:val="21"/>
        </w:rPr>
        <w:t>T</w:t>
      </w:r>
      <w:r>
        <w:rPr>
          <w:rFonts w:hint="eastAsia" w:ascii="微软雅黑" w:hAnsi="微软雅黑" w:eastAsia="微软雅黑" w:cs="微软雅黑"/>
          <w:b w:val="0"/>
          <w:color w:val="1F2937"/>
          <w:sz w:val="21"/>
          <w:lang w:val="en-US" w:eastAsia="zh-CN"/>
        </w:rPr>
        <w:t>系统</w:t>
      </w:r>
      <w:r>
        <w:rPr>
          <w:rFonts w:hint="eastAsia" w:ascii="微软雅黑" w:hAnsi="微软雅黑" w:eastAsia="微软雅黑" w:cs="微软雅黑"/>
          <w:b w:val="0"/>
          <w:color w:val="1F2937"/>
          <w:sz w:val="21"/>
        </w:rPr>
        <w:t>调用 ePortal 建单接口创建预订单；ePortal 返回订单标识和版本。</w:t>
      </w:r>
    </w:p>
    <w:p w14:paraId="735A3067">
      <w:pPr>
        <w:pStyle w:val="14"/>
        <w:widowControl/>
        <w:rPr>
          <w:rFonts w:hint="eastAsia" w:ascii="微软雅黑" w:hAnsi="微软雅黑" w:eastAsia="微软雅黑" w:cs="微软雅黑"/>
        </w:rPr>
      </w:pPr>
      <w:r>
        <w:rPr>
          <w:rFonts w:hint="eastAsia" w:ascii="微软雅黑" w:hAnsi="微软雅黑" w:eastAsia="微软雅黑" w:cs="微软雅黑"/>
          <w:b w:val="0"/>
          <w:color w:val="1F2937"/>
          <w:sz w:val="21"/>
        </w:rPr>
        <w:t>业务员在 ePortal 打开订单并点击修改；ePortal 生成一次性短时 ticket，浏览器跳转 T2。</w:t>
      </w:r>
    </w:p>
    <w:p w14:paraId="4461647B">
      <w:pPr>
        <w:pStyle w:val="14"/>
        <w:widowControl/>
        <w:rPr>
          <w:rFonts w:hint="eastAsia" w:ascii="微软雅黑" w:hAnsi="微软雅黑" w:eastAsia="微软雅黑" w:cs="微软雅黑"/>
        </w:rPr>
      </w:pPr>
      <w:r>
        <w:rPr>
          <w:rFonts w:hint="eastAsia" w:ascii="微软雅黑" w:hAnsi="微软雅黑" w:eastAsia="微软雅黑" w:cs="微软雅黑"/>
          <w:b w:val="0"/>
          <w:color w:val="1F2937"/>
          <w:sz w:val="21"/>
        </w:rPr>
        <w:t>T</w:t>
      </w:r>
      <w:r>
        <w:rPr>
          <w:rFonts w:hint="eastAsia" w:ascii="微软雅黑" w:hAnsi="微软雅黑" w:eastAsia="微软雅黑" w:cs="微软雅黑"/>
          <w:b w:val="0"/>
          <w:color w:val="1F2937"/>
          <w:sz w:val="21"/>
          <w:lang w:val="en-US" w:eastAsia="zh-CN"/>
        </w:rPr>
        <w:t>系统</w:t>
      </w:r>
      <w:r>
        <w:rPr>
          <w:rFonts w:hint="eastAsia" w:ascii="微软雅黑" w:hAnsi="微软雅黑" w:eastAsia="微软雅黑" w:cs="微软雅黑"/>
          <w:b w:val="0"/>
          <w:color w:val="1F2937"/>
          <w:sz w:val="21"/>
        </w:rPr>
        <w:t>以服务端凭证换取 ticket 上下文，并拉取 ePortal 完整订单；业务员在 T2 修改内容。</w:t>
      </w:r>
    </w:p>
    <w:p w14:paraId="70623009">
      <w:pPr>
        <w:pStyle w:val="14"/>
        <w:widowControl/>
        <w:rPr>
          <w:rFonts w:hint="eastAsia" w:ascii="微软雅黑" w:hAnsi="微软雅黑" w:eastAsia="微软雅黑" w:cs="微软雅黑"/>
        </w:rPr>
      </w:pPr>
      <w:r>
        <w:rPr>
          <w:rFonts w:hint="eastAsia" w:ascii="微软雅黑" w:hAnsi="微软雅黑" w:eastAsia="微软雅黑" w:cs="微软雅黑"/>
          <w:b w:val="0"/>
          <w:color w:val="1F2937"/>
          <w:sz w:val="21"/>
        </w:rPr>
        <w:t>T</w:t>
      </w:r>
      <w:r>
        <w:rPr>
          <w:rFonts w:hint="eastAsia" w:ascii="微软雅黑" w:hAnsi="微软雅黑" w:eastAsia="微软雅黑" w:cs="微软雅黑"/>
          <w:b w:val="0"/>
          <w:color w:val="1F2937"/>
          <w:sz w:val="21"/>
          <w:lang w:val="en-US" w:eastAsia="zh-CN"/>
        </w:rPr>
        <w:t>系统</w:t>
      </w:r>
      <w:r>
        <w:rPr>
          <w:rFonts w:hint="eastAsia" w:ascii="微软雅黑" w:hAnsi="微软雅黑" w:eastAsia="微软雅黑" w:cs="微软雅黑"/>
          <w:b w:val="0"/>
          <w:color w:val="1F2937"/>
          <w:sz w:val="21"/>
        </w:rPr>
        <w:t>带 expected_version 回写 ePortal；成功后留痕并对有错误说明的字段创建 Agent 纠正案例。</w:t>
      </w:r>
    </w:p>
    <w:p w14:paraId="2E3198D9">
      <w:pPr>
        <w:pStyle w:val="14"/>
        <w:widowControl/>
        <w:rPr>
          <w:rFonts w:hint="eastAsia" w:ascii="微软雅黑" w:hAnsi="微软雅黑" w:eastAsia="微软雅黑" w:cs="微软雅黑"/>
        </w:rPr>
      </w:pPr>
      <w:r>
        <w:rPr>
          <w:rFonts w:hint="eastAsia" w:ascii="微软雅黑" w:hAnsi="微软雅黑" w:eastAsia="微软雅黑" w:cs="微软雅黑"/>
          <w:b w:val="0"/>
          <w:color w:val="1F2937"/>
          <w:sz w:val="21"/>
        </w:rPr>
        <w:t>Agent 仅在结果有效且同键不存在启用长期规则时创建新的长期记忆；后续智眸订单自动命中。</w:t>
      </w:r>
    </w:p>
    <w:p w14:paraId="3296C3BC">
      <w:pPr>
        <w:pStyle w:val="3"/>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4. 功能需求</w:t>
      </w:r>
    </w:p>
    <w:p w14:paraId="166F106D">
      <w:pPr>
        <w:pStyle w:val="4"/>
        <w:widowControl/>
        <w:ind w:left="28"/>
        <w:rPr>
          <w:rFonts w:hint="eastAsia" w:ascii="微软雅黑" w:hAnsi="微软雅黑" w:eastAsia="微软雅黑" w:cs="微软雅黑"/>
        </w:rPr>
      </w:pPr>
      <w:r>
        <w:rPr>
          <w:rFonts w:hint="eastAsia" w:ascii="微软雅黑" w:hAnsi="微软雅黑" w:eastAsia="微软雅黑" w:cs="微软雅黑"/>
        </w:rPr>
        <w:t>4.1 T1 记忆匹配与智眸入库</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250"/>
        <w:gridCol w:w="3260"/>
      </w:tblGrid>
      <w:tr w14:paraId="62729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cantSplit/>
        </w:trPr>
        <w:tc>
          <w:tcPr>
            <w:tcW w:w="8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4B7E7BF">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编号</w:t>
            </w:r>
          </w:p>
        </w:tc>
        <w:tc>
          <w:tcPr>
            <w:tcW w:w="52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75286CC0">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需求</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495E04F">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验收要点</w:t>
            </w:r>
          </w:p>
        </w:tc>
      </w:tr>
      <w:tr w14:paraId="367F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7F9DB71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FR-01</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57E0273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应接收客户名、识别字段、任务 ID 和可选元数据；客户名为空时</w:t>
            </w:r>
            <w:r>
              <w:rPr>
                <w:rFonts w:hint="eastAsia" w:ascii="微软雅黑" w:hAnsi="微软雅黑" w:eastAsia="微软雅黑" w:cs="微软雅黑"/>
                <w:b w:val="0"/>
                <w:color w:val="1F2937"/>
                <w:sz w:val="17"/>
                <w:lang w:val="en-US" w:eastAsia="zh-CN"/>
              </w:rPr>
              <w:t>数据不做任何修改</w:t>
            </w:r>
            <w:r>
              <w:rPr>
                <w:rFonts w:hint="eastAsia" w:ascii="微软雅黑" w:hAnsi="微软雅黑" w:eastAsia="微软雅黑" w:cs="微软雅黑"/>
                <w:b w:val="0"/>
                <w:color w:val="1F2937"/>
                <w:sz w:val="17"/>
              </w:rPr>
              <w:t>。</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4411408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返回 400，明确提示客户名为记忆锚定键。</w:t>
            </w:r>
          </w:p>
        </w:tc>
      </w:tr>
      <w:tr w14:paraId="0123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43592CD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FR-02</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0DB1A71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匹配键为标准化后的客户名、字段名和原始值；支持去空格、大小写、全半角及百分比/小数归一。</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2CA7171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13%、0.13、全角百分号等可命中同一规则。</w:t>
            </w:r>
          </w:p>
        </w:tc>
      </w:tr>
      <w:tr w14:paraId="4AB5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17D38E1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FR-03</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26A63321">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命中时替换字段值、标记来源并记录规则 ID；未命中保持智眸原值且同样写入 hit_log。</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650646C4">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返回 applied_memory，预订单可显示“由记忆自动修改”。</w:t>
            </w:r>
          </w:p>
        </w:tc>
      </w:tr>
      <w:tr w14:paraId="40D4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2ABD07F4">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FR-04</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44A6A5C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同键多条启用规则时，采用最近更新规则；单次规则按有效次数消费并自动停用。</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4432E69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规则冲突、单次消费均有可追溯日志。</w:t>
            </w:r>
          </w:p>
        </w:tc>
      </w:tr>
      <w:tr w14:paraId="1B98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0EA6DC8B">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FR-05</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0591A8D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订单字段应按 canonical COSTING SHEET 补足；识别到的 description_list、qty_list、unit_price_list 转为结构化产品行。</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704D2D04">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智眸未提供字段保留为空，产品描述内分号不被错误拆行。</w:t>
            </w:r>
          </w:p>
        </w:tc>
      </w:tr>
      <w:tr w14:paraId="44DD9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50" w:type="dxa"/>
            <w:vAlign w:val="center"/>
            <w:tcMar>
              <w:top w:w="80" w:type="dxa"/>
              <w:left w:w="120" w:type="dxa"/>
              <w:bottom w:w="80" w:type="dxa"/>
              <w:right w:w="120" w:type="dxa"/>
            </w:tcMar>
          </w:tcPr>
          <w:p w14:paraId="2CF48C2C">
            <w:pPr>
              <w:spacing w:before="40" w:after="40"/>
              <w:jc w:val="center"/>
              <w:rPr>
                <w:rFonts w:hint="eastAsia" w:ascii="微软雅黑" w:hAnsi="微软雅黑" w:eastAsia="微软雅黑" w:cs="微软雅黑"/>
                <w:lang w:val="en-US" w:eastAsia="zh-CN"/>
              </w:rPr>
            </w:pPr>
            <w:r>
              <w:rPr>
                <w:rFonts w:hint="eastAsia" w:ascii="微软雅黑" w:hAnsi="微软雅黑" w:eastAsia="微软雅黑" w:cs="微软雅黑"/>
              </w:rPr>
              <w:t>FR-0</w:t>
            </w:r>
            <w:r>
              <w:rPr>
                <w:rFonts w:hint="eastAsia" w:ascii="微软雅黑" w:hAnsi="微软雅黑" w:eastAsia="微软雅黑" w:cs="微软雅黑"/>
                <w:lang w:val="en-US" w:eastAsia="zh-CN"/>
              </w:rPr>
              <w:t>6</w:t>
            </w:r>
          </w:p>
        </w:tc>
        <w:tc>
          <w:tcPr>
            <w:tcW w:w="5250" w:type="dxa"/>
            <w:vAlign w:val="center"/>
            <w:tcMar>
              <w:top w:w="80" w:type="dxa"/>
              <w:left w:w="120" w:type="dxa"/>
              <w:bottom w:w="80" w:type="dxa"/>
              <w:right w:w="120" w:type="dxa"/>
            </w:tcMar>
          </w:tcPr>
          <w:p w14:paraId="67373298">
            <w:pPr>
              <w:spacing w:before="40" w:after="40"/>
              <w:jc w:val="left"/>
              <w:rPr>
                <w:rFonts w:hint="eastAsia" w:ascii="微软雅黑" w:hAnsi="微软雅黑" w:eastAsia="微软雅黑" w:cs="微软雅黑"/>
              </w:rPr>
            </w:pPr>
            <w:r>
              <w:rPr>
                <w:rFonts w:hint="eastAsia" w:ascii="微软雅黑" w:hAnsi="微软雅黑" w:eastAsia="微软雅黑" w:cs="微软雅黑"/>
              </w:rPr>
              <w:t>历史记忆初始化：项目上线前，应将 ePortal 提供的已确认历史订单和修正结果导入兑换记忆库。导入数据按客户、字段、原始值和最终值转换为 MemoryRule，并支持去重、预校验、批次回滚和幂等导入。</w:t>
            </w:r>
          </w:p>
        </w:tc>
        <w:tc>
          <w:tcPr>
            <w:tcW w:w="3260" w:type="dxa"/>
            <w:vAlign w:val="center"/>
            <w:tcMar>
              <w:top w:w="80" w:type="dxa"/>
              <w:left w:w="120" w:type="dxa"/>
              <w:bottom w:w="80" w:type="dxa"/>
              <w:right w:w="120" w:type="dxa"/>
            </w:tcMar>
          </w:tcPr>
          <w:p w14:paraId="0F60D5D2">
            <w:pPr>
              <w:spacing w:before="40" w:after="40"/>
              <w:jc w:val="left"/>
              <w:rPr>
                <w:rFonts w:hint="eastAsia" w:ascii="微软雅黑" w:hAnsi="微软雅黑" w:eastAsia="微软雅黑" w:cs="微软雅黑"/>
              </w:rPr>
            </w:pPr>
            <w:r>
              <w:rPr>
                <w:rFonts w:hint="eastAsia" w:ascii="微软雅黑" w:hAnsi="微软雅黑" w:eastAsia="微软雅黑" w:cs="微软雅黑"/>
              </w:rPr>
              <w:t>上线即能命中已导入的历史样本；重复导入不产生重复规则；可输出导入成功、跳过和失败明细。</w:t>
            </w:r>
          </w:p>
        </w:tc>
      </w:tr>
    </w:tbl>
    <w:p w14:paraId="6E46710B">
      <w:pPr>
        <w:widowControl/>
        <w:spacing w:after="40"/>
        <w:rPr>
          <w:rFonts w:hint="eastAsia" w:ascii="微软雅黑" w:hAnsi="微软雅黑" w:eastAsia="微软雅黑" w:cs="微软雅黑"/>
        </w:rPr>
      </w:pPr>
    </w:p>
    <w:p w14:paraId="12CC1920">
      <w:pPr>
        <w:pStyle w:val="4"/>
        <w:widowControl/>
        <w:ind w:left="28"/>
        <w:rPr>
          <w:rFonts w:hint="eastAsia" w:ascii="微软雅黑" w:hAnsi="微软雅黑" w:eastAsia="微软雅黑" w:cs="微软雅黑"/>
        </w:rPr>
      </w:pPr>
      <w:r>
        <w:rPr>
          <w:rFonts w:hint="eastAsia" w:ascii="微软雅黑" w:hAnsi="微软雅黑" w:eastAsia="微软雅黑" w:cs="微软雅黑"/>
        </w:rPr>
        <w:t>4.2 T2 人工修改</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250"/>
        <w:gridCol w:w="3260"/>
      </w:tblGrid>
      <w:tr w14:paraId="04497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cantSplit/>
        </w:trPr>
        <w:tc>
          <w:tcPr>
            <w:tcW w:w="8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56465BF6">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编号</w:t>
            </w:r>
          </w:p>
        </w:tc>
        <w:tc>
          <w:tcPr>
            <w:tcW w:w="52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C66B684">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需求</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73CF4F99">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验收要点</w:t>
            </w:r>
          </w:p>
        </w:tc>
      </w:tr>
      <w:tr w14:paraId="3F62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712E0690">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FR-06</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7B067FD6">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T2 不显示独立业务员登录；仅接受 ePortal 签发的一次性 opaque ticket。</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261D3C0E">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ticket 已使用、过期或无效时返回 401。</w:t>
            </w:r>
          </w:p>
        </w:tc>
      </w:tr>
      <w:tr w14:paraId="477D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5A1C06CD">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FR-07</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2FB87B3E">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应把 ticket 换取结果保存在服务端短时编辑会话，浏览器仅使用 HttpOnly cookie。</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4C174B4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URL 不含用户信息、订单内容或长期 token。</w:t>
            </w:r>
          </w:p>
        </w:tc>
      </w:tr>
      <w:tr w14:paraId="1C9B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1B2C3237">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FR-08</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234ED973">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T2 应按 ePortal schema 渲染文本、日期、布尔、下拉、只读字段、产品行和附件元数据。</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76FA392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计算字段不可编辑；必填附件不可删除。</w:t>
            </w:r>
          </w:p>
        </w:tc>
      </w:tr>
      <w:tr w14:paraId="0D2DC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153A72E3">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FR-09</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003AC55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每个已修改字段可选择长期、单次或不记忆；若修改来源于长期记忆，须选择覆盖原规则或仅本次。</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63B03FD6">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修改、规则选择和操作人均写入 history。</w:t>
            </w:r>
          </w:p>
        </w:tc>
      </w:tr>
      <w:tr w14:paraId="72150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6FDC9DAA">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FR-10</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1140EA66">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保存必须携带 expected_version；ePortal 返回 409 时 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不覆盖，提示用户刷新后重新进入。</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443C0F0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版本冲突可审计，订单不产生错误覆盖。</w:t>
            </w:r>
          </w:p>
        </w:tc>
      </w:tr>
    </w:tbl>
    <w:p w14:paraId="781530CD">
      <w:pPr>
        <w:widowControl/>
        <w:spacing w:after="40"/>
        <w:rPr>
          <w:rFonts w:hint="eastAsia" w:ascii="微软雅黑" w:hAnsi="微软雅黑" w:eastAsia="微软雅黑" w:cs="微软雅黑"/>
        </w:rPr>
      </w:pPr>
    </w:p>
    <w:p w14:paraId="07D9D7B4">
      <w:pPr>
        <w:pStyle w:val="4"/>
        <w:widowControl/>
        <w:ind w:left="28"/>
        <w:rPr>
          <w:rFonts w:hint="eastAsia" w:ascii="微软雅黑" w:hAnsi="微软雅黑" w:eastAsia="微软雅黑" w:cs="微软雅黑"/>
        </w:rPr>
      </w:pPr>
      <w:r>
        <w:rPr>
          <w:rFonts w:hint="eastAsia" w:ascii="微软雅黑" w:hAnsi="微软雅黑" w:eastAsia="微软雅黑" w:cs="微软雅黑"/>
        </w:rPr>
        <w:t>4.3 错误说明与内部 Agent</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250"/>
        <w:gridCol w:w="3260"/>
      </w:tblGrid>
      <w:tr w14:paraId="53C9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cantSplit/>
        </w:trPr>
        <w:tc>
          <w:tcPr>
            <w:tcW w:w="8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841A14A">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编号</w:t>
            </w:r>
          </w:p>
        </w:tc>
        <w:tc>
          <w:tcPr>
            <w:tcW w:w="52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B187754">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需求</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CBCDA9A">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验收要点</w:t>
            </w:r>
          </w:p>
        </w:tc>
      </w:tr>
      <w:tr w14:paraId="1C6BB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6DC0EFBA">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FR-11</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6BDA91E6">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T2 在每个发生人工修改的字段下提供“错误说明（供系统学习）”输入框，不向业务员返回 Agent 结论。</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3E14B54C">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空说明不创建案例；页面不展示 Agent 输出。</w:t>
            </w:r>
          </w:p>
        </w:tc>
      </w:tr>
      <w:tr w14:paraId="4C545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09304876">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FR-12</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7C760B7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仅 ePortal 回写成功后，对非空说明创建 CorrectionCase；案例保存原始值、记忆值、最终值、说明、操作人、订单和版本。</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028C92BC">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回写失败或 409 不创建案例。</w:t>
            </w:r>
          </w:p>
        </w:tc>
      </w:tr>
      <w:tr w14:paraId="6018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7755ACA7">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FR-13</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7003BD5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Agent 调用企业内部大模型，响应必须包含 error_type、normalized_original_value、correct_value、rule_type、summary。</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1F35AFE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无效 JSON、非 permanent 或正确值不一致均记为 failed。</w:t>
            </w:r>
          </w:p>
        </w:tc>
      </w:tr>
      <w:tr w14:paraId="74125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1E5A5DD1">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FR-14</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052A351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Agent 只能自动新增不存在同键长期规则，绝不覆盖已有长期规则。</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7171DE8E">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冲突状态为 conflict，已有规则值不变。</w:t>
            </w:r>
          </w:p>
        </w:tc>
      </w:tr>
    </w:tbl>
    <w:p w14:paraId="507440FA">
      <w:pPr>
        <w:widowControl/>
        <w:spacing w:after="40"/>
        <w:rPr>
          <w:rFonts w:hint="eastAsia" w:ascii="微软雅黑" w:hAnsi="微软雅黑" w:eastAsia="微软雅黑" w:cs="微软雅黑"/>
        </w:rPr>
      </w:pPr>
    </w:p>
    <w:p w14:paraId="084989BA">
      <w:pPr>
        <w:pStyle w:val="3"/>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5. 外部接口需求</w:t>
      </w:r>
    </w:p>
    <w:p w14:paraId="370B7D8C">
      <w:pPr>
        <w:pStyle w:val="4"/>
        <w:widowControl/>
        <w:ind w:left="28"/>
        <w:rPr>
          <w:rFonts w:hint="eastAsia" w:ascii="微软雅黑" w:hAnsi="微软雅黑" w:eastAsia="微软雅黑" w:cs="微软雅黑"/>
        </w:rPr>
      </w:pPr>
      <w:r>
        <w:rPr>
          <w:rFonts w:hint="eastAsia" w:ascii="微软雅黑" w:hAnsi="微软雅黑" w:eastAsia="微软雅黑" w:cs="微软雅黑"/>
        </w:rPr>
        <w:t>5.1 智眸 → T</w:t>
      </w:r>
      <w:r>
        <w:rPr>
          <w:rFonts w:hint="eastAsia" w:ascii="微软雅黑" w:hAnsi="微软雅黑" w:eastAsia="微软雅黑" w:cs="微软雅黑"/>
          <w:lang w:val="en-US" w:eastAsia="zh-CN"/>
        </w:rPr>
        <w:t>系统</w:t>
      </w:r>
      <w:r>
        <w:rPr>
          <w:rFonts w:hint="eastAsia" w:ascii="微软雅黑" w:hAnsi="微软雅黑" w:eastAsia="微软雅黑" w:cs="微软雅黑"/>
        </w:rPr>
        <w:t>：识别数据接入</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6B181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cantSplit/>
        </w:trPr>
        <w:tc>
          <w:tcPr>
            <w:tcW w:w="24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AF4C10E">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项目</w:t>
            </w:r>
          </w:p>
        </w:tc>
        <w:tc>
          <w:tcPr>
            <w:tcW w:w="69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250CF4C">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定义</w:t>
            </w:r>
          </w:p>
        </w:tc>
      </w:tr>
      <w:tr w14:paraId="745B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143A2604">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接口名称</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4A4C8891">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接收智眸识别结果并创建预订单</w:t>
            </w:r>
          </w:p>
        </w:tc>
      </w:tr>
      <w:tr w14:paraId="0D54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76B6C55C">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方法与路径</w:t>
            </w:r>
          </w:p>
        </w:tc>
        <w:tc>
          <w:tcPr>
            <w:tcW w:w="69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741E2C7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POST /api/intake</w:t>
            </w:r>
          </w:p>
        </w:tc>
      </w:tr>
      <w:tr w14:paraId="66D6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098ED413">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鉴权</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592A665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测试环境：X-User-Token: tok-zhimou-001；正式环境应替换为专用服务凭证。</w:t>
            </w:r>
          </w:p>
        </w:tc>
      </w:tr>
      <w:tr w14:paraId="44AD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73979B13">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Content-Type</w:t>
            </w:r>
          </w:p>
        </w:tc>
        <w:tc>
          <w:tcPr>
            <w:tcW w:w="69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156A1E7A">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application/json; charset=utf-8</w:t>
            </w:r>
          </w:p>
        </w:tc>
      </w:tr>
      <w:tr w14:paraId="1BF3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232A8BDA">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必填请求字段</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091A017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customer_name；fields 可为空但建议携带已识别字段。</w:t>
            </w:r>
          </w:p>
        </w:tc>
      </w:tr>
      <w:tr w14:paraId="30DF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3FFD0643">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可选请求字段</w:t>
            </w:r>
          </w:p>
        </w:tc>
        <w:tc>
          <w:tcPr>
            <w:tcW w:w="69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30E2C3C4">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task_id、meta。task_id 应由智眸提供并在正式环境作为幂等键使用。</w:t>
            </w:r>
          </w:p>
        </w:tc>
      </w:tr>
      <w:tr w14:paraId="4699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5BDDD876">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成功响应</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1412563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order_id、form_id、status、customer_name、applied_memory、last_error、message。</w:t>
            </w:r>
          </w:p>
        </w:tc>
      </w:tr>
    </w:tbl>
    <w:p w14:paraId="537AD081">
      <w:pPr>
        <w:widowControl/>
        <w:spacing w:after="40"/>
        <w:rPr>
          <w:rFonts w:hint="eastAsia" w:ascii="微软雅黑" w:hAnsi="微软雅黑" w:eastAsia="微软雅黑" w:cs="微软雅黑"/>
        </w:rPr>
      </w:pPr>
    </w:p>
    <w:p w14:paraId="404E9B4E">
      <w:pPr>
        <w:pStyle w:val="4"/>
        <w:widowControl/>
        <w:ind w:left="28"/>
        <w:rPr>
          <w:rFonts w:hint="eastAsia" w:ascii="微软雅黑" w:hAnsi="微软雅黑" w:eastAsia="微软雅黑" w:cs="微软雅黑"/>
        </w:rPr>
      </w:pPr>
      <w:r>
        <w:rPr>
          <w:rFonts w:hint="eastAsia" w:ascii="微软雅黑" w:hAnsi="微软雅黑" w:eastAsia="微软雅黑" w:cs="微软雅黑"/>
        </w:rPr>
        <w:t>5.2 智眸请求示例</w:t>
      </w:r>
    </w:p>
    <w:p w14:paraId="4CD07332">
      <w:pPr>
        <w:widowControl/>
        <w:rPr>
          <w:rFonts w:hint="eastAsia" w:ascii="微软雅黑" w:hAnsi="微软雅黑" w:eastAsia="微软雅黑" w:cs="微软雅黑"/>
        </w:rPr>
      </w:pPr>
      <w:r>
        <w:rPr>
          <w:rFonts w:hint="eastAsia" w:ascii="微软雅黑" w:hAnsi="微软雅黑" w:eastAsia="微软雅黑" w:cs="微软雅黑"/>
          <w:b w:val="0"/>
          <w:color w:val="1F2937"/>
          <w:sz w:val="21"/>
        </w:rPr>
        <w:t>字段映射说明：智眸请求应使用 ePortal 标准字段名，例如 Tax Structure、签约公司、Customer Payment Term。若智眸输出使用 tax_structure、signing_company 等内部字段名，应在智眸侧或 T 接口映射层转换后再提交。</w:t>
      </w:r>
    </w:p>
    <w:p w14:paraId="7CDD7D7E">
      <w:pPr>
        <w:pStyle w:val="4"/>
        <w:widowControl/>
        <w:ind w:left="28"/>
        <w:rPr>
          <w:rFonts w:hint="eastAsia" w:ascii="微软雅黑" w:hAnsi="微软雅黑" w:eastAsia="微软雅黑" w:cs="微软雅黑"/>
        </w:rPr>
      </w:pPr>
      <w:r>
        <w:rPr>
          <w:rFonts w:hint="eastAsia" w:ascii="微软雅黑" w:hAnsi="微软雅黑" w:eastAsia="微软雅黑" w:cs="微软雅黑"/>
        </w:rPr>
        <w:t>5.3 T</w:t>
      </w:r>
      <w:r>
        <w:rPr>
          <w:rFonts w:hint="eastAsia" w:ascii="微软雅黑" w:hAnsi="微软雅黑" w:eastAsia="微软雅黑" w:cs="微软雅黑"/>
          <w:lang w:val="en-US" w:eastAsia="zh-CN"/>
        </w:rPr>
        <w:t>系统</w:t>
      </w:r>
      <w:r>
        <w:rPr>
          <w:rFonts w:hint="eastAsia" w:ascii="微软雅黑" w:hAnsi="微软雅黑" w:eastAsia="微软雅黑" w:cs="微软雅黑"/>
        </w:rPr>
        <w:t xml:space="preserve"> → ePortal 内部接口</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700"/>
        <w:gridCol w:w="2450"/>
        <w:gridCol w:w="2410"/>
      </w:tblGrid>
      <w:tr w14:paraId="0AE2A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cantSplit/>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27E567F">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接口</w:t>
            </w:r>
          </w:p>
        </w:tc>
        <w:tc>
          <w:tcPr>
            <w:tcW w:w="27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1639ED9">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方法</w:t>
            </w:r>
          </w:p>
        </w:tc>
        <w:tc>
          <w:tcPr>
            <w:tcW w:w="24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F4C804B">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T</w:t>
            </w:r>
            <w:r>
              <w:rPr>
                <w:rFonts w:hint="eastAsia" w:ascii="微软雅黑" w:hAnsi="微软雅黑" w:eastAsia="微软雅黑" w:cs="微软雅黑"/>
                <w:b/>
                <w:color w:val="FFFFFF"/>
                <w:sz w:val="17"/>
                <w:lang w:val="en-US" w:eastAsia="zh-CN"/>
              </w:rPr>
              <w:t>系统</w:t>
            </w:r>
            <w:r>
              <w:rPr>
                <w:rFonts w:hint="eastAsia" w:ascii="微软雅黑" w:hAnsi="微软雅黑" w:eastAsia="微软雅黑" w:cs="微软雅黑"/>
                <w:b/>
                <w:color w:val="FFFFFF"/>
                <w:sz w:val="17"/>
              </w:rPr>
              <w:t>的用途</w:t>
            </w:r>
          </w:p>
        </w:tc>
        <w:tc>
          <w:tcPr>
            <w:tcW w:w="241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C9202E0">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关键约束</w:t>
            </w:r>
          </w:p>
        </w:tc>
      </w:tr>
      <w:tr w14:paraId="5F5DC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4BBDA1EA">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ticket exchange</w:t>
            </w:r>
          </w:p>
        </w:tc>
        <w:tc>
          <w:tcPr>
            <w:tcW w:w="27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42AEEEB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POST /internal/t-system/tickets/exchange</w:t>
            </w:r>
          </w:p>
        </w:tc>
        <w:tc>
          <w:tcPr>
            <w:tcW w:w="24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6D2C077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换取操作人、订单 ID、版本</w:t>
            </w:r>
          </w:p>
        </w:tc>
        <w:tc>
          <w:tcPr>
            <w:tcW w:w="241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5FE2990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ticket 一次性，2-5 分钟失效；使用 T 服务端凭证。</w:t>
            </w:r>
          </w:p>
        </w:tc>
      </w:tr>
      <w:tr w14:paraId="29F2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73634670">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order detail</w:t>
            </w:r>
          </w:p>
        </w:tc>
        <w:tc>
          <w:tcPr>
            <w:tcW w:w="27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337065DC">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GET /internal/t-system/orders/{order_id}</w:t>
            </w:r>
          </w:p>
        </w:tc>
        <w:tc>
          <w:tcPr>
            <w:tcW w:w="24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2EEEB223">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加载可编辑订单 schema、产品行和附件</w:t>
            </w:r>
          </w:p>
        </w:tc>
        <w:tc>
          <w:tcPr>
            <w:tcW w:w="241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178ACE6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ePortal 需校验操作人对订单的访问权限。</w:t>
            </w:r>
          </w:p>
        </w:tc>
      </w:tr>
      <w:tr w14:paraId="17CA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48C8F837">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order update</w:t>
            </w:r>
          </w:p>
        </w:tc>
        <w:tc>
          <w:tcPr>
            <w:tcW w:w="27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3D5945B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PATCH /internal/t-system/orders/{order_id}</w:t>
            </w:r>
          </w:p>
        </w:tc>
        <w:tc>
          <w:tcPr>
            <w:tcW w:w="24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5D6EC414">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回写字段、产品行、附件和 expected_version</w:t>
            </w:r>
          </w:p>
        </w:tc>
        <w:tc>
          <w:tcPr>
            <w:tcW w:w="241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67F2CB3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409 表示版本冲突；ePortal 负责计算字段和业务校验。</w:t>
            </w:r>
          </w:p>
        </w:tc>
      </w:tr>
      <w:tr w14:paraId="0A9D7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0587DE9E">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order create</w:t>
            </w:r>
          </w:p>
        </w:tc>
        <w:tc>
          <w:tcPr>
            <w:tcW w:w="27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12260003">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POST &lt;create_path&gt;</w:t>
            </w:r>
          </w:p>
        </w:tc>
        <w:tc>
          <w:tcPr>
            <w:tcW w:w="24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4B0547D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接收智眸匹配后的预订单数据</w:t>
            </w:r>
          </w:p>
        </w:tc>
        <w:tc>
          <w:tcPr>
            <w:tcW w:w="241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395F01C1">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真实报文须包含字段、自动修改归因和产品行。</w:t>
            </w:r>
          </w:p>
        </w:tc>
      </w:tr>
    </w:tbl>
    <w:p w14:paraId="666E2A51">
      <w:pPr>
        <w:widowControl/>
        <w:spacing w:after="40"/>
        <w:rPr>
          <w:rFonts w:hint="eastAsia" w:ascii="微软雅黑" w:hAnsi="微软雅黑" w:eastAsia="微软雅黑" w:cs="微软雅黑"/>
        </w:rPr>
      </w:pPr>
    </w:p>
    <w:p w14:paraId="466EA874">
      <w:pPr>
        <w:pStyle w:val="3"/>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6. 数据与记忆规则要求</w:t>
      </w:r>
    </w:p>
    <w:p w14:paraId="47F90B90">
      <w:pPr>
        <w:pStyle w:val="4"/>
        <w:widowControl/>
        <w:ind w:left="28"/>
        <w:rPr>
          <w:rFonts w:hint="eastAsia" w:ascii="微软雅黑" w:hAnsi="微软雅黑" w:eastAsia="微软雅黑" w:cs="微软雅黑"/>
        </w:rPr>
      </w:pPr>
      <w:r>
        <w:rPr>
          <w:rFonts w:hint="eastAsia" w:ascii="微软雅黑" w:hAnsi="微软雅黑" w:eastAsia="微软雅黑" w:cs="微软雅黑"/>
        </w:rPr>
        <w:t>6.1 核心数据对象</w:t>
      </w:r>
    </w:p>
    <w:p w14:paraId="74BF476C">
      <w:pPr>
        <w:pStyle w:val="5"/>
        <w:rPr>
          <w:rFonts w:hint="eastAsia" w:ascii="微软雅黑" w:hAnsi="微软雅黑" w:eastAsia="微软雅黑" w:cs="微软雅黑"/>
        </w:rPr>
      </w:pPr>
      <w:r>
        <w:rPr>
          <w:rFonts w:hint="eastAsia" w:ascii="微软雅黑" w:hAnsi="微软雅黑" w:eastAsia="微软雅黑" w:cs="微软雅黑"/>
        </w:rPr>
        <w:t>历史数据初始化（避免冷启动）</w:t>
      </w:r>
    </w:p>
    <w:p w14:paraId="79A7973B">
      <w:pPr>
        <w:rPr>
          <w:rFonts w:hint="eastAsia" w:ascii="微软雅黑" w:hAnsi="微软雅黑" w:eastAsia="微软雅黑" w:cs="微软雅黑"/>
        </w:rPr>
      </w:pPr>
      <w:r>
        <w:rPr>
          <w:rFonts w:hint="eastAsia" w:ascii="微软雅黑" w:hAnsi="微软雅黑" w:eastAsia="微软雅黑" w:cs="微软雅黑"/>
        </w:rPr>
        <w:t>项目上线前，T 系统应接收 ePortal 提供的已确认历史订单及其人工修正结果，将其标准化、去重、校验后导入兑换记忆库，形成可启用的长期记忆规则。</w:t>
      </w:r>
    </w:p>
    <w:p w14:paraId="64885464">
      <w:pPr>
        <w:rPr>
          <w:rFonts w:hint="eastAsia" w:ascii="微软雅黑" w:hAnsi="微软雅黑" w:eastAsia="微软雅黑" w:cs="微软雅黑"/>
        </w:rPr>
      </w:pPr>
      <w:r>
        <w:rPr>
          <w:rFonts w:hint="eastAsia" w:ascii="微软雅黑" w:hAnsi="微软雅黑" w:eastAsia="微软雅黑" w:cs="微软雅黑"/>
        </w:rPr>
        <w:t>系统须支持历史数据导入预校验、导入结果报告、按批次回滚和重复导入幂等控制；不可直接把未经确认的历史数据作为自动兑换规则。</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4650"/>
        <w:gridCol w:w="2610"/>
      </w:tblGrid>
      <w:tr w14:paraId="1EF0C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cantSplit/>
        </w:trPr>
        <w:tc>
          <w:tcPr>
            <w:tcW w:w="21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49DAA14">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对象</w:t>
            </w:r>
          </w:p>
        </w:tc>
        <w:tc>
          <w:tcPr>
            <w:tcW w:w="46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442D276">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关键内容</w:t>
            </w:r>
          </w:p>
        </w:tc>
        <w:tc>
          <w:tcPr>
            <w:tcW w:w="261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1FB3255">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用途</w:t>
            </w:r>
          </w:p>
        </w:tc>
      </w:tr>
      <w:tr w14:paraId="23F6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0D13EC2B">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MemoryRule</w:t>
            </w:r>
          </w:p>
        </w:tc>
        <w:tc>
          <w:tcPr>
            <w:tcW w:w="46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15DDE7E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customer_name、field_name、old_value、new_value、rule_type、status、命中次数</w:t>
            </w:r>
          </w:p>
        </w:tc>
        <w:tc>
          <w:tcPr>
            <w:tcW w:w="261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2E1AF802">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兑换记忆匹配。</w:t>
            </w:r>
          </w:p>
        </w:tc>
      </w:tr>
      <w:tr w14:paraId="21FF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2A883A36">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HitLog</w:t>
            </w:r>
          </w:p>
        </w:tc>
        <w:tc>
          <w:tcPr>
            <w:tcW w:w="46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6EBE194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规则、订单、字段、修改前后值、命中时间</w:t>
            </w:r>
          </w:p>
        </w:tc>
        <w:tc>
          <w:tcPr>
            <w:tcW w:w="261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227BD5DE">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记录命中与未命中查询。</w:t>
            </w:r>
          </w:p>
        </w:tc>
      </w:tr>
      <w:tr w14:paraId="3A66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4C36398A">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History</w:t>
            </w:r>
          </w:p>
        </w:tc>
        <w:tc>
          <w:tcPr>
            <w:tcW w:w="465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459FB422">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操作人、操作类型、订单、字段、前后值、规则、备注</w:t>
            </w:r>
          </w:p>
        </w:tc>
        <w:tc>
          <w:tcPr>
            <w:tcW w:w="261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39DA9A5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全链路追溯。</w:t>
            </w:r>
          </w:p>
        </w:tc>
      </w:tr>
      <w:tr w14:paraId="65E8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5B5E7CEB">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CorrectionCase</w:t>
            </w:r>
          </w:p>
        </w:tc>
        <w:tc>
          <w:tcPr>
            <w:tcW w:w="465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52C6409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错误说明、原始/最终值、Agent 结果、处理状态、规则 ID</w:t>
            </w:r>
          </w:p>
        </w:tc>
        <w:tc>
          <w:tcPr>
            <w:tcW w:w="261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1CFDD2F4">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内部 Agent 学习与异常处理。</w:t>
            </w:r>
          </w:p>
        </w:tc>
      </w:tr>
    </w:tbl>
    <w:p w14:paraId="224F193A">
      <w:pPr>
        <w:widowControl/>
        <w:spacing w:after="40"/>
        <w:rPr>
          <w:rFonts w:hint="eastAsia" w:ascii="微软雅黑" w:hAnsi="微软雅黑" w:eastAsia="微软雅黑" w:cs="微软雅黑"/>
        </w:rPr>
      </w:pPr>
    </w:p>
    <w:p w14:paraId="4375F405">
      <w:pPr>
        <w:pStyle w:val="4"/>
        <w:widowControl/>
        <w:ind w:left="28"/>
        <w:rPr>
          <w:rFonts w:hint="eastAsia" w:ascii="微软雅黑" w:hAnsi="微软雅黑" w:eastAsia="微软雅黑" w:cs="微软雅黑"/>
        </w:rPr>
      </w:pPr>
      <w:r>
        <w:rPr>
          <w:rFonts w:hint="eastAsia" w:ascii="微软雅黑" w:hAnsi="微软雅黑" w:eastAsia="微软雅黑" w:cs="微软雅黑"/>
        </w:rPr>
        <w:t>6.2 标准订单字段</w:t>
      </w:r>
    </w:p>
    <w:p w14:paraId="0C233017">
      <w:pPr>
        <w:widowControl/>
        <w:rPr>
          <w:rFonts w:hint="eastAsia" w:ascii="微软雅黑" w:hAnsi="微软雅黑" w:eastAsia="微软雅黑" w:cs="微软雅黑"/>
        </w:rPr>
      </w:pPr>
      <w:r>
        <w:rPr>
          <w:rFonts w:hint="eastAsia" w:ascii="微软雅黑" w:hAnsi="微软雅黑" w:eastAsia="微软雅黑" w:cs="微软雅黑"/>
          <w:b w:val="0"/>
          <w:color w:val="1F2937"/>
          <w:sz w:val="21"/>
          <w:lang w:val="en-US" w:eastAsia="zh-CN"/>
        </w:rPr>
        <w:t>T系统</w:t>
      </w:r>
      <w:r>
        <w:rPr>
          <w:rFonts w:hint="eastAsia" w:ascii="微软雅黑" w:hAnsi="微软雅黑" w:eastAsia="微软雅黑" w:cs="微软雅黑"/>
          <w:b w:val="0"/>
          <w:color w:val="1F2937"/>
          <w:sz w:val="21"/>
        </w:rPr>
        <w:t>应支持基本信息、收货信息、税务付款、商务信息、计算汇总、产品行和命名附件槽。典型识别字段包括 Quotation Ref / PO No、Customer Name、签约公司、Customer Delivery Address、End User Name、End User Contact、Tax Structure、Customer Payment Term、产品描述、数量和单价。金额、税额、GP、合计等计算字段只读，由 ePortal 计算。</w:t>
      </w:r>
      <w:bookmarkStart w:id="0" w:name="_GoBack"/>
      <w:bookmarkEnd w:id="0"/>
    </w:p>
    <w:p w14:paraId="29D676DD">
      <w:pPr>
        <w:pStyle w:val="3"/>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7. 非功能需求</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3986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cantSplit/>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3BBC26F">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类别</w:t>
            </w:r>
          </w:p>
        </w:tc>
        <w:tc>
          <w:tcPr>
            <w:tcW w:w="75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0CD9041">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要求</w:t>
            </w:r>
          </w:p>
        </w:tc>
      </w:tr>
      <w:tr w14:paraId="13D28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7ED8589E">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安全</w:t>
            </w:r>
          </w:p>
        </w:tc>
        <w:tc>
          <w:tcPr>
            <w:tcW w:w="75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326D814A">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不存储 ePortal 业务员密码；服务凭证仅在服务端配置；浏览器 URL 仅携带短时 ticket；生产环境使用 HTTPS，并限制智眸来源网络。</w:t>
            </w:r>
          </w:p>
        </w:tc>
      </w:tr>
      <w:tr w14:paraId="3058B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5DE2A882">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可靠性</w:t>
            </w:r>
          </w:p>
        </w:tc>
        <w:tc>
          <w:tcPr>
            <w:tcW w:w="75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58DCA9FF">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回写前持久化待处理数据；ePortal 错误可记录；版本冲突不覆盖；Agent 失败不影响订单保存。</w:t>
            </w:r>
          </w:p>
        </w:tc>
      </w:tr>
      <w:tr w14:paraId="47FF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60C9B247">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可追溯</w:t>
            </w:r>
          </w:p>
        </w:tc>
        <w:tc>
          <w:tcPr>
            <w:tcW w:w="75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0CDBE53E">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记录智眸任务、规则命中、人工修改、ePortal 操作人、版本冲突、纠正案例及 Agent 处理状态。</w:t>
            </w:r>
          </w:p>
        </w:tc>
      </w:tr>
      <w:tr w14:paraId="58663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3BBEC5A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性能</w:t>
            </w:r>
          </w:p>
        </w:tc>
        <w:tc>
          <w:tcPr>
            <w:tcW w:w="75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1150B982">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T1 匹配不应阻断建单；Agent 通过后台任务处理，不阻塞业务员保存响应。</w:t>
            </w:r>
          </w:p>
        </w:tc>
      </w:tr>
      <w:tr w14:paraId="52144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70D02018">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部署</w:t>
            </w:r>
          </w:p>
        </w:tc>
        <w:tc>
          <w:tcPr>
            <w:tcW w:w="75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1C2CA1EC">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智眸跨机器联调时，T 服务需监听可访问地址、开放 TCP 8300 或经反向代理暴露；测试结束后按网络策略收敛访问范围。</w:t>
            </w:r>
          </w:p>
        </w:tc>
      </w:tr>
    </w:tbl>
    <w:p w14:paraId="21CC5910">
      <w:pPr>
        <w:widowControl/>
        <w:spacing w:after="40"/>
        <w:rPr>
          <w:rFonts w:hint="eastAsia" w:ascii="微软雅黑" w:hAnsi="微软雅黑" w:eastAsia="微软雅黑" w:cs="微软雅黑"/>
        </w:rPr>
      </w:pPr>
    </w:p>
    <w:p w14:paraId="261BBB38">
      <w:pPr>
        <w:pStyle w:val="3"/>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8. 验收标准</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300"/>
        <w:gridCol w:w="3260"/>
      </w:tblGrid>
      <w:tr w14:paraId="080A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cantSplit/>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F784A6C">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类型</w:t>
            </w:r>
          </w:p>
        </w:tc>
        <w:tc>
          <w:tcPr>
            <w:tcW w:w="43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12ED04B8">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通过条件</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09D749B">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验证方式</w:t>
            </w:r>
          </w:p>
        </w:tc>
      </w:tr>
      <w:tr w14:paraId="58CA1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6EE4DD2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智眸接入</w:t>
            </w:r>
          </w:p>
        </w:tc>
        <w:tc>
          <w:tcPr>
            <w:tcW w:w="43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4A2FCB63">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调用 /api/intake 后返回 created、form_id，数据在模拟 ePortal 可查看。</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03A23BCF">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使用智眸测试版发送标准 JSON，并核对返回结果。</w:t>
            </w:r>
          </w:p>
        </w:tc>
      </w:tr>
      <w:tr w14:paraId="19FA1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13447D1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记忆匹配</w:t>
            </w:r>
          </w:p>
        </w:tc>
        <w:tc>
          <w:tcPr>
            <w:tcW w:w="43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0E2F8E06">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已配置规则的字段自动替换并返回 applied_memory；未命中字段保持原值。</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05464BD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使用 13%、0.13、大小写/空格等样本验证。</w:t>
            </w:r>
          </w:p>
        </w:tc>
      </w:tr>
      <w:tr w14:paraId="17065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26EB8E2C">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T2 修改</w:t>
            </w:r>
          </w:p>
        </w:tc>
        <w:tc>
          <w:tcPr>
            <w:tcW w:w="43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69255113">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有效 ticket 可进入；字段、产品行和允许的附件元数据可编辑；计算字段只读。</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704C6872">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从 ePortal 模拟页签发 ticket 后执行保存。</w:t>
            </w:r>
          </w:p>
        </w:tc>
      </w:tr>
      <w:tr w14:paraId="23B4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330DB113">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版本控制</w:t>
            </w:r>
          </w:p>
        </w:tc>
        <w:tc>
          <w:tcPr>
            <w:tcW w:w="43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230AF74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ePortal 版本变化时 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返回 409 且不覆盖。</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1B1A4C71">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构造旧版本 expected_version 保存请求。</w:t>
            </w:r>
          </w:p>
        </w:tc>
      </w:tr>
      <w:tr w14:paraId="5DAA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314B2DC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Agent 学习</w:t>
            </w:r>
          </w:p>
        </w:tc>
        <w:tc>
          <w:tcPr>
            <w:tcW w:w="43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4826C3DE">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错误说明回写成功后创建案例；有效结果仅新增规则；冲突不覆盖。</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25D1607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使用内部模型测试桩或测试端点验证 case 状态。</w:t>
            </w:r>
          </w:p>
        </w:tc>
      </w:tr>
      <w:tr w14:paraId="351B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0688292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回归</w:t>
            </w:r>
          </w:p>
        </w:tc>
        <w:tc>
          <w:tcPr>
            <w:tcW w:w="43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30B1909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现有智眸 intake、长期/单次规则、负反馈、日志和回写重试测试全部通过。</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138AEC7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执行项目 pytest 全量测试。</w:t>
            </w:r>
          </w:p>
        </w:tc>
      </w:tr>
      <w:tr w14:paraId="0715B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vAlign w:val="center"/>
            <w:tcMar>
              <w:top w:w="80" w:type="dxa"/>
              <w:left w:w="120" w:type="dxa"/>
              <w:bottom w:w="80" w:type="dxa"/>
              <w:right w:w="120" w:type="dxa"/>
            </w:tcMar>
          </w:tcPr>
          <w:p w14:paraId="1DBC15DD">
            <w:pPr>
              <w:spacing w:before="40" w:after="40"/>
              <w:jc w:val="center"/>
              <w:rPr>
                <w:rFonts w:hint="eastAsia" w:ascii="微软雅黑" w:hAnsi="微软雅黑" w:eastAsia="微软雅黑" w:cs="微软雅黑"/>
              </w:rPr>
            </w:pPr>
            <w:r>
              <w:rPr>
                <w:rFonts w:hint="eastAsia" w:ascii="微软雅黑" w:hAnsi="微软雅黑" w:eastAsia="微软雅黑" w:cs="微软雅黑"/>
              </w:rPr>
              <w:t>历史数据初始化</w:t>
            </w:r>
          </w:p>
        </w:tc>
        <w:tc>
          <w:tcPr>
            <w:tcW w:w="4300" w:type="dxa"/>
            <w:vAlign w:val="center"/>
            <w:tcMar>
              <w:top w:w="80" w:type="dxa"/>
              <w:left w:w="120" w:type="dxa"/>
              <w:bottom w:w="80" w:type="dxa"/>
              <w:right w:w="120" w:type="dxa"/>
            </w:tcMar>
          </w:tcPr>
          <w:p w14:paraId="11D1DD71">
            <w:pPr>
              <w:spacing w:before="40" w:after="40"/>
              <w:jc w:val="left"/>
              <w:rPr>
                <w:rFonts w:hint="eastAsia" w:ascii="微软雅黑" w:hAnsi="微软雅黑" w:eastAsia="微软雅黑" w:cs="微软雅黑"/>
              </w:rPr>
            </w:pPr>
            <w:r>
              <w:rPr>
                <w:rFonts w:hint="eastAsia" w:ascii="微软雅黑" w:hAnsi="微软雅黑" w:eastAsia="微软雅黑" w:cs="微软雅黑"/>
              </w:rPr>
              <w:t>在联调/上线前完成 ePortal 历史确认数据导入；用历史样本验证无需新增人工修改即可命中规则。</w:t>
            </w:r>
          </w:p>
        </w:tc>
        <w:tc>
          <w:tcPr>
            <w:tcW w:w="3260" w:type="dxa"/>
            <w:vAlign w:val="center"/>
            <w:tcMar>
              <w:top w:w="80" w:type="dxa"/>
              <w:left w:w="120" w:type="dxa"/>
              <w:bottom w:w="80" w:type="dxa"/>
              <w:right w:w="120" w:type="dxa"/>
            </w:tcMar>
          </w:tcPr>
          <w:p w14:paraId="6D5BCE44">
            <w:pPr>
              <w:spacing w:before="40" w:after="40"/>
              <w:jc w:val="left"/>
              <w:rPr>
                <w:rFonts w:hint="eastAsia" w:ascii="微软雅黑" w:hAnsi="微软雅黑" w:eastAsia="微软雅黑" w:cs="微软雅黑"/>
              </w:rPr>
            </w:pPr>
            <w:r>
              <w:rPr>
                <w:rFonts w:hint="eastAsia" w:ascii="微软雅黑" w:hAnsi="微软雅黑" w:eastAsia="微软雅黑" w:cs="微软雅黑"/>
              </w:rPr>
              <w:t>导入测试：执行同一批历史数据两次，第二次不新增规则；以历史样本调用 /api/intake，核对 applied_memory。</w:t>
            </w:r>
          </w:p>
        </w:tc>
      </w:tr>
    </w:tbl>
    <w:p w14:paraId="67D67BA0">
      <w:pPr>
        <w:widowControl/>
        <w:spacing w:after="40"/>
        <w:rPr>
          <w:rFonts w:hint="eastAsia" w:ascii="微软雅黑" w:hAnsi="微软雅黑" w:eastAsia="微软雅黑" w:cs="微软雅黑"/>
        </w:rPr>
      </w:pPr>
    </w:p>
    <w:p w14:paraId="1BD8515B">
      <w:pPr>
        <w:pStyle w:val="3"/>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9. 实施依赖与风险</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900"/>
        <w:gridCol w:w="3360"/>
      </w:tblGrid>
      <w:tr w14:paraId="7199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cantSplit/>
        </w:trPr>
        <w:tc>
          <w:tcPr>
            <w:tcW w:w="21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91CC2A9">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事项</w:t>
            </w:r>
          </w:p>
        </w:tc>
        <w:tc>
          <w:tcPr>
            <w:tcW w:w="39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79C21E64">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状态/风险</w:t>
            </w:r>
          </w:p>
        </w:tc>
        <w:tc>
          <w:tcPr>
            <w:tcW w:w="33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A74BAF0">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处理建议</w:t>
            </w:r>
          </w:p>
        </w:tc>
      </w:tr>
      <w:tr w14:paraId="6857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495046B7">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智眸字段命名</w:t>
            </w:r>
          </w:p>
        </w:tc>
        <w:tc>
          <w:tcPr>
            <w:tcW w:w="39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6CC497F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当前 intake 按 ePortal 标准字段名匹配；智眸内部字段名可能不同。</w:t>
            </w:r>
          </w:p>
        </w:tc>
        <w:tc>
          <w:tcPr>
            <w:tcW w:w="33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66C1D8B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联调前确认字段映射表；将 tax_structure 等转换为 Tax Structure。</w:t>
            </w:r>
          </w:p>
        </w:tc>
      </w:tr>
      <w:tr w14:paraId="0BFF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3EDD296E">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智眸重试</w:t>
            </w:r>
          </w:p>
        </w:tc>
        <w:tc>
          <w:tcPr>
            <w:tcW w:w="39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58B00F5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当前 task_id 尚未作为接口幂等键，网络重试可能产生重复预订单。</w:t>
            </w:r>
          </w:p>
        </w:tc>
        <w:tc>
          <w:tcPr>
            <w:tcW w:w="33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5285BF7F">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正式联调前增加 task_id 幂等控制。</w:t>
            </w:r>
          </w:p>
        </w:tc>
      </w:tr>
      <w:tr w14:paraId="23D71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5FBBF926">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真实 ePortal HTTP adapter</w:t>
            </w:r>
          </w:p>
        </w:tc>
        <w:tc>
          <w:tcPr>
            <w:tcW w:w="39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7D17BF1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当前项目测试使用 mock 模式；真实模式需确认建单/更新的 items、attachments 报文。</w:t>
            </w:r>
          </w:p>
        </w:tc>
        <w:tc>
          <w:tcPr>
            <w:tcW w:w="33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3209213A">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先完成 ePortal 内部 API 契约联调，再切换 mode=http。</w:t>
            </w:r>
          </w:p>
        </w:tc>
      </w:tr>
      <w:tr w14:paraId="7CA0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7475ED5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内部大模型</w:t>
            </w:r>
          </w:p>
        </w:tc>
        <w:tc>
          <w:tcPr>
            <w:tcW w:w="39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658B360C">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需要内部 endpoint、认证方式、超时和重试策略。</w:t>
            </w:r>
          </w:p>
        </w:tc>
        <w:tc>
          <w:tcPr>
            <w:tcW w:w="33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69EC5536">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先以测试桩验证结构化 JSON 契约，再接入生产模型。</w:t>
            </w:r>
          </w:p>
        </w:tc>
      </w:tr>
      <w:tr w14:paraId="2239C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00" w:type="dxa"/>
            <w:vAlign w:val="center"/>
            <w:tcMar>
              <w:top w:w="80" w:type="dxa"/>
              <w:left w:w="120" w:type="dxa"/>
              <w:bottom w:w="80" w:type="dxa"/>
              <w:right w:w="120" w:type="dxa"/>
            </w:tcMar>
          </w:tcPr>
          <w:p w14:paraId="499F88D6">
            <w:pPr>
              <w:spacing w:before="40" w:after="40"/>
              <w:jc w:val="center"/>
              <w:rPr>
                <w:rFonts w:hint="eastAsia" w:ascii="微软雅黑" w:hAnsi="微软雅黑" w:eastAsia="微软雅黑" w:cs="微软雅黑"/>
              </w:rPr>
            </w:pPr>
            <w:r>
              <w:rPr>
                <w:rFonts w:hint="eastAsia" w:ascii="微软雅黑" w:hAnsi="微软雅黑" w:eastAsia="微软雅黑" w:cs="微软雅黑"/>
              </w:rPr>
              <w:t>历史数据质量</w:t>
            </w:r>
          </w:p>
        </w:tc>
        <w:tc>
          <w:tcPr>
            <w:tcW w:w="3900" w:type="dxa"/>
            <w:vAlign w:val="center"/>
            <w:tcMar>
              <w:top w:w="80" w:type="dxa"/>
              <w:left w:w="120" w:type="dxa"/>
              <w:bottom w:w="80" w:type="dxa"/>
              <w:right w:w="120" w:type="dxa"/>
            </w:tcMar>
          </w:tcPr>
          <w:p w14:paraId="618BB689">
            <w:pPr>
              <w:spacing w:before="40" w:after="40"/>
              <w:jc w:val="left"/>
              <w:rPr>
                <w:rFonts w:hint="eastAsia" w:ascii="微软雅黑" w:hAnsi="微软雅黑" w:eastAsia="微软雅黑" w:cs="微软雅黑"/>
              </w:rPr>
            </w:pPr>
            <w:r>
              <w:rPr>
                <w:rFonts w:hint="eastAsia" w:ascii="微软雅黑" w:hAnsi="微软雅黑" w:eastAsia="微软雅黑" w:cs="微软雅黑"/>
              </w:rPr>
              <w:t>历史订单中存在空值、错误值或未确认修改，直接导入会形成错误规则。</w:t>
            </w:r>
          </w:p>
        </w:tc>
        <w:tc>
          <w:tcPr>
            <w:tcW w:w="3360" w:type="dxa"/>
            <w:vAlign w:val="center"/>
            <w:tcMar>
              <w:top w:w="80" w:type="dxa"/>
              <w:left w:w="120" w:type="dxa"/>
              <w:bottom w:w="80" w:type="dxa"/>
              <w:right w:w="120" w:type="dxa"/>
            </w:tcMar>
          </w:tcPr>
          <w:p w14:paraId="397FF59C">
            <w:pPr>
              <w:spacing w:before="40" w:after="40"/>
              <w:jc w:val="left"/>
              <w:rPr>
                <w:rFonts w:hint="eastAsia" w:ascii="微软雅黑" w:hAnsi="微软雅黑" w:eastAsia="微软雅黑" w:cs="微软雅黑"/>
              </w:rPr>
            </w:pPr>
            <w:r>
              <w:rPr>
                <w:rFonts w:hint="eastAsia" w:ascii="微软雅黑" w:hAnsi="微软雅黑" w:eastAsia="微软雅黑" w:cs="微软雅黑"/>
              </w:rPr>
              <w:t>仅导入 ePortal 标记为已确认的数据；先预校验、抽样复核，再启用规则；保留批次号和回滚能力。</w:t>
            </w:r>
          </w:p>
        </w:tc>
      </w:tr>
    </w:tbl>
    <w:p w14:paraId="70BE815C">
      <w:pPr>
        <w:widowControl/>
        <w:spacing w:after="40"/>
        <w:rPr>
          <w:rFonts w:hint="eastAsia" w:ascii="微软雅黑" w:hAnsi="微软雅黑" w:eastAsia="微软雅黑" w:cs="微软雅黑"/>
        </w:rPr>
      </w:pPr>
    </w:p>
    <w:p w14:paraId="0B238B8C">
      <w:pPr>
        <w:pStyle w:val="3"/>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10. 参考文档与附件</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200"/>
        <w:gridCol w:w="3060"/>
        <w:gridCol w:w="1400"/>
      </w:tblGrid>
      <w:tr w14:paraId="138C1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cantSplit/>
        </w:trPr>
        <w:tc>
          <w:tcPr>
            <w:tcW w:w="17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FB9C7B2">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资料类型</w:t>
            </w:r>
          </w:p>
        </w:tc>
        <w:tc>
          <w:tcPr>
            <w:tcW w:w="32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2E63C7A">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文档名称</w:t>
            </w:r>
          </w:p>
        </w:tc>
        <w:tc>
          <w:tcPr>
            <w:tcW w:w="30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F750A1A">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用途</w:t>
            </w:r>
          </w:p>
        </w:tc>
        <w:tc>
          <w:tcPr>
            <w:tcW w:w="14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1784770">
            <w:pPr>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版本/状态</w:t>
            </w:r>
          </w:p>
        </w:tc>
      </w:tr>
      <w:tr w14:paraId="4812F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7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6B46A548">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系统设计</w:t>
            </w:r>
          </w:p>
        </w:tc>
        <w:tc>
          <w:tcPr>
            <w:tcW w:w="32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67B6B81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ePortal 集成 T 系统设计</w:t>
            </w:r>
          </w:p>
        </w:tc>
        <w:tc>
          <w:tcPr>
            <w:tcW w:w="30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7DF9993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ticket、订单拉取、版本化回写与 Agent 学习设计依据</w:t>
            </w:r>
          </w:p>
        </w:tc>
        <w:tc>
          <w:tcPr>
            <w:tcW w:w="14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42A5EAFF">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当前版本</w:t>
            </w:r>
          </w:p>
        </w:tc>
      </w:tr>
      <w:tr w14:paraId="5E20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7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0B24889D">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实施计划</w:t>
            </w:r>
          </w:p>
        </w:tc>
        <w:tc>
          <w:tcPr>
            <w:tcW w:w="32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1410DB2A">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ePortal 集成 T 系统实施计划</w:t>
            </w:r>
          </w:p>
        </w:tc>
        <w:tc>
          <w:tcPr>
            <w:tcW w:w="306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462D4253">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测试先行的改造任务依据</w:t>
            </w:r>
          </w:p>
        </w:tc>
        <w:tc>
          <w:tcPr>
            <w:tcW w:w="1400" w:type="dxa"/>
            <w:tcBorders>
              <w:top w:val="single" w:color="D9E2F3" w:sz="4" w:space="0"/>
              <w:left w:val="single" w:color="D9E2F3" w:sz="4" w:space="0"/>
              <w:bottom w:val="single" w:color="D9E2F3" w:sz="4" w:space="0"/>
              <w:right w:val="single" w:color="D9E2F3" w:sz="4" w:space="0"/>
            </w:tcBorders>
            <w:shd w:val="clear" w:color="auto" w:fill="FFFFFF"/>
            <w:vAlign w:val="center"/>
            <w:tcMar>
              <w:top w:w="80" w:type="dxa"/>
              <w:left w:w="120" w:type="dxa"/>
              <w:bottom w:w="80" w:type="dxa"/>
              <w:right w:w="120" w:type="dxa"/>
            </w:tcMar>
          </w:tcPr>
          <w:p w14:paraId="65619736">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当前版本</w:t>
            </w:r>
          </w:p>
        </w:tc>
      </w:tr>
      <w:tr w14:paraId="5846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7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3025FE12">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接口资料</w:t>
            </w:r>
          </w:p>
        </w:tc>
        <w:tc>
          <w:tcPr>
            <w:tcW w:w="32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79856C0A">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智眸识别字段与 ePortal 内部 API 契约</w:t>
            </w:r>
          </w:p>
        </w:tc>
        <w:tc>
          <w:tcPr>
            <w:tcW w:w="306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4C79AFA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待双方联调确认</w:t>
            </w:r>
          </w:p>
        </w:tc>
        <w:tc>
          <w:tcPr>
            <w:tcW w:w="1400" w:type="dxa"/>
            <w:tcBorders>
              <w:top w:val="single" w:color="D9E2F3" w:sz="4" w:space="0"/>
              <w:left w:val="single" w:color="D9E2F3" w:sz="4" w:space="0"/>
              <w:bottom w:val="single" w:color="D9E2F3" w:sz="4" w:space="0"/>
              <w:right w:val="single" w:color="D9E2F3" w:sz="4" w:space="0"/>
            </w:tcBorders>
            <w:shd w:val="clear" w:color="auto" w:fill="EEF5FB"/>
            <w:vAlign w:val="center"/>
            <w:tcMar>
              <w:top w:w="80" w:type="dxa"/>
              <w:left w:w="120" w:type="dxa"/>
              <w:bottom w:w="80" w:type="dxa"/>
              <w:right w:w="120" w:type="dxa"/>
            </w:tcMar>
          </w:tcPr>
          <w:p w14:paraId="35F07F9C">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待确认</w:t>
            </w:r>
          </w:p>
        </w:tc>
      </w:tr>
    </w:tbl>
    <w:p w14:paraId="75899660">
      <w:pPr>
        <w:widowControl/>
        <w:spacing w:after="40"/>
        <w:rPr>
          <w:rFonts w:hint="eastAsia" w:ascii="微软雅黑" w:hAnsi="微软雅黑" w:eastAsia="微软雅黑" w:cs="微软雅黑"/>
        </w:rPr>
      </w:pPr>
    </w:p>
    <w:sectPr>
      <w:headerReference r:id="rId6" w:type="first"/>
      <w:headerReference r:id="rId5" w:type="default"/>
      <w:footerReference r:id="rId7" w:type="default"/>
      <w:pgSz w:w="12240" w:h="15840"/>
      <w:pgMar w:top="1134" w:right="1219" w:bottom="1020" w:left="1219" w:header="181"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方正姚体">
    <w:panose1 w:val="02010601030101010101"/>
    <w:charset w:val="86"/>
    <w:family w:val="auto"/>
    <w:pitch w:val="default"/>
    <w:sig w:usb0="00000003"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2138C">
    <w:pPr>
      <w:pStyle w:val="24"/>
      <w:jc w:val="center"/>
    </w:pPr>
    <w:r>
      <w:rPr>
        <w:rFonts w:ascii="微软雅黑" w:hAnsi="微软雅黑" w:eastAsia="微软雅黑"/>
        <w:color w:val="667085"/>
        <w:sz w:val="16"/>
      </w:rPr>
      <w:t xml:space="preserve">第 </w:t>
    </w:r>
    <w:r>
      <w:fldChar w:fldCharType="begin"/>
    </w:r>
    <w:r>
      <w:instrText xml:space="preserve">PAGE</w:instrText>
    </w:r>
    <w:r>
      <w:fldChar w:fldCharType="separate"/>
    </w:r>
    <w:r>
      <w:fldChar w:fldCharType="end"/>
    </w:r>
    <w:r>
      <w:rPr>
        <w:rFonts w:ascii="微软雅黑" w:hAnsi="微软雅黑" w:eastAsia="微软雅黑"/>
        <w:color w:val="667085"/>
        <w:sz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7" w:lineRule="auto"/>
      </w:pPr>
      <w:r>
        <w:separator/>
      </w:r>
    </w:p>
  </w:footnote>
  <w:footnote w:type="continuationSeparator" w:id="1">
    <w:p>
      <w:pPr>
        <w:spacing w:before="0" w:after="0" w:line="30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83580">
    <w:pPr>
      <w:spacing w:before="0" w:after="0"/>
      <w:jc w:val="center"/>
    </w:pPr>
    <w:r>
      <w:drawing>
        <wp:inline distT="0" distB="0" distL="114300" distR="114300">
          <wp:extent cx="5849620" cy="804545"/>
          <wp:effectExtent l="0" t="0" r="508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5850000" cy="80495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FA78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363476"/>
    <w:rsid w:val="1AEA1593"/>
    <w:rsid w:val="4C913566"/>
    <w:rsid w:val="5B37388B"/>
    <w:rsid w:val="5F853112"/>
    <w:rsid w:val="638769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7" w:lineRule="auto"/>
    </w:pPr>
    <w:rPr>
      <w:rFonts w:ascii="微软雅黑" w:hAnsi="微软雅黑" w:eastAsia="微软雅黑" w:cstheme="minorBidi"/>
      <w:color w:val="1F2937"/>
      <w:sz w:val="21"/>
      <w:szCs w:val="22"/>
      <w:lang w:val="en-US" w:eastAsia="en-US" w:bidi="ar-SA"/>
    </w:rPr>
  </w:style>
  <w:style w:type="paragraph" w:styleId="3">
    <w:name w:val="heading 1"/>
    <w:basedOn w:val="1"/>
    <w:next w:val="1"/>
    <w:link w:val="138"/>
    <w:qFormat/>
    <w:uiPriority w:val="9"/>
    <w:pPr>
      <w:keepNext/>
      <w:keepLines/>
      <w:spacing w:before="320" w:after="120"/>
      <w:outlineLvl w:val="0"/>
    </w:pPr>
    <w:rPr>
      <w:rFonts w:asciiTheme="majorHAnsi" w:hAnsiTheme="majorHAnsi" w:eastAsiaTheme="majorEastAsia" w:cstheme="majorBidi"/>
      <w:b/>
      <w:bCs/>
      <w:color w:val="17365D"/>
      <w:sz w:val="32"/>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2F75B5"/>
      <w:sz w:val="25"/>
      <w:szCs w:val="26"/>
    </w:rPr>
  </w:style>
  <w:style w:type="paragraph" w:styleId="5">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17365D"/>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4090</Words>
  <Characters>6095</Characters>
  <Lines>0</Lines>
  <Paragraphs>0</Paragraphs>
  <TotalTime>22</TotalTime>
  <ScaleCrop>false</ScaleCrop>
  <LinksUpToDate>false</LinksUpToDate>
  <CharactersWithSpaces>6506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 系统项目组</dc:creator>
  <dc:description>History data initialization and no-cold-start requirements added.</dc:description>
  <cp:lastModifiedBy>（recollect 回忆</cp:lastModifiedBy>
  <dcterms:modified xsi:type="dcterms:W3CDTF">2026-09-03T04:00:04Z</dcterms:modified>
  <dc:subject>智眸、T 系统与 ePortal 订单协同</dc:subject>
  <dc:title>T 系统需求规格说明书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eyJoZGlkIjoiNTRjZDdiOTlmNmE1YTBiMjhhNjUyZDQxNjk1YTg1NzUiLCJ1c2VySWQiOiI4NTgwMzU3MjkifQ==</vt:lpwstr>
  </property>
  <property fmtid="{D5CDD505-2E9C-101B-9397-08002B2CF9AE}" pid="3" name="KSOProductBuildVer">
    <vt:lpwstr>2052-12.1.0.28043</vt:lpwstr>
  </property>
  <property fmtid="{D5CDD505-2E9C-101B-9397-08002B2CF9AE}" pid="4" name="ICV">
    <vt:lpwstr>3B614C2D852C4B4AB65DE2C6AFC08E7C_12</vt:lpwstr>
  </property>
</Properties>
</file>