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Sistemas Operativos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19050</wp:posOffset>
            </wp:positionV>
            <wp:extent cx="1571625" cy="666750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KOS: Key value store of the OS course – Parte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4 de Dezembro de 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Grupo 48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74262, Gonçalo Filipe Lampreia Vicente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68603, </w:t>
      </w:r>
      <w:r w:rsidDel="00000000" w:rsidR="00000000" w:rsidRPr="00000000">
        <w:rPr>
          <w:b w:val="1"/>
          <w:sz w:val="36"/>
          <w:szCs w:val="36"/>
          <w:rtl w:val="0"/>
        </w:rPr>
        <w:t xml:space="preserve">Margarida Alexandra Quitério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74248, João Miguel Loureiro Velez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x69paf2s5axh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1.Concorrência</w:t>
        </w:r>
      </w:hyperlink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…………………………………………..3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mnn6zkdu4zzr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Número de Clientes ≠ Número de Servidores</w:t>
        </w:r>
      </w:hyperlink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qhc98aelp5ns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Paralelismo no acesso ao KOS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2.</w:t>
      </w:r>
      <w:hyperlink w:anchor="_aelldyyuqvu6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Persistência dos dados do KOS</w:t>
        </w:r>
      </w:hyperlink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……………………...4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3.</w:t>
      </w:r>
      <w:hyperlink w:anchor="_jp2oa1ezlb05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Apêndice A</w:t>
        </w:r>
      </w:hyperlink>
      <w:r w:rsidDel="00000000" w:rsidR="00000000" w:rsidRPr="00000000">
        <w:rPr>
          <w:sz w:val="36"/>
          <w:szCs w:val="36"/>
          <w:rtl w:val="0"/>
        </w:rPr>
        <w:t xml:space="preserve"> ……………………………………………...5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4.</w:t>
      </w:r>
      <w:hyperlink w:anchor="_67dpfgp8mar7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Apêndice B</w:t>
        </w:r>
      </w:hyperlink>
      <w:r w:rsidDel="00000000" w:rsidR="00000000" w:rsidRPr="00000000">
        <w:rPr>
          <w:sz w:val="36"/>
          <w:szCs w:val="36"/>
          <w:rtl w:val="0"/>
        </w:rPr>
        <w:t xml:space="preserve">……………………………………………....6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b w:val="1"/>
          <w:sz w:val="36"/>
          <w:szCs w:val="36"/>
          <w:u w:val="none"/>
        </w:rPr>
      </w:pPr>
      <w:bookmarkStart w:colFirst="0" w:colLast="0" w:name="_x69paf2s5axh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Concorrência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jc w:val="both"/>
      </w:pPr>
      <w:bookmarkStart w:colFirst="0" w:colLast="0" w:name="_mnn6zkdu4zzr" w:id="1"/>
      <w:bookmarkEnd w:id="1"/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Número de Clientes ≠ Número de Servidores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grupo tentou implementar uma concorrência entre o número de clientes, o número de servidores e o número de posições no buffer, mas durante  tentativa de execução obteve-se diversos erros de sincronização. Devido aos diversos erros durante a implementação, conseguiu-se apenas concretizar a concorrência entre o número de clientes e o número de servidores(Apêndice A).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jc w:val="both"/>
      </w:pPr>
      <w:bookmarkStart w:colFirst="0" w:colLast="0" w:name="_qhc98aelp5ns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Paralelismo no acesso ao KOS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spacing w:before="160" w:lineRule="auto"/>
        <w:ind w:left="0" w:firstLine="0"/>
        <w:contextualSpacing w:val="0"/>
        <w:jc w:val="both"/>
      </w:pPr>
      <w:bookmarkStart w:colFirst="0" w:colLast="0" w:name="_7v6ldl6i7np6" w:id="3"/>
      <w:bookmarkEnd w:id="3"/>
      <w:r w:rsidDel="00000000" w:rsidR="00000000" w:rsidRPr="00000000">
        <w:rPr>
          <w:rtl w:val="0"/>
        </w:rPr>
        <w:t xml:space="preserve">Permitir acessos paralelos a partições diferentes: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Implementou-se o acesso paralelo a partições (shards) diferentes logo na primeira parte do projecto, e manteve-se esta esta estrutura para as funções get e getAllKeys, as funções de leitura, estas funções esperam que a partição não esteja em utilização para usarem a partição e depois de a usarem avisam que já acabaram.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spacing w:before="160" w:lineRule="auto"/>
        <w:ind w:left="0" w:firstLine="0"/>
        <w:contextualSpacing w:val="0"/>
        <w:jc w:val="both"/>
      </w:pPr>
      <w:bookmarkStart w:colFirst="0" w:colLast="0" w:name="_bleyrbbnl5kg" w:id="4"/>
      <w:bookmarkEnd w:id="4"/>
      <w:r w:rsidDel="00000000" w:rsidR="00000000" w:rsidRPr="00000000">
        <w:rPr>
          <w:rtl w:val="0"/>
        </w:rPr>
        <w:t xml:space="preserve">Permitir acessos em leitura paralelos numa partição: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 entanto todas as funções verificam se a partição está a ser usada, por um get ou um getAllKeys, e caso estejam esperam que elas acabem, avisando logo de seguida que já acabaram, para que não haja conflito entre o get, getAllKeys e as outras funções do KoS.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spacing w:before="160" w:lineRule="auto"/>
        <w:ind w:left="0" w:firstLine="0"/>
        <w:contextualSpacing w:val="0"/>
        <w:jc w:val="both"/>
      </w:pPr>
      <w:bookmarkStart w:colFirst="0" w:colLast="0" w:name="_8gp2lb7lch41" w:id="5"/>
      <w:bookmarkEnd w:id="5"/>
      <w:r w:rsidDel="00000000" w:rsidR="00000000" w:rsidRPr="00000000">
        <w:rPr>
          <w:rtl w:val="0"/>
        </w:rPr>
        <w:t xml:space="preserve">Permitir acessos paralelos a listas distintas numa partição: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Conseguiu-se, também, implementar o</w:t>
      </w:r>
      <w:r w:rsidDel="00000000" w:rsidR="00000000" w:rsidRPr="00000000">
        <w:rPr>
          <w:sz w:val="24"/>
          <w:szCs w:val="24"/>
          <w:rtl w:val="0"/>
        </w:rPr>
        <w:t xml:space="preserve"> acesso paralelo a listas distintas na mesma partição para as funções put e remove.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spacing w:before="160" w:lineRule="auto"/>
        <w:ind w:left="0" w:firstLine="0"/>
        <w:contextualSpacing w:val="0"/>
        <w:jc w:val="both"/>
      </w:pPr>
      <w:bookmarkStart w:colFirst="0" w:colLast="0" w:name="_uf73s2epk04" w:id="6"/>
      <w:bookmarkEnd w:id="6"/>
      <w:r w:rsidDel="00000000" w:rsidR="00000000" w:rsidRPr="00000000">
        <w:rPr>
          <w:rtl w:val="0"/>
        </w:rPr>
        <w:t xml:space="preserve">Permitir sequências de pesquisa e acessos em leitura paralelos num partição: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Fez-se do ponto 1 ao 3, mas como não o grupo não compreendeu, nem houve tempo para implementar o ponto 4 (Permitir sequências de pesquisa [varrimento de uma lista antes de atingir o local do put ou do remove] e acessos em leitura paralelos numa partição.).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b w:val="1"/>
          <w:sz w:val="36"/>
          <w:szCs w:val="36"/>
          <w:u w:val="none"/>
        </w:rPr>
      </w:pPr>
      <w:bookmarkStart w:colFirst="0" w:colLast="0" w:name="_aelldyyuqvu6" w:id="7"/>
      <w:bookmarkEnd w:id="7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Persistência dos dados do KOS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guardar as partições, mantendo os dados do KOS mesmo depois do fecho do programa usou-se as funções open(2), close(2), read(2) e write(2).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666666"/>
          <w:rtl w:val="0"/>
        </w:rPr>
        <w:t xml:space="preserve">A inicialização de cada partição em memória é feita a partir do ficheiro  correspondente na fase de inicialização do sistema.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Gravou-se os ficheiros com o nome f(shardId); para a partição 0 o ficheiro é o f0, para a partição 1 o ficheiro é f1, para a partição 2 é f2, e assim sucessivamente.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666666"/>
          <w:rtl w:val="0"/>
        </w:rPr>
        <w:t xml:space="preserve">Se não existir este ficheiro assume-se que a partição não tem dados, devendo ser inicializada vazia em memória e criado e inicializado o ficheiro correspondente.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Caso o ficheiro exista, importa-se os dados e insere-se na partição correspondente. Infelizmente existe um erro ao escrever no ficheiro e ao importar o ficheiro, a função Read_File() insere na partição pares a mais e a função Write_file() escreve no ficheiro dois valores como um par em vez de um par com uma chave e um valor. (o grupo continua a tentar compreender este erro).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666666"/>
          <w:rtl w:val="0"/>
        </w:rPr>
        <w:t xml:space="preserve">A escrita é atómica, isto é, a operação de escrita decorrente da execução de um pedido put ou remove é realizada na partição em memória e é imediatamente propagada para o ficheiro-partição.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Sempre que o servidor executa um put escreve-se no ficheiro o par, a chave tem SIZE(20) caracteres e o value tem mais SIZE(20) caracteres, mesmo que tenha apenas x caracteres o resto é preenchido por caracteres ‘\00’. Sempre que ele remove nós substituímos a linha por uma linha de caracteres ‘\00’(Apêndice B).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Uma operação que implique uma escrita (put, remove) só se considera concluída após a escrita da informação em memória e no ficheiro. Considera-se que a escrita no ficheiro foi realizada após o retorno da chamada à função da API do sistema de ficheiros UNIX que efetua a escrita.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Usou-se uma flag na abertura do ficheiro, O_SYNC, que faz com que o servidor não possa prosseguir sem que acabe de escrever no ficheiro, para evitar que haja uma interrupção sem que a informação seja escrita.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ficheiro gravado fica com apenas uma linha em que a cada 40 caracteres se encontra o novo par, 20 da chave e 20 do valor sem ‘\n’. Implementou-se assim porque achou-se mais fácil a manipulação dos pares no ficheiro.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666666"/>
          <w:rtl w:val="0"/>
        </w:rPr>
        <w:t xml:space="preserve">Número de pares Key-Value armazenados no ficheiro – int NPKV – seguido da sequência dos pares Key-Value guardados sem nenhuma ordem particular (opção P0):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color w:val="000000"/>
          <w:rtl w:val="0"/>
        </w:rPr>
        <w:t xml:space="preserve">Não se implementou esta opção visto que já se guardou o número de pares na partição numa variável da partição. Esta variável é incrementada cada vez que se insere um par. Consideramos um ficheiro vazio a partir do momento em que não se consegue ler nenhuma linha, o read(2) devolve 0 ou seja encontrou logo o caracter EOF. Não se implementou nenhuma das opções, P0 a P3 devido a falta de tempo.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jp2oa1ezlb05" w:id="8"/>
      <w:bookmarkEnd w:id="8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Apêndice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-38099</wp:posOffset>
            </wp:positionH>
            <wp:positionV relativeFrom="paragraph">
              <wp:posOffset>152400</wp:posOffset>
            </wp:positionV>
            <wp:extent cx="4076700" cy="2638425"/>
            <wp:effectExtent b="0" l="0" r="0" t="0"/>
            <wp:wrapSquare wrapText="bothSides" distB="57150" distT="57150" distL="57150" distR="5715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ab/>
        <w:t xml:space="preserve">Implementado na 1ª Parte do projecto. O buffer em que a cada posição corresponde um servidor e um cliente.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57150</wp:posOffset>
                </wp:positionV>
                <wp:extent cx="4352925" cy="309562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700" y="314100"/>
                          <a:ext cx="4352925" cy="3095625"/>
                          <a:chOff x="266700" y="314100"/>
                          <a:chExt cx="6077025" cy="43247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0050" y="314100"/>
                            <a:ext cx="1714500" cy="78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747925" y="457200"/>
                            <a:ext cx="1114499" cy="10952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581525" y="1457325"/>
                            <a:ext cx="1762200" cy="733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2925" y="1685700"/>
                            <a:ext cx="1714500" cy="78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525" y="552450"/>
                            <a:ext cx="1238400" cy="7046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562425" y="1124025"/>
                            <a:ext cx="1361999" cy="685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19150" y="571500"/>
                            <a:ext cx="933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1575" y="1662075"/>
                            <a:ext cx="11526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servidor 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90650" y="1914300"/>
                            <a:ext cx="933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879100" y="571500"/>
                            <a:ext cx="9333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Buffer[0]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747924" y="1566900"/>
                            <a:ext cx="1114499" cy="9857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957425" y="1952549"/>
                            <a:ext cx="11526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747925" y="2076450"/>
                            <a:ext cx="1114499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Buffer[1]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95675" y="1828875"/>
                            <a:ext cx="1485899" cy="2951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747924" y="2567100"/>
                            <a:ext cx="1114499" cy="9857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747924" y="3552900"/>
                            <a:ext cx="1114499" cy="9857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Buffer[n]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638624" y="1857450"/>
                            <a:ext cx="1323900" cy="13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657524" y="1847925"/>
                            <a:ext cx="1305000" cy="24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12000" y="2771700"/>
                            <a:ext cx="1714500" cy="78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934800" y="3057300"/>
                            <a:ext cx="468899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726500" y="3038549"/>
                            <a:ext cx="11526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66700" y="3857700"/>
                            <a:ext cx="1714500" cy="78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14425" y="4086300"/>
                            <a:ext cx="9333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681200" y="4124549"/>
                            <a:ext cx="11526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57150</wp:posOffset>
                </wp:positionV>
                <wp:extent cx="4352925" cy="3095625"/>
                <wp:effectExtent b="0" l="0" r="0" t="0"/>
                <wp:wrapSquare wrapText="bothSides" distB="114300" distT="11430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09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Implementado na segunda parte do Projecto podendo ter um servidor para vários clientes e várias posições do buffer.</w:t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_s7ran5a4nhu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="360" w:lineRule="auto"/>
        <w:contextualSpacing w:val="0"/>
      </w:pPr>
      <w:bookmarkStart w:colFirst="0" w:colLast="0" w:name="_67dpfgp8mar7" w:id="10"/>
      <w:bookmarkEnd w:id="1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Apêndice B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-238124</wp:posOffset>
            </wp:positionH>
            <wp:positionV relativeFrom="paragraph">
              <wp:posOffset>476250</wp:posOffset>
            </wp:positionV>
            <wp:extent cx="4314825" cy="2428875"/>
            <wp:effectExtent b="0" l="0" r="0" t="0"/>
            <wp:wrapSquare wrapText="bothSides" distB="114300" distT="11430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que é impresso no ficheiro pela função Write_File()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