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3046" w14:textId="77777777" w:rsidR="000F1B91" w:rsidRPr="000F1B91" w:rsidRDefault="000F1B91" w:rsidP="000F1B91">
      <w:r w:rsidRPr="000F1B91">
        <w:t xml:space="preserve">High-throughput sequencing (HTS), also referred to as next-generation sequencing (NGS), is increasingly viewed as a powerful platform for adventitious agent detection because it is not limited to predefined targets and can therefore detect both expected and unexpected viral sequences in complex biological materials. In contrast to targeted PCR assays, HTS offers broad genomic scope and the potential to detect divergent or previously uncharacterized agents. However, its value in biologics safety testing depends not simply on whether viral reads can be generated, but on whether a low-level signal can be interpreted reliably across different matrices, virus classes, workflow designs, and laboratories. For this reason, current validation efforts increasingly frame HTS as an end-to-end analytical workflow rather than a standalone sequencing step, with overall performance determined jointly by sample preparation, sequencing, bioinformatic analysis, and predefined interpretation </w:t>
      </w:r>
      <w:proofErr w:type="gramStart"/>
      <w:r w:rsidRPr="000F1B91">
        <w:t>rules.[</w:t>
      </w:r>
      <w:proofErr w:type="gramEnd"/>
      <w:r w:rsidRPr="000F1B91">
        <w:t xml:space="preserve">1-3] </w:t>
      </w:r>
    </w:p>
    <w:p w14:paraId="69BDEBD5" w14:textId="77777777" w:rsidR="000F1B91" w:rsidRPr="000F1B91" w:rsidRDefault="000F1B91" w:rsidP="000F1B91">
      <w:r w:rsidRPr="000F1B91">
        <w:t xml:space="preserve">A central analytical challenge is the risk of </w:t>
      </w:r>
      <w:r w:rsidRPr="000F1B91">
        <w:rPr>
          <w:b/>
          <w:bCs/>
        </w:rPr>
        <w:t>false-positive detection</w:t>
      </w:r>
      <w:r w:rsidRPr="000F1B91">
        <w:t xml:space="preserve"> arising from contamination, </w:t>
      </w:r>
      <w:proofErr w:type="gramStart"/>
      <w:r w:rsidRPr="000F1B91">
        <w:t>cross-talk</w:t>
      </w:r>
      <w:proofErr w:type="gramEnd"/>
      <w:r w:rsidRPr="000F1B91">
        <w:t xml:space="preserve">, and index misassignment. Because HTS is highly sensitive, contaminating nucleic acids from reagents, consumables, laboratory surfaces, carryover from high-titer samples, or multiplexed sequencing runs may be detected even when they do not represent true contamination of the test article. This problem is amplified in low-signal applications, where a small number of artifactual reads may satisfy a permissive positivity rule. In multiplexed sequencing, index hopping and sample-index misassignment can generate apparent low-level positives by transferring reads between pooled libraries, particularly on patterned-flow-cell platforms using exclusion amplification chemistry.[4,5] In the biologics context, HTS may also detect biologically irrelevant viral nucleic acid carryover, such as inert sequences introduced from reagents or raw materials, rather than evidence of replicating virus. This limitation has motivated approaches such as sequencing newly synthesized RNA to distinguish active infection from passive sequence carryover.[6] Consequently, contamination-aware controls, extraction blanks, no-template controls, physically separated workflow areas, careful multiplex design, and nonredundant dual indexing are not merely procedural refinements, but core requirements for assay </w:t>
      </w:r>
      <w:proofErr w:type="gramStart"/>
      <w:r w:rsidRPr="000F1B91">
        <w:t>credibility.[</w:t>
      </w:r>
      <w:proofErr w:type="gramEnd"/>
      <w:r w:rsidRPr="000F1B91">
        <w:t xml:space="preserve">1,4-6] </w:t>
      </w:r>
    </w:p>
    <w:p w14:paraId="360D34A1" w14:textId="77777777" w:rsidR="000F1B91" w:rsidRPr="000F1B91" w:rsidRDefault="000F1B91" w:rsidP="000F1B91">
      <w:r w:rsidRPr="000F1B91">
        <w:t xml:space="preserve">The corresponding risk of </w:t>
      </w:r>
      <w:r w:rsidRPr="000F1B91">
        <w:rPr>
          <w:b/>
          <w:bCs/>
        </w:rPr>
        <w:t>false-negative detection</w:t>
      </w:r>
      <w:r w:rsidRPr="000F1B91">
        <w:t xml:space="preserve"> is equally important. A negative HTS result does not necessarily imply the absence of adventitious </w:t>
      </w:r>
      <w:proofErr w:type="gramStart"/>
      <w:r w:rsidRPr="000F1B91">
        <w:t>virus</w:t>
      </w:r>
      <w:proofErr w:type="gramEnd"/>
      <w:r w:rsidRPr="000F1B91">
        <w:t xml:space="preserve">, because authentic viral signal can be lost or missed at multiple points in the workflow. Upstream, inefficient or selective extraction may reduce recovery of </w:t>
      </w:r>
      <w:proofErr w:type="gramStart"/>
      <w:r w:rsidRPr="000F1B91">
        <w:t>particular virus</w:t>
      </w:r>
      <w:proofErr w:type="gramEnd"/>
      <w:r w:rsidRPr="000F1B91">
        <w:t xml:space="preserve"> classes depending on genome type, </w:t>
      </w:r>
      <w:proofErr w:type="spellStart"/>
      <w:r w:rsidRPr="000F1B91">
        <w:t>strandedness</w:t>
      </w:r>
      <w:proofErr w:type="spellEnd"/>
      <w:r w:rsidRPr="000F1B91">
        <w:t>, size, secondary structure, or whether the virus is enveloped. Pretreatments intended to enrich viral nucleic acid, such as nuclease digestion or selective RNA- or DNA-focused processing, may inadvertently reduce recovery of fragile, damaged, partially degraded, or non-</w:t>
      </w:r>
      <w:proofErr w:type="spellStart"/>
      <w:r w:rsidRPr="000F1B91">
        <w:t>encapsidated</w:t>
      </w:r>
      <w:proofErr w:type="spellEnd"/>
      <w:r w:rsidRPr="000F1B91">
        <w:t xml:space="preserve"> genomes. Downstream, abundant host or </w:t>
      </w:r>
      <w:r w:rsidRPr="000F1B91">
        <w:lastRenderedPageBreak/>
        <w:t xml:space="preserve">product-related background may suppress viral signal below the practical </w:t>
      </w:r>
      <w:proofErr w:type="spellStart"/>
      <w:r w:rsidRPr="000F1B91">
        <w:t>LoD</w:t>
      </w:r>
      <w:proofErr w:type="spellEnd"/>
      <w:r w:rsidRPr="000F1B91">
        <w:t xml:space="preserve">, and insufficient sequencing depth may leave low-frequency viral fragments unsampled. Additional bias may be introduced during reverse transcription, second-strand synthesis, amplification, fragmentation, and library preparation, all of which can create uneven genome representation and reduce detectability for some viruses. False negatives may also be introduced computationally, for example through aggressive host subtraction, stringent low-complexity filtering, restrictive alignment parameters, excessive contig-length requirements, or incomplete reference databases that fail to recognize genetically divergent viruses. Accordingly, the </w:t>
      </w:r>
      <w:proofErr w:type="spellStart"/>
      <w:r w:rsidRPr="000F1B91">
        <w:t>LoD</w:t>
      </w:r>
      <w:proofErr w:type="spellEnd"/>
      <w:r w:rsidRPr="000F1B91">
        <w:t xml:space="preserve"> in HTS-based adventitious-agent testing should be understood not as a fixed instrument property, but as a conditional feature of a specific workflow applied to a defined matrix and analyte </w:t>
      </w:r>
      <w:proofErr w:type="gramStart"/>
      <w:r w:rsidRPr="000F1B91">
        <w:t>class.[</w:t>
      </w:r>
      <w:proofErr w:type="gramEnd"/>
      <w:r w:rsidRPr="000F1B91">
        <w:t xml:space="preserve">1-3,12,13] </w:t>
      </w:r>
    </w:p>
    <w:p w14:paraId="33A8CDB2" w14:textId="77777777" w:rsidR="000F1B91" w:rsidRPr="000F1B91" w:rsidRDefault="000F1B91" w:rsidP="000F1B91">
      <w:r w:rsidRPr="000F1B91">
        <w:t xml:space="preserve">This point is reflected in the growing emphasis on </w:t>
      </w:r>
      <w:r w:rsidRPr="000F1B91">
        <w:rPr>
          <w:b/>
          <w:bCs/>
        </w:rPr>
        <w:t xml:space="preserve">matrix-specific </w:t>
      </w:r>
      <w:proofErr w:type="spellStart"/>
      <w:r w:rsidRPr="000F1B91">
        <w:rPr>
          <w:b/>
          <w:bCs/>
        </w:rPr>
        <w:t>LoD</w:t>
      </w:r>
      <w:proofErr w:type="spellEnd"/>
      <w:r w:rsidRPr="000F1B91">
        <w:rPr>
          <w:b/>
          <w:bCs/>
        </w:rPr>
        <w:t xml:space="preserve"> validation</w:t>
      </w:r>
      <w:r w:rsidRPr="000F1B91">
        <w:t xml:space="preserve">. In HTS-based assays, the </w:t>
      </w:r>
      <w:proofErr w:type="spellStart"/>
      <w:r w:rsidRPr="000F1B91">
        <w:t>LoD</w:t>
      </w:r>
      <w:proofErr w:type="spellEnd"/>
      <w:r w:rsidRPr="000F1B91">
        <w:t xml:space="preserve"> is shaped by the amount of viral nucleic acid entering the workflow, extraction efficiency, reverse-transcription and library-conversion losses, sequencing depth, host-background burden, and intrinsic properties of the virus itself. Published biologics-focused studies have shown that HTS can detect diverse model viruses at approximately 10^3-10^4 genome copies per mL in some matrices, but also that sensitivity varies materially across virus types and across laboratories using different </w:t>
      </w:r>
      <w:proofErr w:type="gramStart"/>
      <w:r w:rsidRPr="000F1B91">
        <w:t>workflows.[</w:t>
      </w:r>
      <w:proofErr w:type="gramEnd"/>
      <w:r w:rsidRPr="000F1B91">
        <w:t xml:space="preserve">2,3,12,13] Thus, a single platform-wide </w:t>
      </w:r>
      <w:proofErr w:type="spellStart"/>
      <w:r w:rsidRPr="000F1B91">
        <w:t>LoD</w:t>
      </w:r>
      <w:proofErr w:type="spellEnd"/>
      <w:r w:rsidRPr="000F1B91">
        <w:t xml:space="preserve"> is difficult to justify. Instead, </w:t>
      </w:r>
      <w:proofErr w:type="spellStart"/>
      <w:r w:rsidRPr="000F1B91">
        <w:t>LoD</w:t>
      </w:r>
      <w:proofErr w:type="spellEnd"/>
      <w:r w:rsidRPr="000F1B91">
        <w:t xml:space="preserve"> should be established using replicate spike-recovery studies in relevant matrices, with representative virus panels spanning RNA and DNA viruses, enveloped and non-enveloped viruses, and genomes of differing size and structure. Recent conference and multi-laboratory studies have reinforced that sensitivity claims should be linked to the validated end-to-end workflow, and that modifications to extraction chemistry, library preparation, sequencing conditions, or bioinformatic processing may necessitate bridging or </w:t>
      </w:r>
      <w:proofErr w:type="gramStart"/>
      <w:r w:rsidRPr="000F1B91">
        <w:t>revalidation.[</w:t>
      </w:r>
      <w:proofErr w:type="gramEnd"/>
      <w:r w:rsidRPr="000F1B91">
        <w:t xml:space="preserve">2,3,12,13] </w:t>
      </w:r>
    </w:p>
    <w:p w14:paraId="6DE7EAE5" w14:textId="77777777" w:rsidR="000F1B91" w:rsidRPr="000F1B91" w:rsidRDefault="000F1B91" w:rsidP="000F1B91">
      <w:r w:rsidRPr="000F1B91">
        <w:t xml:space="preserve">A further major source of analytical uncertainty lies in </w:t>
      </w:r>
      <w:r w:rsidRPr="000F1B91">
        <w:rPr>
          <w:b/>
          <w:bCs/>
        </w:rPr>
        <w:t>bioinformatic interpretation and reference-database quality</w:t>
      </w:r>
      <w:r w:rsidRPr="000F1B91">
        <w:t xml:space="preserve">. Viral read classification can be confounded by sequencing artifacts, adapter or vector remnants, low-complexity sequence, host-derived reads that survive subtraction, and conserved regions shared among related viruses or between viruses and host genomes. Public reference collections may also contain contaminated records, taxonomic </w:t>
      </w:r>
      <w:proofErr w:type="spellStart"/>
      <w:r w:rsidRPr="000F1B91">
        <w:t>misannotation</w:t>
      </w:r>
      <w:proofErr w:type="spellEnd"/>
      <w:r w:rsidRPr="000F1B91">
        <w:t xml:space="preserve">, fragmented entries, incomplete genomes, and reference sequences that include nonviral content. These issues are particularly consequential in adventitious-agent testing because positivity may depend on a small number of reads, and a few misassigned alignments can therefore appear disproportionately important.[7-9] For that reason, robust pipelines usually incorporate host subtraction, low-complexity masking, quality trimming, curated or version-locked viral </w:t>
      </w:r>
      <w:r w:rsidRPr="000F1B91">
        <w:lastRenderedPageBreak/>
        <w:t xml:space="preserve">references, and secondary confirmation against broader databases to test whether a candidate viral read is better explained by a nonviral source. The development and ongoing refinement of the Reference Viral Database (RVDB) reflects this need, with explicit efforts to reduce nonviral content, remove problematic entries, and improve the specificity and interpretability of HTS-based virus </w:t>
      </w:r>
      <w:proofErr w:type="gramStart"/>
      <w:r w:rsidRPr="000F1B91">
        <w:t>detection.[</w:t>
      </w:r>
      <w:proofErr w:type="gramEnd"/>
      <w:r w:rsidRPr="000F1B91">
        <w:t xml:space="preserve">9,10] </w:t>
      </w:r>
    </w:p>
    <w:p w14:paraId="752B4D19" w14:textId="77777777" w:rsidR="000F1B91" w:rsidRPr="000F1B91" w:rsidRDefault="000F1B91" w:rsidP="000F1B91">
      <w:r w:rsidRPr="000F1B91">
        <w:t xml:space="preserve">An additional false-negative mechanism arises from </w:t>
      </w:r>
      <w:r w:rsidRPr="000F1B91">
        <w:rPr>
          <w:b/>
          <w:bCs/>
        </w:rPr>
        <w:t>redundancy within the reference genome collection itself</w:t>
      </w:r>
      <w:r w:rsidRPr="000F1B91">
        <w:t xml:space="preserve">. When a database contains numerous highly similar contigs, such as isolate-specific or </w:t>
      </w:r>
      <w:proofErr w:type="spellStart"/>
      <w:r w:rsidRPr="000F1B91">
        <w:t>substrain</w:t>
      </w:r>
      <w:proofErr w:type="spellEnd"/>
      <w:r w:rsidRPr="000F1B91">
        <w:t xml:space="preserve">-specific genomes from the same virus species, sequencing reads may align with similar scores to multiple references. Under those conditions, support for a true virus may be distributed across several related contigs rather than concentrated on a single accession. If fixed thresholds are then applied per contig or per accession, each reference may appear to have only weak support even though the aggregate evidence for the taxon is substantial. By contrast, when the same reads are remapped to a single representative genome, the aligner may accept a modest mismatch penalty caused by natural sequence divergence and consolidate the evidence, thereby increasing read count and breadth of coverage for that genome. This means that broad database screening and single-reference confirmation are not analytically equivalent steps, and the use of identical thresholds across both stages can introduce false-negative bias. The rationale for clustered or reduced-redundancy viral databases, as well as abundance-aware read reassignment methods for highly similar strains, is consistent with this </w:t>
      </w:r>
      <w:proofErr w:type="gramStart"/>
      <w:r w:rsidRPr="000F1B91">
        <w:t>problem.[</w:t>
      </w:r>
      <w:proofErr w:type="gramEnd"/>
      <w:r w:rsidRPr="000F1B91">
        <w:t xml:space="preserve">9-11] </w:t>
      </w:r>
    </w:p>
    <w:p w14:paraId="1939A64E" w14:textId="77777777" w:rsidR="000F1B91" w:rsidRPr="000F1B91" w:rsidRDefault="000F1B91" w:rsidP="000F1B91">
      <w:r w:rsidRPr="000F1B91">
        <w:t xml:space="preserve">These considerations directly affect </w:t>
      </w:r>
      <w:r w:rsidRPr="000F1B91">
        <w:rPr>
          <w:b/>
          <w:bCs/>
        </w:rPr>
        <w:t>calling thresholds</w:t>
      </w:r>
      <w:r w:rsidRPr="000F1B91">
        <w:t xml:space="preserve"> and the question of </w:t>
      </w:r>
      <w:r w:rsidRPr="000F1B91">
        <w:rPr>
          <w:b/>
          <w:bCs/>
        </w:rPr>
        <w:t>semi-quantitative or quantitative interpretation</w:t>
      </w:r>
      <w:r w:rsidRPr="000F1B91">
        <w:t xml:space="preserve">. In practice, HTS-based adventitious-agent workflows are generally better regarded as qualitative detection assays with predefined positivity criteria rather than as intrinsically quantitative platforms. A raw read-count threshold alone is rarely sufficient, because </w:t>
      </w:r>
      <w:proofErr w:type="gramStart"/>
      <w:r w:rsidRPr="000F1B91">
        <w:t>read</w:t>
      </w:r>
      <w:proofErr w:type="gramEnd"/>
      <w:r w:rsidRPr="000F1B91">
        <w:t xml:space="preserve"> abundance is influenced by extraction recovery, amplification bias, genome length, sequence divergence, background competition, and database structure. Contemporary workflows therefore tend to combine several criteria, such as minimum read support, aligned read length, contig support, breadth of genomic coverage, taxonomic consistency, comparison with negative controls, and exclusion of low-complexity or nonspecific matches.[2,3,12] Within a fixed and validated workflow, normalized read counts may provide a </w:t>
      </w:r>
      <w:r w:rsidRPr="000F1B91">
        <w:rPr>
          <w:b/>
          <w:bCs/>
        </w:rPr>
        <w:t>semi-quantitative</w:t>
      </w:r>
      <w:r w:rsidRPr="000F1B91">
        <w:t xml:space="preserve"> indication of relative burden, especially across dilution series or controlled spike studies, but full quantification is substantially harder to justify without external calibrators and orthogonal anchoring such as qPCR or </w:t>
      </w:r>
      <w:proofErr w:type="spellStart"/>
      <w:r w:rsidRPr="000F1B91">
        <w:t>dPCR</w:t>
      </w:r>
      <w:proofErr w:type="spellEnd"/>
      <w:r w:rsidRPr="000F1B91">
        <w:t xml:space="preserve">. For regulated adventitious-agent testing, it is therefore more accurate to describe HTS as a qualitative assay with defined detection thresholds </w:t>
      </w:r>
      <w:r w:rsidRPr="000F1B91">
        <w:lastRenderedPageBreak/>
        <w:t xml:space="preserve">and, at most, limited semi-quantitative interpretive value unless additional quantitative validation has been </w:t>
      </w:r>
      <w:proofErr w:type="gramStart"/>
      <w:r w:rsidRPr="000F1B91">
        <w:t>performed.[</w:t>
      </w:r>
      <w:proofErr w:type="gramEnd"/>
      <w:r w:rsidRPr="000F1B91">
        <w:t xml:space="preserve">2,3,12] </w:t>
      </w:r>
    </w:p>
    <w:p w14:paraId="53ADB94E" w14:textId="77777777" w:rsidR="000F1B91" w:rsidRPr="000F1B91" w:rsidRDefault="000F1B91" w:rsidP="000F1B91">
      <w:r w:rsidRPr="000F1B91">
        <w:t xml:space="preserve">Finally, variability introduced by </w:t>
      </w:r>
      <w:r w:rsidRPr="000F1B91">
        <w:rPr>
          <w:b/>
          <w:bCs/>
        </w:rPr>
        <w:t>different standard operating procedures (SOPs)</w:t>
      </w:r>
      <w:r w:rsidRPr="000F1B91">
        <w:t xml:space="preserve"> remains a major barrier to comparability across laboratories. Extraction methods differ in their recovery of RNA versus DNA viruses and of enveloped versus non-enveloped particles; nuclease pretreatment can enrich </w:t>
      </w:r>
      <w:proofErr w:type="spellStart"/>
      <w:r w:rsidRPr="000F1B91">
        <w:t>encapsidated</w:t>
      </w:r>
      <w:proofErr w:type="spellEnd"/>
      <w:r w:rsidRPr="000F1B91">
        <w:t xml:space="preserve"> viral genomes while also suppressing some true signal; and reverse-transcription chemistry, amplification strategy, library-preparation kit, indexing method, sequencing instrument, and software versions can each alter the final distribution of reads. Studies in metagenomics more broadly have shown that library preparation and sequencing platform introduce systematic bias, while interlaboratory comparisons have demonstrated that protocol differences materially affect reproducibility.[14,15] Biologics-focused HTS studies now show the same general pattern: laboratories using different extraction chemistries, library-preparation procedures, sequencing platforms, and bioinformatic pipelines can detect the same viruses with different apparent sensitivity and specificity.[3,12,13] Taken together, these observations suggest that successful implementation of HTS for adventitious-agent detection requires not only analytical sensitivity, but also rigorous standardization, modular validation, predefined controls, stage-specific calling criteria, and careful bridging whenever any part of the workflow is changed.[1,3,12-15] </w:t>
      </w:r>
    </w:p>
    <w:p w14:paraId="4AAABD4D" w14:textId="77777777" w:rsidR="000F1B91" w:rsidRPr="000F1B91" w:rsidRDefault="000F1B91" w:rsidP="000F1B91">
      <w:pPr>
        <w:rPr>
          <w:b/>
          <w:bCs/>
        </w:rPr>
      </w:pPr>
      <w:r w:rsidRPr="000F1B91">
        <w:rPr>
          <w:b/>
          <w:bCs/>
        </w:rPr>
        <w:t>References</w:t>
      </w:r>
    </w:p>
    <w:p w14:paraId="132D1641" w14:textId="77777777" w:rsidR="000F1B91" w:rsidRPr="000F1B91" w:rsidRDefault="000F1B91" w:rsidP="000F1B91">
      <w:pPr>
        <w:numPr>
          <w:ilvl w:val="0"/>
          <w:numId w:val="2"/>
        </w:numPr>
      </w:pPr>
      <w:r w:rsidRPr="000F1B91">
        <w:t xml:space="preserve">Ng SH, Braxton C, </w:t>
      </w:r>
      <w:proofErr w:type="spellStart"/>
      <w:r w:rsidRPr="000F1B91">
        <w:t>Eloit</w:t>
      </w:r>
      <w:proofErr w:type="spellEnd"/>
      <w:r w:rsidRPr="000F1B91">
        <w:t xml:space="preserve"> M, Feng SF, </w:t>
      </w:r>
      <w:proofErr w:type="spellStart"/>
      <w:r w:rsidRPr="000F1B91">
        <w:t>Fragnoud</w:t>
      </w:r>
      <w:proofErr w:type="spellEnd"/>
      <w:r w:rsidRPr="000F1B91">
        <w:t xml:space="preserve"> R, Mallet L, et al. Current perspectives on high-throughput sequencing (HTS) for adventitious virus detection: upstream sample processing and library preparation. </w:t>
      </w:r>
      <w:r w:rsidRPr="000F1B91">
        <w:rPr>
          <w:b/>
          <w:bCs/>
        </w:rPr>
        <w:t>Viruses</w:t>
      </w:r>
      <w:r w:rsidRPr="000F1B91">
        <w:t xml:space="preserve">. 2018;10(10):566. doi:10.3390/v10100566. </w:t>
      </w:r>
    </w:p>
    <w:p w14:paraId="43BB88F0" w14:textId="77777777" w:rsidR="000F1B91" w:rsidRPr="000F1B91" w:rsidRDefault="000F1B91" w:rsidP="000F1B91">
      <w:pPr>
        <w:numPr>
          <w:ilvl w:val="0"/>
          <w:numId w:val="2"/>
        </w:numPr>
      </w:pPr>
      <w:r w:rsidRPr="000F1B91">
        <w:t xml:space="preserve">Charlebois RL, Sathiamoorthy S, </w:t>
      </w:r>
      <w:proofErr w:type="spellStart"/>
      <w:r w:rsidRPr="000F1B91">
        <w:t>Logvinoff</w:t>
      </w:r>
      <w:proofErr w:type="spellEnd"/>
      <w:r w:rsidRPr="000F1B91">
        <w:t xml:space="preserve"> C, </w:t>
      </w:r>
      <w:proofErr w:type="spellStart"/>
      <w:r w:rsidRPr="000F1B91">
        <w:t>Gisonni</w:t>
      </w:r>
      <w:proofErr w:type="spellEnd"/>
      <w:r w:rsidRPr="000F1B91">
        <w:t xml:space="preserve">-Lex L, Mallet L, Ng SHS. Sensitivity and breadth of detection of high-throughput sequencing for adventitious virus detection. </w:t>
      </w:r>
      <w:proofErr w:type="spellStart"/>
      <w:r w:rsidRPr="000F1B91">
        <w:rPr>
          <w:b/>
          <w:bCs/>
        </w:rPr>
        <w:t>npj</w:t>
      </w:r>
      <w:proofErr w:type="spellEnd"/>
      <w:r w:rsidRPr="000F1B91">
        <w:rPr>
          <w:b/>
          <w:bCs/>
        </w:rPr>
        <w:t xml:space="preserve"> Vaccines</w:t>
      </w:r>
      <w:r w:rsidRPr="000F1B91">
        <w:t xml:space="preserve">. </w:t>
      </w:r>
      <w:proofErr w:type="gramStart"/>
      <w:r w:rsidRPr="000F1B91">
        <w:t>2020;5:61</w:t>
      </w:r>
      <w:proofErr w:type="gramEnd"/>
      <w:r w:rsidRPr="000F1B91">
        <w:t xml:space="preserve">. doi:10.1038/s41541-020-0207-4. </w:t>
      </w:r>
    </w:p>
    <w:p w14:paraId="0C814A6A" w14:textId="77777777" w:rsidR="000F1B91" w:rsidRPr="000F1B91" w:rsidRDefault="000F1B91" w:rsidP="000F1B91">
      <w:pPr>
        <w:numPr>
          <w:ilvl w:val="0"/>
          <w:numId w:val="2"/>
        </w:numPr>
      </w:pPr>
      <w:r w:rsidRPr="000F1B91">
        <w:t xml:space="preserve">Khan AS, Mallet L, Blümel J, </w:t>
      </w:r>
      <w:proofErr w:type="spellStart"/>
      <w:r w:rsidRPr="000F1B91">
        <w:t>Deneyer</w:t>
      </w:r>
      <w:proofErr w:type="spellEnd"/>
      <w:r w:rsidRPr="000F1B91">
        <w:t xml:space="preserve"> N, </w:t>
      </w:r>
      <w:proofErr w:type="spellStart"/>
      <w:r w:rsidRPr="000F1B91">
        <w:t>Keersmaecker</w:t>
      </w:r>
      <w:proofErr w:type="spellEnd"/>
      <w:r w:rsidRPr="000F1B91">
        <w:t xml:space="preserve"> SDCJ, de Saint-Vis B, et al. Report of the fourth conference on next-generation sequencing (NGS) for adventitious virus detection in biologics for humans and animals: validation and implementation of NGS. </w:t>
      </w:r>
      <w:r w:rsidRPr="000F1B91">
        <w:rPr>
          <w:b/>
          <w:bCs/>
        </w:rPr>
        <w:t>Biologicals</w:t>
      </w:r>
      <w:r w:rsidRPr="000F1B91">
        <w:t xml:space="preserve">. </w:t>
      </w:r>
      <w:proofErr w:type="gramStart"/>
      <w:r w:rsidRPr="000F1B91">
        <w:t>2025;92:101859</w:t>
      </w:r>
      <w:proofErr w:type="gramEnd"/>
      <w:r w:rsidRPr="000F1B91">
        <w:t xml:space="preserve">. </w:t>
      </w:r>
      <w:proofErr w:type="gramStart"/>
      <w:r w:rsidRPr="000F1B91">
        <w:t>doi:10.1016/j.biologicals</w:t>
      </w:r>
      <w:proofErr w:type="gramEnd"/>
      <w:r w:rsidRPr="000F1B91">
        <w:t xml:space="preserve">.2025.101859. </w:t>
      </w:r>
    </w:p>
    <w:p w14:paraId="57107536" w14:textId="77777777" w:rsidR="000F1B91" w:rsidRPr="000F1B91" w:rsidRDefault="000F1B91" w:rsidP="000F1B91">
      <w:pPr>
        <w:numPr>
          <w:ilvl w:val="0"/>
          <w:numId w:val="2"/>
        </w:numPr>
      </w:pPr>
      <w:r w:rsidRPr="000F1B91">
        <w:t xml:space="preserve">Costello M, Fleharty M, Abreu J, </w:t>
      </w:r>
      <w:proofErr w:type="spellStart"/>
      <w:r w:rsidRPr="000F1B91">
        <w:t>Farjoun</w:t>
      </w:r>
      <w:proofErr w:type="spellEnd"/>
      <w:r w:rsidRPr="000F1B91">
        <w:t xml:space="preserve"> Y, Ferriera S, Holmes L, et al. Characterization and remediation of sample index swaps by non-redundant dual </w:t>
      </w:r>
      <w:r w:rsidRPr="000F1B91">
        <w:lastRenderedPageBreak/>
        <w:t xml:space="preserve">indexing on massively parallel sequencing platforms. </w:t>
      </w:r>
      <w:r w:rsidRPr="000F1B91">
        <w:rPr>
          <w:b/>
          <w:bCs/>
        </w:rPr>
        <w:t>BMC Genomics</w:t>
      </w:r>
      <w:r w:rsidRPr="000F1B91">
        <w:t xml:space="preserve">. 2018;19(1):332. doi:10.1186/s12864-018-4703-0. </w:t>
      </w:r>
    </w:p>
    <w:p w14:paraId="2D6D7501" w14:textId="77777777" w:rsidR="000F1B91" w:rsidRPr="000F1B91" w:rsidRDefault="000F1B91" w:rsidP="000F1B91">
      <w:pPr>
        <w:numPr>
          <w:ilvl w:val="0"/>
          <w:numId w:val="2"/>
        </w:numPr>
      </w:pPr>
      <w:proofErr w:type="spellStart"/>
      <w:r w:rsidRPr="000F1B91">
        <w:t>Vodák</w:t>
      </w:r>
      <w:proofErr w:type="spellEnd"/>
      <w:r w:rsidRPr="000F1B91">
        <w:t xml:space="preserve"> D, Lorenz S, Nakken S, Aasheim LB, Holte H, Bai B, et al. Sample-index misassignment impacts </w:t>
      </w:r>
      <w:proofErr w:type="spellStart"/>
      <w:r w:rsidRPr="000F1B91">
        <w:t>tumour</w:t>
      </w:r>
      <w:proofErr w:type="spellEnd"/>
      <w:r w:rsidRPr="000F1B91">
        <w:t xml:space="preserve"> exome sequencing. </w:t>
      </w:r>
      <w:r w:rsidRPr="000F1B91">
        <w:rPr>
          <w:b/>
          <w:bCs/>
        </w:rPr>
        <w:t>Sci Rep</w:t>
      </w:r>
      <w:r w:rsidRPr="000F1B91">
        <w:t xml:space="preserve">. 2018;8(1):5307. doi:10.1038/s41598-018-23563-4. </w:t>
      </w:r>
    </w:p>
    <w:p w14:paraId="5B2E7FC7" w14:textId="77777777" w:rsidR="000F1B91" w:rsidRPr="000F1B91" w:rsidRDefault="000F1B91" w:rsidP="000F1B91">
      <w:pPr>
        <w:numPr>
          <w:ilvl w:val="0"/>
          <w:numId w:val="2"/>
        </w:numPr>
      </w:pPr>
      <w:r w:rsidRPr="000F1B91">
        <w:t xml:space="preserve">Cheval J, Muth E, Gonzalez G, </w:t>
      </w:r>
      <w:proofErr w:type="spellStart"/>
      <w:r w:rsidRPr="000F1B91">
        <w:t>Coulpier</w:t>
      </w:r>
      <w:proofErr w:type="spellEnd"/>
      <w:r w:rsidRPr="000F1B91">
        <w:t xml:space="preserve"> M, </w:t>
      </w:r>
      <w:proofErr w:type="spellStart"/>
      <w:r w:rsidRPr="000F1B91">
        <w:t>Beurdeley</w:t>
      </w:r>
      <w:proofErr w:type="spellEnd"/>
      <w:r w:rsidRPr="000F1B91">
        <w:t xml:space="preserve"> P, </w:t>
      </w:r>
      <w:proofErr w:type="spellStart"/>
      <w:r w:rsidRPr="000F1B91">
        <w:t>Cruveiller</w:t>
      </w:r>
      <w:proofErr w:type="spellEnd"/>
      <w:r w:rsidRPr="000F1B91">
        <w:t xml:space="preserve"> S, et al. Adventitious virus detection in cells by high-throughput sequencing of newly synthesized RNAs: unambiguous differentiation of cell infection from carryover of viral nucleic acids. </w:t>
      </w:r>
      <w:proofErr w:type="spellStart"/>
      <w:r w:rsidRPr="000F1B91">
        <w:rPr>
          <w:b/>
          <w:bCs/>
        </w:rPr>
        <w:t>mSphere</w:t>
      </w:r>
      <w:proofErr w:type="spellEnd"/>
      <w:r w:rsidRPr="000F1B91">
        <w:t>. 2019;4(3</w:t>
      </w:r>
      <w:proofErr w:type="gramStart"/>
      <w:r w:rsidRPr="000F1B91">
        <w:t>):e</w:t>
      </w:r>
      <w:proofErr w:type="gramEnd"/>
      <w:r w:rsidRPr="000F1B91">
        <w:t xml:space="preserve">00298-19. doi:10.1128/mSphere.00298-19. </w:t>
      </w:r>
    </w:p>
    <w:p w14:paraId="21E8DC06" w14:textId="77777777" w:rsidR="000F1B91" w:rsidRPr="000F1B91" w:rsidRDefault="000F1B91" w:rsidP="000F1B91">
      <w:pPr>
        <w:numPr>
          <w:ilvl w:val="0"/>
          <w:numId w:val="2"/>
        </w:numPr>
      </w:pPr>
      <w:proofErr w:type="spellStart"/>
      <w:r w:rsidRPr="000F1B91">
        <w:t>Chorlton</w:t>
      </w:r>
      <w:proofErr w:type="spellEnd"/>
      <w:r w:rsidRPr="000F1B91">
        <w:t xml:space="preserve"> SD. Ten common issues with reference sequence databases and how to mitigate them. </w:t>
      </w:r>
      <w:r w:rsidRPr="000F1B91">
        <w:rPr>
          <w:b/>
          <w:bCs/>
        </w:rPr>
        <w:t xml:space="preserve">Front </w:t>
      </w:r>
      <w:proofErr w:type="spellStart"/>
      <w:r w:rsidRPr="000F1B91">
        <w:rPr>
          <w:b/>
          <w:bCs/>
        </w:rPr>
        <w:t>Bioinform</w:t>
      </w:r>
      <w:proofErr w:type="spellEnd"/>
      <w:r w:rsidRPr="000F1B91">
        <w:t xml:space="preserve">. </w:t>
      </w:r>
      <w:proofErr w:type="gramStart"/>
      <w:r w:rsidRPr="000F1B91">
        <w:t>2024;4:1278228</w:t>
      </w:r>
      <w:proofErr w:type="gramEnd"/>
      <w:r w:rsidRPr="000F1B91">
        <w:t xml:space="preserve">. doi:10.3389/fbinf.2024.1278228. </w:t>
      </w:r>
    </w:p>
    <w:p w14:paraId="7D4D86C7" w14:textId="77777777" w:rsidR="000F1B91" w:rsidRPr="000F1B91" w:rsidRDefault="000F1B91" w:rsidP="000F1B91">
      <w:pPr>
        <w:numPr>
          <w:ilvl w:val="0"/>
          <w:numId w:val="2"/>
        </w:numPr>
      </w:pPr>
      <w:r w:rsidRPr="000F1B91">
        <w:t xml:space="preserve">Bradford LM, Carrillo C, Wong A. Managing false positives during detection of pathogen sequences in shotgun metagenomics datasets. </w:t>
      </w:r>
      <w:r w:rsidRPr="000F1B91">
        <w:rPr>
          <w:b/>
          <w:bCs/>
        </w:rPr>
        <w:t>BMC Bioinformatics</w:t>
      </w:r>
      <w:r w:rsidRPr="000F1B91">
        <w:t xml:space="preserve">. 2024;25(1):372. doi:10.1186/s12859-024-05952-x. </w:t>
      </w:r>
    </w:p>
    <w:p w14:paraId="22386DC4" w14:textId="77777777" w:rsidR="000F1B91" w:rsidRPr="000F1B91" w:rsidRDefault="000F1B91" w:rsidP="000F1B91">
      <w:pPr>
        <w:numPr>
          <w:ilvl w:val="0"/>
          <w:numId w:val="2"/>
        </w:numPr>
      </w:pPr>
      <w:r w:rsidRPr="000F1B91">
        <w:t xml:space="preserve">Chin PJ, Bhavsar JD, Bosma TJ, MacDonald ML, Polson SW, Khan AS. Refinement of the Reference Viral Database (RVDB) for improving bioinformatics analysis of virus detection by high-throughput sequencing (HTS). </w:t>
      </w:r>
      <w:proofErr w:type="spellStart"/>
      <w:r w:rsidRPr="000F1B91">
        <w:rPr>
          <w:b/>
          <w:bCs/>
        </w:rPr>
        <w:t>mSphere</w:t>
      </w:r>
      <w:proofErr w:type="spellEnd"/>
      <w:r w:rsidRPr="000F1B91">
        <w:t>. 2025;10(7</w:t>
      </w:r>
      <w:proofErr w:type="gramStart"/>
      <w:r w:rsidRPr="000F1B91">
        <w:t>):e</w:t>
      </w:r>
      <w:proofErr w:type="gramEnd"/>
      <w:r w:rsidRPr="000F1B91">
        <w:t xml:space="preserve">00286-25. doi:10.1128/msphere.00286-25. </w:t>
      </w:r>
    </w:p>
    <w:p w14:paraId="69D7BA36" w14:textId="77777777" w:rsidR="000F1B91" w:rsidRPr="000F1B91" w:rsidRDefault="000F1B91" w:rsidP="000F1B91">
      <w:pPr>
        <w:numPr>
          <w:ilvl w:val="0"/>
          <w:numId w:val="2"/>
        </w:numPr>
      </w:pPr>
      <w:r w:rsidRPr="000F1B91">
        <w:t xml:space="preserve">Goodacre N, </w:t>
      </w:r>
      <w:proofErr w:type="spellStart"/>
      <w:r w:rsidRPr="000F1B91">
        <w:t>Aljanahi</w:t>
      </w:r>
      <w:proofErr w:type="spellEnd"/>
      <w:r w:rsidRPr="000F1B91">
        <w:t xml:space="preserve"> A, Nandakumar S, </w:t>
      </w:r>
      <w:proofErr w:type="spellStart"/>
      <w:r w:rsidRPr="000F1B91">
        <w:t>Mikailov</w:t>
      </w:r>
      <w:proofErr w:type="spellEnd"/>
      <w:r w:rsidRPr="000F1B91">
        <w:t xml:space="preserve"> M, Khan AS. A Reference Viral Database (RVDB) to enhance bioinformatics analysis of high-throughput sequencing for novel virus detection. </w:t>
      </w:r>
      <w:proofErr w:type="spellStart"/>
      <w:r w:rsidRPr="000F1B91">
        <w:rPr>
          <w:b/>
          <w:bCs/>
        </w:rPr>
        <w:t>mSphere</w:t>
      </w:r>
      <w:proofErr w:type="spellEnd"/>
      <w:r w:rsidRPr="000F1B91">
        <w:t>. 2018;3(2</w:t>
      </w:r>
      <w:proofErr w:type="gramStart"/>
      <w:r w:rsidRPr="000F1B91">
        <w:t>):e</w:t>
      </w:r>
      <w:proofErr w:type="gramEnd"/>
      <w:r w:rsidRPr="000F1B91">
        <w:t xml:space="preserve">00069-18. doi:10.1128/mSphereDirect.00069-18. </w:t>
      </w:r>
    </w:p>
    <w:p w14:paraId="140FAACC" w14:textId="77777777" w:rsidR="000F1B91" w:rsidRPr="000F1B91" w:rsidRDefault="000F1B91" w:rsidP="000F1B91">
      <w:pPr>
        <w:numPr>
          <w:ilvl w:val="0"/>
          <w:numId w:val="2"/>
        </w:numPr>
      </w:pPr>
      <w:r w:rsidRPr="000F1B91">
        <w:t xml:space="preserve">Zheng A, Shaw J, Yu YW. Mora: abundance aware metagenomic read re-assignment for disentangling similar strains. </w:t>
      </w:r>
      <w:r w:rsidRPr="000F1B91">
        <w:rPr>
          <w:b/>
          <w:bCs/>
        </w:rPr>
        <w:t>BMC Bioinformatics</w:t>
      </w:r>
      <w:r w:rsidRPr="000F1B91">
        <w:t xml:space="preserve">. 2024;25(1):161. doi:10.1186/s12859-024-05768-9. </w:t>
      </w:r>
    </w:p>
    <w:p w14:paraId="38180D48" w14:textId="77777777" w:rsidR="000F1B91" w:rsidRPr="000F1B91" w:rsidRDefault="000F1B91" w:rsidP="000F1B91">
      <w:pPr>
        <w:numPr>
          <w:ilvl w:val="0"/>
          <w:numId w:val="2"/>
        </w:numPr>
      </w:pPr>
      <w:r w:rsidRPr="000F1B91">
        <w:t xml:space="preserve">Chin PJ, Lambert C, </w:t>
      </w:r>
      <w:proofErr w:type="spellStart"/>
      <w:r w:rsidRPr="000F1B91">
        <w:t>Beurdelay</w:t>
      </w:r>
      <w:proofErr w:type="spellEnd"/>
      <w:r w:rsidRPr="000F1B91">
        <w:t xml:space="preserve"> P, Charlebois RL, </w:t>
      </w:r>
      <w:proofErr w:type="spellStart"/>
      <w:r w:rsidRPr="000F1B91">
        <w:t>Colinet</w:t>
      </w:r>
      <w:proofErr w:type="spellEnd"/>
      <w:r w:rsidRPr="000F1B91">
        <w:t xml:space="preserve"> AS, </w:t>
      </w:r>
      <w:proofErr w:type="spellStart"/>
      <w:r w:rsidRPr="000F1B91">
        <w:t>Eloit</w:t>
      </w:r>
      <w:proofErr w:type="spellEnd"/>
      <w:r w:rsidRPr="000F1B91">
        <w:t xml:space="preserve"> M, et al. Virus detection by short read high throughput sequencing in a high virus low cellular background. </w:t>
      </w:r>
      <w:proofErr w:type="spellStart"/>
      <w:r w:rsidRPr="000F1B91">
        <w:rPr>
          <w:b/>
          <w:bCs/>
        </w:rPr>
        <w:t>npj</w:t>
      </w:r>
      <w:proofErr w:type="spellEnd"/>
      <w:r w:rsidRPr="000F1B91">
        <w:rPr>
          <w:b/>
          <w:bCs/>
        </w:rPr>
        <w:t xml:space="preserve"> Vaccines</w:t>
      </w:r>
      <w:r w:rsidRPr="000F1B91">
        <w:t xml:space="preserve">. </w:t>
      </w:r>
      <w:proofErr w:type="gramStart"/>
      <w:r w:rsidRPr="000F1B91">
        <w:t>2025;10:61</w:t>
      </w:r>
      <w:proofErr w:type="gramEnd"/>
      <w:r w:rsidRPr="000F1B91">
        <w:t xml:space="preserve">. doi:10.1038/s41541-025-01104-1. </w:t>
      </w:r>
    </w:p>
    <w:p w14:paraId="0DC24D57" w14:textId="77777777" w:rsidR="000F1B91" w:rsidRPr="000F1B91" w:rsidRDefault="000F1B91" w:rsidP="000F1B91">
      <w:pPr>
        <w:numPr>
          <w:ilvl w:val="0"/>
          <w:numId w:val="2"/>
        </w:numPr>
      </w:pPr>
      <w:r w:rsidRPr="000F1B91">
        <w:t xml:space="preserve">Chin PJ, Tsou JH, Armstrong A, </w:t>
      </w:r>
      <w:proofErr w:type="spellStart"/>
      <w:r w:rsidRPr="000F1B91">
        <w:t>Deneyer</w:t>
      </w:r>
      <w:proofErr w:type="spellEnd"/>
      <w:r w:rsidRPr="000F1B91">
        <w:t xml:space="preserve"> N, Zanda V, </w:t>
      </w:r>
      <w:proofErr w:type="spellStart"/>
      <w:r w:rsidRPr="000F1B91">
        <w:t>Ayama</w:t>
      </w:r>
      <w:proofErr w:type="spellEnd"/>
      <w:r w:rsidRPr="000F1B91">
        <w:t xml:space="preserve">-Canden S, et al. Evaluation of high-throughput sequencing for replacing the conventional adventitious virus detection assays used for biologics. </w:t>
      </w:r>
      <w:proofErr w:type="spellStart"/>
      <w:r w:rsidRPr="000F1B91">
        <w:rPr>
          <w:b/>
          <w:bCs/>
        </w:rPr>
        <w:t>npj</w:t>
      </w:r>
      <w:proofErr w:type="spellEnd"/>
      <w:r w:rsidRPr="000F1B91">
        <w:rPr>
          <w:b/>
          <w:bCs/>
        </w:rPr>
        <w:t xml:space="preserve"> Vaccines</w:t>
      </w:r>
      <w:r w:rsidRPr="000F1B91">
        <w:t xml:space="preserve">. 2025;11(1):28. doi:10.1038/s41541-025-01351-2. </w:t>
      </w:r>
    </w:p>
    <w:p w14:paraId="721DAF56" w14:textId="77777777" w:rsidR="000F1B91" w:rsidRPr="000F1B91" w:rsidRDefault="000F1B91" w:rsidP="000F1B91">
      <w:pPr>
        <w:numPr>
          <w:ilvl w:val="0"/>
          <w:numId w:val="2"/>
        </w:numPr>
      </w:pPr>
      <w:r w:rsidRPr="000F1B91">
        <w:lastRenderedPageBreak/>
        <w:t xml:space="preserve">Poulsen CS, Ekstrøm CT, Aarestrup FM, Pamp SJ. Library preparation and sequencing platform introduce bias in metagenomic-based characterizations of microbiomes. </w:t>
      </w:r>
      <w:proofErr w:type="spellStart"/>
      <w:r w:rsidRPr="000F1B91">
        <w:rPr>
          <w:b/>
          <w:bCs/>
        </w:rPr>
        <w:t>Microbiol</w:t>
      </w:r>
      <w:proofErr w:type="spellEnd"/>
      <w:r w:rsidRPr="000F1B91">
        <w:rPr>
          <w:b/>
          <w:bCs/>
        </w:rPr>
        <w:t xml:space="preserve"> </w:t>
      </w:r>
      <w:proofErr w:type="spellStart"/>
      <w:r w:rsidRPr="000F1B91">
        <w:rPr>
          <w:b/>
          <w:bCs/>
        </w:rPr>
        <w:t>Spectr</w:t>
      </w:r>
      <w:proofErr w:type="spellEnd"/>
      <w:r w:rsidRPr="000F1B91">
        <w:t>. 2022;10(2</w:t>
      </w:r>
      <w:proofErr w:type="gramStart"/>
      <w:r w:rsidRPr="000F1B91">
        <w:t>):e</w:t>
      </w:r>
      <w:proofErr w:type="gramEnd"/>
      <w:r w:rsidRPr="000F1B91">
        <w:t xml:space="preserve">00090-22. doi:10.1128/spectrum.00090-22. </w:t>
      </w:r>
    </w:p>
    <w:p w14:paraId="77DC60F0" w14:textId="77777777" w:rsidR="000F1B91" w:rsidRPr="000F1B91" w:rsidRDefault="000F1B91" w:rsidP="000F1B91">
      <w:pPr>
        <w:numPr>
          <w:ilvl w:val="0"/>
          <w:numId w:val="2"/>
        </w:numPr>
      </w:pPr>
      <w:r w:rsidRPr="000F1B91">
        <w:t xml:space="preserve">Forry SP, </w:t>
      </w:r>
      <w:proofErr w:type="spellStart"/>
      <w:r w:rsidRPr="000F1B91">
        <w:t>Servetas</w:t>
      </w:r>
      <w:proofErr w:type="spellEnd"/>
      <w:r w:rsidRPr="000F1B91">
        <w:t xml:space="preserve"> SL, Kralj JG, Soh K, </w:t>
      </w:r>
      <w:proofErr w:type="spellStart"/>
      <w:r w:rsidRPr="000F1B91">
        <w:t>Hadjithomas</w:t>
      </w:r>
      <w:proofErr w:type="spellEnd"/>
      <w:r w:rsidRPr="000F1B91">
        <w:t xml:space="preserve"> M, </w:t>
      </w:r>
      <w:proofErr w:type="spellStart"/>
      <w:r w:rsidRPr="000F1B91">
        <w:t>Cano</w:t>
      </w:r>
      <w:proofErr w:type="spellEnd"/>
      <w:r w:rsidRPr="000F1B91">
        <w:t xml:space="preserve"> R, et al. Variability and bias in microbiome metagenomic sequencing: an interlaboratory study comparing experimental protocols. </w:t>
      </w:r>
      <w:r w:rsidRPr="000F1B91">
        <w:rPr>
          <w:b/>
          <w:bCs/>
        </w:rPr>
        <w:t>Sci Rep</w:t>
      </w:r>
      <w:r w:rsidRPr="000F1B91">
        <w:t>. 2024;14(1):9785. doi:10.1038/s41598-024-57981-4.</w:t>
      </w:r>
    </w:p>
    <w:p w14:paraId="2B56BEB2" w14:textId="77777777" w:rsidR="000F1B91" w:rsidRDefault="000F1B91" w:rsidP="00E637EB"/>
    <w:p w14:paraId="26F542BD" w14:textId="77777777" w:rsidR="000F1B91" w:rsidRDefault="000F1B91" w:rsidP="00E637EB"/>
    <w:p w14:paraId="7A63BFA1" w14:textId="77777777" w:rsidR="000F1B91" w:rsidRDefault="000F1B91" w:rsidP="00E637EB"/>
    <w:p w14:paraId="34C9B0E1" w14:textId="3F7911C0" w:rsidR="000F1B91" w:rsidRDefault="000F1B91" w:rsidP="00E637EB">
      <w:r>
        <w:t>Previous contents</w:t>
      </w:r>
    </w:p>
    <w:p w14:paraId="05153314" w14:textId="5FBB7022" w:rsidR="00E637EB" w:rsidRDefault="00E637EB" w:rsidP="00E637EB">
      <w:r w:rsidRPr="00E637EB">
        <w:t>NGS is broad and very sensitive, but turning it into a validated, GMP-</w:t>
      </w:r>
      <w:proofErr w:type="gramStart"/>
      <w:r w:rsidRPr="00E637EB">
        <w:t>ready limit</w:t>
      </w:r>
      <w:proofErr w:type="gramEnd"/>
      <w:r w:rsidRPr="00E637EB">
        <w:t xml:space="preserve"> test for complex manufacturing samples is hard. That is why recent standards focus so heavily on validation, controls, and product-specific suitability: FDA finalized ICH Q5A(R2) in January 2024, and the new Ph. Eur. chapter 2.6.41 entered into force on April 1, 2026. </w:t>
      </w:r>
    </w:p>
    <w:p w14:paraId="78BCC36B" w14:textId="7C507B7F" w:rsidR="00E637EB" w:rsidRDefault="00E637EB" w:rsidP="00E637EB">
      <w:hyperlink r:id="rId5" w:history="1">
        <w:r w:rsidRPr="00E637EB">
          <w:rPr>
            <w:rStyle w:val="Hyperlink"/>
          </w:rPr>
          <w:t>Q5A(R2) Viral Safety Evaluation of Biotechnology Products Derived from Cell Lines of Human or Animal Origin | FDA</w:t>
        </w:r>
      </w:hyperlink>
    </w:p>
    <w:p w14:paraId="2A1B9E5C" w14:textId="71630FE0" w:rsidR="00E637EB" w:rsidRDefault="00E637EB" w:rsidP="00E637EB">
      <w:hyperlink r:id="rId6" w:history="1">
        <w:r w:rsidRPr="00E637EB">
          <w:rPr>
            <w:rStyle w:val="Hyperlink"/>
          </w:rPr>
          <w:t>EPC adopts cutting-edge HTS chapter to enhance viral contaminant detection in biological products - European Directorate for the Quality of Medicines &amp; HealthCare</w:t>
        </w:r>
      </w:hyperlink>
    </w:p>
    <w:p w14:paraId="27A5BEC4" w14:textId="77DF4945" w:rsidR="00E637EB" w:rsidRPr="00E637EB" w:rsidRDefault="00E637EB" w:rsidP="00E637EB">
      <w:hyperlink r:id="rId7" w:history="1">
        <w:r w:rsidRPr="00E637EB">
          <w:rPr>
            <w:rStyle w:val="Hyperlink"/>
          </w:rPr>
          <w:t xml:space="preserve">Report </w:t>
        </w:r>
        <w:proofErr w:type="gramStart"/>
        <w:r w:rsidRPr="00E637EB">
          <w:rPr>
            <w:rStyle w:val="Hyperlink"/>
          </w:rPr>
          <w:t>of</w:t>
        </w:r>
        <w:proofErr w:type="gramEnd"/>
        <w:r w:rsidRPr="00E637EB">
          <w:rPr>
            <w:rStyle w:val="Hyperlink"/>
          </w:rPr>
          <w:t xml:space="preserve"> the fourth conference on next-generation sequencing (NGS) for adventitious virus detection in biologics for humans and animals: Validation and implementation of NGS - PMC</w:t>
        </w:r>
      </w:hyperlink>
    </w:p>
    <w:p w14:paraId="195531BA" w14:textId="77777777" w:rsidR="00E637EB" w:rsidRDefault="00E637EB" w:rsidP="00E637EB">
      <w:r w:rsidRPr="00E637EB">
        <w:rPr>
          <w:b/>
          <w:bCs/>
        </w:rPr>
        <w:t>Matrix/background interference</w:t>
      </w:r>
      <w:r w:rsidRPr="00E637EB">
        <w:rPr>
          <w:b/>
          <w:bCs/>
        </w:rPr>
        <w:br/>
      </w:r>
      <w:r w:rsidRPr="00E637EB">
        <w:t xml:space="preserve">Host-cell nucleic acid, product nucleic acid, serum/raw-material carryover, and other background can swamp low-level adventitious-agent signal. Recent discussions frame specificity in NGS as the ability to detect viral nucleic acid within a complex matrix and discriminate it from background. In practice, this is addressed with matrix-specific extraction, sometimes host/background reduction or viral-enrichment steps, separate DNA/RNA coverage where needed, and validation in the actual sample type and process stage rather than in a clean surrogate alone. </w:t>
      </w:r>
    </w:p>
    <w:p w14:paraId="20CFA432" w14:textId="57378659" w:rsidR="00E637EB" w:rsidRDefault="00E637EB" w:rsidP="00E637EB">
      <w:hyperlink r:id="rId8" w:history="1">
        <w:r w:rsidRPr="00E637EB">
          <w:rPr>
            <w:rStyle w:val="Hyperlink"/>
          </w:rPr>
          <w:t xml:space="preserve">Report </w:t>
        </w:r>
        <w:proofErr w:type="gramStart"/>
        <w:r w:rsidRPr="00E637EB">
          <w:rPr>
            <w:rStyle w:val="Hyperlink"/>
          </w:rPr>
          <w:t>of</w:t>
        </w:r>
        <w:proofErr w:type="gramEnd"/>
        <w:r w:rsidRPr="00E637EB">
          <w:rPr>
            <w:rStyle w:val="Hyperlink"/>
          </w:rPr>
          <w:t xml:space="preserve"> the fourth conference on next-generation sequencing (NGS) for adventitious virus detection in biologics for humans and animals: Validation and implementation of NGS - PMC</w:t>
        </w:r>
      </w:hyperlink>
    </w:p>
    <w:p w14:paraId="552CC4F4" w14:textId="77777777" w:rsidR="00E637EB" w:rsidRDefault="00E637EB" w:rsidP="00E637EB">
      <w:hyperlink r:id="rId9" w:history="1">
        <w:r w:rsidRPr="00E637EB">
          <w:rPr>
            <w:rStyle w:val="Hyperlink"/>
          </w:rPr>
          <w:t>EPC adopts cutting-edge HTS chapter to enhance viral contaminant detection in biological products - European Directorate for the Quality of Medicines &amp; HealthCare</w:t>
        </w:r>
      </w:hyperlink>
    </w:p>
    <w:p w14:paraId="0F4FDBE7" w14:textId="1CC20A1B" w:rsidR="00E637EB" w:rsidRPr="00E637EB" w:rsidRDefault="00E637EB" w:rsidP="00E637EB">
      <w:hyperlink r:id="rId10" w:history="1">
        <w:r w:rsidRPr="00E637EB">
          <w:rPr>
            <w:rStyle w:val="Hyperlink"/>
          </w:rPr>
          <w:t xml:space="preserve">Sensitivity and breadth of detection of high-throughput sequencing for adventitious virus detection | </w:t>
        </w:r>
        <w:proofErr w:type="spellStart"/>
        <w:r w:rsidRPr="00E637EB">
          <w:rPr>
            <w:rStyle w:val="Hyperlink"/>
          </w:rPr>
          <w:t>npj</w:t>
        </w:r>
        <w:proofErr w:type="spellEnd"/>
        <w:r w:rsidRPr="00E637EB">
          <w:rPr>
            <w:rStyle w:val="Hyperlink"/>
          </w:rPr>
          <w:t xml:space="preserve"> Vaccines</w:t>
        </w:r>
      </w:hyperlink>
    </w:p>
    <w:p w14:paraId="74616D88" w14:textId="77777777" w:rsidR="00E637EB" w:rsidRDefault="00E637EB" w:rsidP="00E637EB">
      <w:r w:rsidRPr="00E637EB">
        <w:rPr>
          <w:b/>
          <w:bCs/>
        </w:rPr>
        <w:t>Sensitivity is not uniform across agents</w:t>
      </w:r>
      <w:r w:rsidRPr="00E637EB">
        <w:rPr>
          <w:b/>
          <w:bCs/>
        </w:rPr>
        <w:br/>
      </w:r>
      <w:r w:rsidRPr="00E637EB">
        <w:t xml:space="preserve">NGS does not have one universal limit of detection. Performance varies by genome type, genome size, replication state, enrichment strategy, and matrix. Recent validation studies reported LODs around 10^3 to 10^4 genome copies in some cell-based contexts, while broader HTS studies also showed that sensitivity depends on the virus and matrix, with some viruses detected better than others. The fix is to validate with a representative spike panel spanning RNA and DNA viruses, enveloped and non-enveloped agents, small and large genomes, and relevant matrices, then set matrix-specific acceptance criteria instead of claiming a single platform-wide LOD. </w:t>
      </w:r>
    </w:p>
    <w:p w14:paraId="2FF991D0" w14:textId="3505CCD9" w:rsidR="00E637EB" w:rsidRDefault="00E637EB" w:rsidP="00E637EB">
      <w:hyperlink r:id="rId11" w:history="1">
        <w:r w:rsidRPr="00E637EB">
          <w:rPr>
            <w:rStyle w:val="Hyperlink"/>
          </w:rPr>
          <w:t>Validation of a next generation sequencing method for adventitious virus detection: Demonstration of sensitivity in multiple cell lines - ScienceDirect</w:t>
        </w:r>
      </w:hyperlink>
    </w:p>
    <w:p w14:paraId="21D46F45" w14:textId="02CEB9F6" w:rsidR="00E637EB" w:rsidRPr="00E637EB" w:rsidRDefault="00E637EB" w:rsidP="00E637EB">
      <w:hyperlink r:id="rId12" w:history="1">
        <w:r w:rsidRPr="00E637EB">
          <w:rPr>
            <w:rStyle w:val="Hyperlink"/>
          </w:rPr>
          <w:t xml:space="preserve">Sensitivity and breadth of detection of high-throughput sequencing for adventitious virus detection | </w:t>
        </w:r>
        <w:proofErr w:type="spellStart"/>
        <w:r w:rsidRPr="00E637EB">
          <w:rPr>
            <w:rStyle w:val="Hyperlink"/>
          </w:rPr>
          <w:t>npj</w:t>
        </w:r>
        <w:proofErr w:type="spellEnd"/>
        <w:r w:rsidRPr="00E637EB">
          <w:rPr>
            <w:rStyle w:val="Hyperlink"/>
          </w:rPr>
          <w:t xml:space="preserve"> Vaccines</w:t>
        </w:r>
      </w:hyperlink>
    </w:p>
    <w:p w14:paraId="58B3E6C0" w14:textId="77777777" w:rsidR="00E637EB" w:rsidRDefault="00E637EB" w:rsidP="00E637EB">
      <w:r w:rsidRPr="00E637EB">
        <w:rPr>
          <w:b/>
          <w:bCs/>
        </w:rPr>
        <w:t xml:space="preserve">False positives from contamination and </w:t>
      </w:r>
      <w:proofErr w:type="gramStart"/>
      <w:r w:rsidRPr="00E637EB">
        <w:rPr>
          <w:b/>
          <w:bCs/>
        </w:rPr>
        <w:t>cross-talk</w:t>
      </w:r>
      <w:proofErr w:type="gramEnd"/>
      <w:r w:rsidRPr="00E637EB">
        <w:rPr>
          <w:b/>
          <w:bCs/>
        </w:rPr>
        <w:br/>
      </w:r>
      <w:r w:rsidRPr="00E637EB">
        <w:t xml:space="preserve">Because NGS is so sensitive, it can detect reagent contaminants, environmental carryover, and cross-contaminating nucleic acid that are not true sample positives. Nature’s HTS study explicitly notes that the method can be “overly sensitive” to background and cross-contaminating viral nucleic acids, and contamination reviews emphasize that this is especially severe in low-biomass samples. The practical response is strong contamination control: physical segregation, batch-aware review, process blanks and no-template controls, negative extraction controls sequenced alongside samples, careful index/sample-sheet design, and predefined contamination-review rules. </w:t>
      </w:r>
    </w:p>
    <w:p w14:paraId="603AB50E" w14:textId="77777777" w:rsidR="00E637EB" w:rsidRPr="00E637EB" w:rsidRDefault="00E637EB" w:rsidP="00E637EB">
      <w:hyperlink r:id="rId13" w:history="1">
        <w:r w:rsidRPr="00E637EB">
          <w:rPr>
            <w:rStyle w:val="Hyperlink"/>
          </w:rPr>
          <w:t xml:space="preserve">Sensitivity and breadth of detection of high-throughput sequencing for adventitious virus detection | </w:t>
        </w:r>
        <w:proofErr w:type="spellStart"/>
        <w:r w:rsidRPr="00E637EB">
          <w:rPr>
            <w:rStyle w:val="Hyperlink"/>
          </w:rPr>
          <w:t>npj</w:t>
        </w:r>
        <w:proofErr w:type="spellEnd"/>
        <w:r w:rsidRPr="00E637EB">
          <w:rPr>
            <w:rStyle w:val="Hyperlink"/>
          </w:rPr>
          <w:t xml:space="preserve"> Vaccines</w:t>
        </w:r>
      </w:hyperlink>
    </w:p>
    <w:p w14:paraId="5F88E96C" w14:textId="491C1E15" w:rsidR="00E637EB" w:rsidRDefault="0053088F" w:rsidP="00E637EB">
      <w:hyperlink r:id="rId14" w:history="1">
        <w:r w:rsidRPr="0053088F">
          <w:rPr>
            <w:rStyle w:val="Hyperlink"/>
          </w:rPr>
          <w:t>Contamination Issue in Viral Metagenomics: Problems, Solutions, and Clinical Perspectives - PMC</w:t>
        </w:r>
      </w:hyperlink>
    </w:p>
    <w:p w14:paraId="32ABDE4D" w14:textId="397B7394" w:rsidR="0053088F" w:rsidRDefault="0053088F" w:rsidP="00E637EB">
      <w:hyperlink r:id="rId15" w:history="1">
        <w:r w:rsidRPr="0053088F">
          <w:rPr>
            <w:rStyle w:val="Hyperlink"/>
          </w:rPr>
          <w:t>Guidelines for preventing and reporting contamination in low-biomass microbiome studies | Nature Microbiology</w:t>
        </w:r>
      </w:hyperlink>
    </w:p>
    <w:p w14:paraId="08A846C5" w14:textId="77777777" w:rsidR="00E637EB" w:rsidRDefault="00E637EB" w:rsidP="00E637EB">
      <w:r w:rsidRPr="00E637EB">
        <w:rPr>
          <w:b/>
          <w:bCs/>
        </w:rPr>
        <w:t>Bioinformatics/database errors</w:t>
      </w:r>
      <w:r w:rsidRPr="00E637EB">
        <w:rPr>
          <w:b/>
          <w:bCs/>
        </w:rPr>
        <w:br/>
      </w:r>
      <w:r w:rsidRPr="00E637EB">
        <w:t xml:space="preserve">A major technical challenge is distinguishing real viral signal from host-derived, misannotated, adapter/vector, or low-complexity artifacts. FDA/CBER’s RVDB work and its recent refinement paper highlight that false calls can come from host fragments flanking viral entries, </w:t>
      </w:r>
      <w:proofErr w:type="spellStart"/>
      <w:r w:rsidRPr="00E637EB">
        <w:t>misannotation</w:t>
      </w:r>
      <w:proofErr w:type="spellEnd"/>
      <w:r w:rsidRPr="00E637EB">
        <w:t xml:space="preserve">, </w:t>
      </w:r>
      <w:proofErr w:type="spellStart"/>
      <w:r w:rsidRPr="00E637EB">
        <w:t>misassembly</w:t>
      </w:r>
      <w:proofErr w:type="spellEnd"/>
      <w:r w:rsidRPr="00E637EB">
        <w:t xml:space="preserve">, and adapter/vector leakage. The answer is not “better software” in the abstract; it is a locked, versioned, curated pipeline using curated viral references, explicit host subtraction, documented filters, and a second orthogonal analysis layer for divergent/novel-virus detection rather than a single classifier pass. </w:t>
      </w:r>
    </w:p>
    <w:p w14:paraId="6749C614" w14:textId="7F7085BB" w:rsidR="0053088F" w:rsidRDefault="0053088F" w:rsidP="00E637EB">
      <w:hyperlink r:id="rId16" w:history="1">
        <w:r w:rsidRPr="0053088F">
          <w:rPr>
            <w:rStyle w:val="Hyperlink"/>
          </w:rPr>
          <w:t>Refinement of the Reference Viral Database (RVDB) for improving bioinformatics analysis of virus detection by high-throughput sequencing (HTS) - PMC</w:t>
        </w:r>
      </w:hyperlink>
    </w:p>
    <w:p w14:paraId="5A0F193B" w14:textId="05E86586" w:rsidR="0053088F" w:rsidRDefault="0053088F" w:rsidP="00E637EB">
      <w:hyperlink r:id="rId17" w:history="1">
        <w:r w:rsidRPr="0053088F">
          <w:rPr>
            <w:rStyle w:val="Hyperlink"/>
          </w:rPr>
          <w:t>A Non-Redundant, Reference Virus Database (RVDB) for Adventitious Virus Detection in Biologics Using High-Throughput Sequencing (HTS) Technologies | FDA</w:t>
        </w:r>
      </w:hyperlink>
    </w:p>
    <w:p w14:paraId="70DEB9CC" w14:textId="29191050" w:rsidR="0053088F" w:rsidRPr="00E637EB" w:rsidRDefault="0053088F" w:rsidP="00E637EB">
      <w:hyperlink r:id="rId18" w:history="1">
        <w:r w:rsidRPr="0053088F">
          <w:rPr>
            <w:rStyle w:val="Hyperlink"/>
          </w:rPr>
          <w:t>Refinement of the Reference Viral Database (RVDB) for improving bioinformatics analysis of virus detection by high-throughput sequencing (HTS) - PubMed</w:t>
        </w:r>
      </w:hyperlink>
    </w:p>
    <w:p w14:paraId="3AAFA013" w14:textId="77777777" w:rsidR="00E637EB" w:rsidRDefault="00E637EB" w:rsidP="00E637EB">
      <w:r w:rsidRPr="00E637EB">
        <w:rPr>
          <w:b/>
          <w:bCs/>
        </w:rPr>
        <w:t>Calling thresholds are hard to set</w:t>
      </w:r>
      <w:r w:rsidRPr="00E637EB">
        <w:rPr>
          <w:b/>
          <w:bCs/>
        </w:rPr>
        <w:br/>
      </w:r>
      <w:r w:rsidRPr="00E637EB">
        <w:t xml:space="preserve">Recent conference reports say one of the main remaining gaps is how to set thresholds for bioinformatics algorithms and define the assay’s LOD and specificity as a limit test. A practical way forward is to predefine decision rules such as minimum read evidence, contig support, genome coverage expectations, replicate behavior, control normalization, and criteria for “detected,” “indeterminate,” and “not detected.” Positive NGS signals also need a planned follow-up strategy rather than ad hoc interpretation. </w:t>
      </w:r>
    </w:p>
    <w:p w14:paraId="75F4782B" w14:textId="2C880F64" w:rsidR="0053088F" w:rsidRDefault="0053088F" w:rsidP="00E637EB">
      <w:hyperlink r:id="rId19" w:history="1">
        <w:r w:rsidRPr="0053088F">
          <w:rPr>
            <w:rStyle w:val="Hyperlink"/>
          </w:rPr>
          <w:t xml:space="preserve">Report </w:t>
        </w:r>
        <w:proofErr w:type="gramStart"/>
        <w:r w:rsidRPr="0053088F">
          <w:rPr>
            <w:rStyle w:val="Hyperlink"/>
          </w:rPr>
          <w:t>of</w:t>
        </w:r>
        <w:proofErr w:type="gramEnd"/>
        <w:r w:rsidRPr="0053088F">
          <w:rPr>
            <w:rStyle w:val="Hyperlink"/>
          </w:rPr>
          <w:t xml:space="preserve"> the fourth conference on next-generation sequencing (NGS) for adventitious virus detection in biologics for humans and animals: Validation and implementation of NGS - PMC</w:t>
        </w:r>
      </w:hyperlink>
    </w:p>
    <w:p w14:paraId="393FB662" w14:textId="0D5FDB40" w:rsidR="0053088F" w:rsidRDefault="0053088F" w:rsidP="00E637EB">
      <w:hyperlink r:id="rId20" w:history="1">
        <w:r w:rsidRPr="0053088F">
          <w:rPr>
            <w:rStyle w:val="Hyperlink"/>
          </w:rPr>
          <w:t xml:space="preserve">Report </w:t>
        </w:r>
        <w:proofErr w:type="gramStart"/>
        <w:r w:rsidRPr="0053088F">
          <w:rPr>
            <w:rStyle w:val="Hyperlink"/>
          </w:rPr>
          <w:t>of</w:t>
        </w:r>
        <w:proofErr w:type="gramEnd"/>
        <w:r w:rsidRPr="0053088F">
          <w:rPr>
            <w:rStyle w:val="Hyperlink"/>
          </w:rPr>
          <w:t xml:space="preserve"> the fourth conference on next-generation sequencing (NGS) for adventitious virus detection in biologics for humans and animals: Validation and implementation of NGS - ScienceDirect</w:t>
        </w:r>
      </w:hyperlink>
    </w:p>
    <w:p w14:paraId="0DB7FA0C" w14:textId="1CCD3BD2" w:rsidR="0053088F" w:rsidRPr="00E637EB" w:rsidRDefault="0053088F" w:rsidP="00E637EB">
      <w:hyperlink r:id="rId21" w:history="1">
        <w:r w:rsidRPr="0053088F">
          <w:rPr>
            <w:rStyle w:val="Hyperlink"/>
          </w:rPr>
          <w:t xml:space="preserve">Report </w:t>
        </w:r>
        <w:proofErr w:type="gramStart"/>
        <w:r w:rsidRPr="0053088F">
          <w:rPr>
            <w:rStyle w:val="Hyperlink"/>
          </w:rPr>
          <w:t>of</w:t>
        </w:r>
        <w:proofErr w:type="gramEnd"/>
        <w:r w:rsidRPr="0053088F">
          <w:rPr>
            <w:rStyle w:val="Hyperlink"/>
          </w:rPr>
          <w:t xml:space="preserve"> the second international conference on next generation sequencing for adventitious virus detection in biologics for humans and animals - PMC</w:t>
        </w:r>
      </w:hyperlink>
    </w:p>
    <w:p w14:paraId="7E9CCEB1" w14:textId="77777777" w:rsidR="00E637EB" w:rsidRDefault="00E637EB" w:rsidP="00E637EB">
      <w:r w:rsidRPr="00E637EB">
        <w:rPr>
          <w:b/>
          <w:bCs/>
        </w:rPr>
        <w:t>Reproducibility across platforms and labs</w:t>
      </w:r>
      <w:r w:rsidRPr="00E637EB">
        <w:rPr>
          <w:b/>
          <w:bCs/>
        </w:rPr>
        <w:br/>
      </w:r>
      <w:r w:rsidRPr="00E637EB">
        <w:t xml:space="preserve">Different extraction methods, library-prep kits, instruments, and pipelines can all shift results. FDA’s multicenter work showed that comparability across laboratories is </w:t>
      </w:r>
      <w:r w:rsidRPr="00E637EB">
        <w:lastRenderedPageBreak/>
        <w:t xml:space="preserve">achievable, but only when the workflow is anchored by well-characterized reference materials and validation targets. WHO’s reference-standard effort was proposed for exactly this reason: to support sensitivity, specificity, and reproducibility across key NGS steps. </w:t>
      </w:r>
    </w:p>
    <w:p w14:paraId="6DDF8DED" w14:textId="37EE707E" w:rsidR="0053088F" w:rsidRDefault="0053088F" w:rsidP="00E637EB">
      <w:hyperlink r:id="rId22" w:history="1">
        <w:r w:rsidRPr="0053088F">
          <w:rPr>
            <w:rStyle w:val="Hyperlink"/>
          </w:rPr>
          <w:t>Results of FDA study support development of high throughput sequencing for viral safety evaluation of biologic materials | FDA</w:t>
        </w:r>
      </w:hyperlink>
    </w:p>
    <w:p w14:paraId="62ADC817" w14:textId="4B5600B0" w:rsidR="0053088F" w:rsidRDefault="0053088F" w:rsidP="00E637EB">
      <w:hyperlink r:id="rId23" w:history="1">
        <w:r w:rsidRPr="0053088F">
          <w:rPr>
            <w:rStyle w:val="Hyperlink"/>
          </w:rPr>
          <w:t>EPC adopts cutting-edge HTS chapter to enhance viral contaminant detection in biological products - European Directorate for the Quality of Medicines &amp; HealthCare</w:t>
        </w:r>
      </w:hyperlink>
    </w:p>
    <w:p w14:paraId="0355A13D" w14:textId="3F066C28" w:rsidR="00354F73" w:rsidRDefault="00354F73" w:rsidP="00E637EB">
      <w:hyperlink r:id="rId24" w:history="1">
        <w:r w:rsidRPr="00354F73">
          <w:rPr>
            <w:rStyle w:val="Hyperlink"/>
          </w:rPr>
          <w:t>WHO/BS/2023.2464 Requests to initiate new WHO reference material projects for biologicals</w:t>
        </w:r>
      </w:hyperlink>
    </w:p>
    <w:p w14:paraId="0F911009" w14:textId="34E86195" w:rsidR="00354F73" w:rsidRPr="00E637EB" w:rsidRDefault="00354F73" w:rsidP="00E637EB">
      <w:hyperlink r:id="rId25" w:history="1">
        <w:r w:rsidRPr="00354F73">
          <w:rPr>
            <w:rStyle w:val="Hyperlink"/>
          </w:rPr>
          <w:t>WHO/BS/2020.2383 Requests to initiate new WHO reference material projects for biologicals</w:t>
        </w:r>
      </w:hyperlink>
    </w:p>
    <w:p w14:paraId="60B25BAD" w14:textId="77777777" w:rsidR="00E637EB" w:rsidRDefault="00E637EB" w:rsidP="00E637EB">
      <w:r w:rsidRPr="00E637EB">
        <w:rPr>
          <w:b/>
          <w:bCs/>
        </w:rPr>
        <w:t>Product-specific validation burden</w:t>
      </w:r>
      <w:r w:rsidRPr="00E637EB">
        <w:rPr>
          <w:b/>
          <w:bCs/>
        </w:rPr>
        <w:br/>
      </w:r>
      <w:r w:rsidRPr="00E637EB">
        <w:t xml:space="preserve">A method that works for a cell bank may not be fit for a live viral vaccine, a gene-therapy vector, or a cell-therapy matrix. Recent validation work in a live vaccine matrix makes the point directly: suitability </w:t>
      </w:r>
      <w:proofErr w:type="gramStart"/>
      <w:r w:rsidRPr="00E637EB">
        <w:t>has to</w:t>
      </w:r>
      <w:proofErr w:type="gramEnd"/>
      <w:r w:rsidRPr="00E637EB">
        <w:t xml:space="preserve"> be shown in the product context, not assumed from generic platform performance. That means product- and stage-specific studies for extraction recovery, matrix inhibition, spike recovery, interference, robustness, and reporting thresholds. </w:t>
      </w:r>
    </w:p>
    <w:p w14:paraId="2E6EF3AC" w14:textId="2A6C91A8" w:rsidR="00EF4EF5" w:rsidRDefault="00EF4EF5" w:rsidP="00E637EB">
      <w:hyperlink r:id="rId26" w:history="1">
        <w:r w:rsidRPr="00EF4EF5">
          <w:rPr>
            <w:rStyle w:val="Hyperlink"/>
          </w:rPr>
          <w:t xml:space="preserve">Validation of a Next Generation Sequencing Method for adventitious </w:t>
        </w:r>
        <w:proofErr w:type="gramStart"/>
        <w:r w:rsidRPr="00EF4EF5">
          <w:rPr>
            <w:rStyle w:val="Hyperlink"/>
          </w:rPr>
          <w:t>agents</w:t>
        </w:r>
        <w:proofErr w:type="gramEnd"/>
        <w:r w:rsidRPr="00EF4EF5">
          <w:rPr>
            <w:rStyle w:val="Hyperlink"/>
          </w:rPr>
          <w:t xml:space="preserve"> detection in a live vaccine matrix - ScienceDirect</w:t>
        </w:r>
      </w:hyperlink>
    </w:p>
    <w:p w14:paraId="68229E1A" w14:textId="1370497D" w:rsidR="00EF4EF5" w:rsidRPr="00E637EB" w:rsidRDefault="007F786E" w:rsidP="00E637EB">
      <w:hyperlink r:id="rId27" w:history="1">
        <w:r w:rsidRPr="007F786E">
          <w:rPr>
            <w:rStyle w:val="Hyperlink"/>
          </w:rPr>
          <w:t>EPC adopts cutting-edge HTS chapter to enhance viral contaminant detection in biological products - European Directorate for the Quality of Medicines &amp; HealthCare</w:t>
        </w:r>
      </w:hyperlink>
    </w:p>
    <w:p w14:paraId="3573F3F5" w14:textId="77777777" w:rsidR="00E637EB" w:rsidRDefault="00E637EB" w:rsidP="00E637EB">
      <w:r w:rsidRPr="00E637EB">
        <w:rPr>
          <w:b/>
          <w:bCs/>
        </w:rPr>
        <w:t xml:space="preserve">Operationalization under </w:t>
      </w:r>
      <w:proofErr w:type="spellStart"/>
      <w:r w:rsidRPr="00E637EB">
        <w:rPr>
          <w:b/>
          <w:bCs/>
        </w:rPr>
        <w:t>GxP</w:t>
      </w:r>
      <w:proofErr w:type="spellEnd"/>
      <w:r w:rsidRPr="00E637EB">
        <w:rPr>
          <w:b/>
          <w:bCs/>
        </w:rPr>
        <w:br/>
      </w:r>
      <w:r w:rsidRPr="00E637EB">
        <w:t xml:space="preserve">Even when the science works, implementation can stall because assay development takes time, bioinformatics expertise is scarce, and analysis time may be too long for some modalities. The way to address this is with a validated end-to-end workflow: frozen software/database versions, audit trails, sample-to-report traceability, predefined QC gates, and a </w:t>
      </w:r>
      <w:proofErr w:type="gramStart"/>
      <w:r w:rsidRPr="00E637EB">
        <w:t>narrow intended</w:t>
      </w:r>
      <w:proofErr w:type="gramEnd"/>
      <w:r w:rsidRPr="00E637EB">
        <w:t xml:space="preserve"> use at first rather than trying to make one assay cover every matrix and decision point. </w:t>
      </w:r>
    </w:p>
    <w:p w14:paraId="616F9789" w14:textId="6DACCE80" w:rsidR="001F179A" w:rsidRDefault="001F179A" w:rsidP="00E637EB">
      <w:hyperlink r:id="rId28" w:history="1">
        <w:r w:rsidRPr="001F179A">
          <w:rPr>
            <w:rStyle w:val="Hyperlink"/>
          </w:rPr>
          <w:t xml:space="preserve">Report </w:t>
        </w:r>
        <w:proofErr w:type="gramStart"/>
        <w:r w:rsidRPr="001F179A">
          <w:rPr>
            <w:rStyle w:val="Hyperlink"/>
          </w:rPr>
          <w:t>of</w:t>
        </w:r>
        <w:proofErr w:type="gramEnd"/>
        <w:r w:rsidRPr="001F179A">
          <w:rPr>
            <w:rStyle w:val="Hyperlink"/>
          </w:rPr>
          <w:t xml:space="preserve"> the fourth conference on next-generation sequencing (NGS) for adventitious virus detection in biologics for humans and animals: Validation and implementation of NGS - PMC</w:t>
        </w:r>
      </w:hyperlink>
    </w:p>
    <w:p w14:paraId="2A172C8C" w14:textId="17234407" w:rsidR="001F179A" w:rsidRPr="00E637EB" w:rsidRDefault="001F179A" w:rsidP="00E637EB">
      <w:hyperlink r:id="rId29" w:history="1">
        <w:r w:rsidRPr="001F179A">
          <w:rPr>
            <w:rStyle w:val="Hyperlink"/>
          </w:rPr>
          <w:t>EPC adopts cutting-edge HTS chapter to enhance viral contaminant detection in biological products - European Directorate for the Quality of Medicines &amp; HealthCare</w:t>
        </w:r>
      </w:hyperlink>
    </w:p>
    <w:p w14:paraId="1D6C0C8C" w14:textId="77777777" w:rsidR="00957B6D" w:rsidRPr="00E637EB" w:rsidRDefault="00957B6D" w:rsidP="00E637EB"/>
    <w:sectPr w:rsidR="00957B6D" w:rsidRPr="00E63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3137D"/>
    <w:multiLevelType w:val="multilevel"/>
    <w:tmpl w:val="C1A2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D55DE7"/>
    <w:multiLevelType w:val="multilevel"/>
    <w:tmpl w:val="5F94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7823975">
    <w:abstractNumId w:val="1"/>
  </w:num>
  <w:num w:numId="2" w16cid:durableId="33627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7EB"/>
    <w:rsid w:val="000F1B91"/>
    <w:rsid w:val="001F179A"/>
    <w:rsid w:val="00354F73"/>
    <w:rsid w:val="003E5912"/>
    <w:rsid w:val="00522AC6"/>
    <w:rsid w:val="0053088F"/>
    <w:rsid w:val="005B21E5"/>
    <w:rsid w:val="006E0270"/>
    <w:rsid w:val="007F786E"/>
    <w:rsid w:val="00957B6D"/>
    <w:rsid w:val="00973E10"/>
    <w:rsid w:val="009F4B84"/>
    <w:rsid w:val="00AD55EA"/>
    <w:rsid w:val="00E637EB"/>
    <w:rsid w:val="00EF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41F0"/>
  <w15:chartTrackingRefBased/>
  <w15:docId w15:val="{6CFA3151-9D44-43D1-B9EF-9C53F738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7EB"/>
    <w:rPr>
      <w:rFonts w:eastAsiaTheme="majorEastAsia" w:cstheme="majorBidi"/>
      <w:color w:val="272727" w:themeColor="text1" w:themeTint="D8"/>
    </w:rPr>
  </w:style>
  <w:style w:type="paragraph" w:styleId="Title">
    <w:name w:val="Title"/>
    <w:basedOn w:val="Normal"/>
    <w:next w:val="Normal"/>
    <w:link w:val="TitleChar"/>
    <w:uiPriority w:val="10"/>
    <w:qFormat/>
    <w:rsid w:val="00E63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7EB"/>
    <w:pPr>
      <w:spacing w:before="160"/>
      <w:jc w:val="center"/>
    </w:pPr>
    <w:rPr>
      <w:i/>
      <w:iCs/>
      <w:color w:val="404040" w:themeColor="text1" w:themeTint="BF"/>
    </w:rPr>
  </w:style>
  <w:style w:type="character" w:customStyle="1" w:styleId="QuoteChar">
    <w:name w:val="Quote Char"/>
    <w:basedOn w:val="DefaultParagraphFont"/>
    <w:link w:val="Quote"/>
    <w:uiPriority w:val="29"/>
    <w:rsid w:val="00E637EB"/>
    <w:rPr>
      <w:i/>
      <w:iCs/>
      <w:color w:val="404040" w:themeColor="text1" w:themeTint="BF"/>
    </w:rPr>
  </w:style>
  <w:style w:type="paragraph" w:styleId="ListParagraph">
    <w:name w:val="List Paragraph"/>
    <w:basedOn w:val="Normal"/>
    <w:uiPriority w:val="34"/>
    <w:qFormat/>
    <w:rsid w:val="00E637EB"/>
    <w:pPr>
      <w:ind w:left="720"/>
      <w:contextualSpacing/>
    </w:pPr>
  </w:style>
  <w:style w:type="character" w:styleId="IntenseEmphasis">
    <w:name w:val="Intense Emphasis"/>
    <w:basedOn w:val="DefaultParagraphFont"/>
    <w:uiPriority w:val="21"/>
    <w:qFormat/>
    <w:rsid w:val="00E637EB"/>
    <w:rPr>
      <w:i/>
      <w:iCs/>
      <w:color w:val="0F4761" w:themeColor="accent1" w:themeShade="BF"/>
    </w:rPr>
  </w:style>
  <w:style w:type="paragraph" w:styleId="IntenseQuote">
    <w:name w:val="Intense Quote"/>
    <w:basedOn w:val="Normal"/>
    <w:next w:val="Normal"/>
    <w:link w:val="IntenseQuoteChar"/>
    <w:uiPriority w:val="30"/>
    <w:qFormat/>
    <w:rsid w:val="00E63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7EB"/>
    <w:rPr>
      <w:i/>
      <w:iCs/>
      <w:color w:val="0F4761" w:themeColor="accent1" w:themeShade="BF"/>
    </w:rPr>
  </w:style>
  <w:style w:type="character" w:styleId="IntenseReference">
    <w:name w:val="Intense Reference"/>
    <w:basedOn w:val="DefaultParagraphFont"/>
    <w:uiPriority w:val="32"/>
    <w:qFormat/>
    <w:rsid w:val="00E637EB"/>
    <w:rPr>
      <w:b/>
      <w:bCs/>
      <w:smallCaps/>
      <w:color w:val="0F4761" w:themeColor="accent1" w:themeShade="BF"/>
      <w:spacing w:val="5"/>
    </w:rPr>
  </w:style>
  <w:style w:type="character" w:styleId="Hyperlink">
    <w:name w:val="Hyperlink"/>
    <w:basedOn w:val="DefaultParagraphFont"/>
    <w:uiPriority w:val="99"/>
    <w:unhideWhenUsed/>
    <w:rsid w:val="00E637EB"/>
    <w:rPr>
      <w:color w:val="467886" w:themeColor="hyperlink"/>
      <w:u w:val="single"/>
    </w:rPr>
  </w:style>
  <w:style w:type="character" w:styleId="UnresolvedMention">
    <w:name w:val="Unresolved Mention"/>
    <w:basedOn w:val="DefaultParagraphFont"/>
    <w:uiPriority w:val="99"/>
    <w:semiHidden/>
    <w:unhideWhenUsed/>
    <w:rsid w:val="00E637EB"/>
    <w:rPr>
      <w:color w:val="605E5C"/>
      <w:shd w:val="clear" w:color="auto" w:fill="E1DFDD"/>
    </w:rPr>
  </w:style>
  <w:style w:type="character" w:styleId="FollowedHyperlink">
    <w:name w:val="FollowedHyperlink"/>
    <w:basedOn w:val="DefaultParagraphFont"/>
    <w:uiPriority w:val="99"/>
    <w:semiHidden/>
    <w:unhideWhenUsed/>
    <w:rsid w:val="000F1B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7588">
      <w:bodyDiv w:val="1"/>
      <w:marLeft w:val="0"/>
      <w:marRight w:val="0"/>
      <w:marTop w:val="0"/>
      <w:marBottom w:val="0"/>
      <w:divBdr>
        <w:top w:val="none" w:sz="0" w:space="0" w:color="auto"/>
        <w:left w:val="none" w:sz="0" w:space="0" w:color="auto"/>
        <w:bottom w:val="none" w:sz="0" w:space="0" w:color="auto"/>
        <w:right w:val="none" w:sz="0" w:space="0" w:color="auto"/>
      </w:divBdr>
    </w:div>
    <w:div w:id="608318835">
      <w:bodyDiv w:val="1"/>
      <w:marLeft w:val="0"/>
      <w:marRight w:val="0"/>
      <w:marTop w:val="0"/>
      <w:marBottom w:val="0"/>
      <w:divBdr>
        <w:top w:val="none" w:sz="0" w:space="0" w:color="auto"/>
        <w:left w:val="none" w:sz="0" w:space="0" w:color="auto"/>
        <w:bottom w:val="none" w:sz="0" w:space="0" w:color="auto"/>
        <w:right w:val="none" w:sz="0" w:space="0" w:color="auto"/>
      </w:divBdr>
    </w:div>
    <w:div w:id="923034561">
      <w:bodyDiv w:val="1"/>
      <w:marLeft w:val="0"/>
      <w:marRight w:val="0"/>
      <w:marTop w:val="0"/>
      <w:marBottom w:val="0"/>
      <w:divBdr>
        <w:top w:val="none" w:sz="0" w:space="0" w:color="auto"/>
        <w:left w:val="none" w:sz="0" w:space="0" w:color="auto"/>
        <w:bottom w:val="none" w:sz="0" w:space="0" w:color="auto"/>
        <w:right w:val="none" w:sz="0" w:space="0" w:color="auto"/>
      </w:divBdr>
    </w:div>
    <w:div w:id="183822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720287/" TargetMode="External"/><Relationship Id="rId13" Type="http://schemas.openxmlformats.org/officeDocument/2006/relationships/hyperlink" Target="https://www.nature.com/articles/s41541-020-0207-4" TargetMode="External"/><Relationship Id="rId18" Type="http://schemas.openxmlformats.org/officeDocument/2006/relationships/hyperlink" Target="https://pubmed.ncbi.nlm.nih.gov/40548747/" TargetMode="External"/><Relationship Id="rId26" Type="http://schemas.openxmlformats.org/officeDocument/2006/relationships/hyperlink" Target="https://www.sciencedirect.com/science/article/pii/S1045105625000193" TargetMode="External"/><Relationship Id="rId3" Type="http://schemas.openxmlformats.org/officeDocument/2006/relationships/settings" Target="settings.xml"/><Relationship Id="rId21" Type="http://schemas.openxmlformats.org/officeDocument/2006/relationships/hyperlink" Target="https://pmc.ncbi.nlm.nih.gov/articles/PMC7351673/" TargetMode="External"/><Relationship Id="rId7" Type="http://schemas.openxmlformats.org/officeDocument/2006/relationships/hyperlink" Target="https://pmc.ncbi.nlm.nih.gov/articles/PMC12720287/" TargetMode="External"/><Relationship Id="rId12" Type="http://schemas.openxmlformats.org/officeDocument/2006/relationships/hyperlink" Target="https://www.nature.com/articles/s41541-020-0207-4" TargetMode="External"/><Relationship Id="rId17" Type="http://schemas.openxmlformats.org/officeDocument/2006/relationships/hyperlink" Target="https://www.fda.gov/science-research/fda-science-forum/non-redundant-reference-virus-database-rvdb-adventitious-virus-detection-biologics-using-high" TargetMode="External"/><Relationship Id="rId25" Type="http://schemas.openxmlformats.org/officeDocument/2006/relationships/hyperlink" Target="https://www.who.int/publications/m/item/WHOBS2383" TargetMode="External"/><Relationship Id="rId2" Type="http://schemas.openxmlformats.org/officeDocument/2006/relationships/styles" Target="styles.xml"/><Relationship Id="rId16" Type="http://schemas.openxmlformats.org/officeDocument/2006/relationships/hyperlink" Target="https://pmc.ncbi.nlm.nih.gov/articles/PMC12306153/" TargetMode="External"/><Relationship Id="rId20" Type="http://schemas.openxmlformats.org/officeDocument/2006/relationships/hyperlink" Target="https://www.sciencedirect.com/science/article/pii/S1045105625000508" TargetMode="External"/><Relationship Id="rId29" Type="http://schemas.openxmlformats.org/officeDocument/2006/relationships/hyperlink" Target="https://www.edqm.eu/en/-/epc-adopts-cutting-edge-hts-chapter-to-enhance-viral-contaminant-detection-in-biological-products" TargetMode="External"/><Relationship Id="rId1" Type="http://schemas.openxmlformats.org/officeDocument/2006/relationships/numbering" Target="numbering.xml"/><Relationship Id="rId6" Type="http://schemas.openxmlformats.org/officeDocument/2006/relationships/hyperlink" Target="https://www.edqm.eu/en/-/epc-adopts-cutting-edge-hts-chapter-to-enhance-viral-contaminant-detection-in-biological-products" TargetMode="External"/><Relationship Id="rId11" Type="http://schemas.openxmlformats.org/officeDocument/2006/relationships/hyperlink" Target="https://www.sciencedirect.com/science/article/pii/S1045105624000289" TargetMode="External"/><Relationship Id="rId24" Type="http://schemas.openxmlformats.org/officeDocument/2006/relationships/hyperlink" Target="https://www.who.int/publications/m/item/who-bs-2023.2464" TargetMode="External"/><Relationship Id="rId5" Type="http://schemas.openxmlformats.org/officeDocument/2006/relationships/hyperlink" Target="https://www.fda.gov/regulatory-information/search-fda-guidance-documents/q5ar2-viral-safety-evaluation-biotechnology-products-derived-cell-lines-human-or-animal-origin" TargetMode="External"/><Relationship Id="rId15" Type="http://schemas.openxmlformats.org/officeDocument/2006/relationships/hyperlink" Target="https://www.nature.com/articles/s41564-025-02035-2" TargetMode="External"/><Relationship Id="rId23" Type="http://schemas.openxmlformats.org/officeDocument/2006/relationships/hyperlink" Target="https://www.edqm.eu/en/-/epc-adopts-cutting-edge-hts-chapter-to-enhance-viral-contaminant-detection-in-biological-products" TargetMode="External"/><Relationship Id="rId28" Type="http://schemas.openxmlformats.org/officeDocument/2006/relationships/hyperlink" Target="https://pmc.ncbi.nlm.nih.gov/articles/PMC12720287/" TargetMode="External"/><Relationship Id="rId10" Type="http://schemas.openxmlformats.org/officeDocument/2006/relationships/hyperlink" Target="https://www.nature.com/articles/s41541-020-0207-4" TargetMode="External"/><Relationship Id="rId19" Type="http://schemas.openxmlformats.org/officeDocument/2006/relationships/hyperlink" Target="https://pmc.ncbi.nlm.nih.gov/articles/PMC1272028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dqm.eu/en/-/epc-adopts-cutting-edge-hts-chapter-to-enhance-viral-contaminant-detection-in-biological-products" TargetMode="External"/><Relationship Id="rId14" Type="http://schemas.openxmlformats.org/officeDocument/2006/relationships/hyperlink" Target="https://pmc.ncbi.nlm.nih.gov/articles/PMC8564396" TargetMode="External"/><Relationship Id="rId22" Type="http://schemas.openxmlformats.org/officeDocument/2006/relationships/hyperlink" Target="https://www.fda.gov/vaccines-blood-biologics/science-research-biologics/results-fda-study-support-development-high-throughput-sequencing-viral-safety-evaluation-biologic" TargetMode="External"/><Relationship Id="rId27" Type="http://schemas.openxmlformats.org/officeDocument/2006/relationships/hyperlink" Target="https://www.edqm.eu/en/-/epc-adopts-cutting-edge-hts-chapter-to-enhance-viral-contaminant-detection-in-biological-produc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Normal.dotm</Template>
  <TotalTime>122</TotalTime>
  <Pages>10</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Gong, Binsheng</cp:lastModifiedBy>
  <cp:revision>7</cp:revision>
  <dcterms:created xsi:type="dcterms:W3CDTF">2026-04-10T14:11:00Z</dcterms:created>
  <dcterms:modified xsi:type="dcterms:W3CDTF">2026-04-10T18:39:00Z</dcterms:modified>
</cp:coreProperties>
</file>