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Synthetic Table Formatting Check</w:t>
      </w:r>
    </w:p>
    <w:p>
      <w:pPr>
        <w:spacing w:after="140"/>
        <w:ind w:firstLine="360"/>
        <w:jc w:val="left"/>
      </w:pPr>
      <w:r>
        <w:t xml:space="preserve">Synthetic report. Enrollment </w:t>
      </w:r>
      <w:r>
        <w:rPr>
          <w:b/>
        </w:rPr>
        <w:t>n=24</w:t>
      </w:r>
      <w:r>
        <w:t>. Do not edit.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start w:val="nil"/>
          <w:end w:val="nil"/>
          <w:insideH w:val="nil"/>
          <w:insideV w:val="nil"/>
        </w:tblBorders>
        <w:tblCellSpacing w:w="0" w:type="dxa"/>
      </w:tblPr>
      <w:tblGrid>
        <w:gridCol w:w="3216"/>
        <w:gridCol w:w="3216"/>
        <w:gridCol w:w="3216"/>
      </w:tblGrid>
      <w:tr>
        <w:trPr>
          <w:tblHeader w:val="1"/>
          <w:cantSplit w:val="1"/>
        </w:trPr>
        <w:tc>
          <w:tcPr>
            <w:tcW w:type="dxa" w:w="3888"/>
            <w:vAlign w:val="center"/>
            <w:shd w:val="clear" w:fill="FFFFFF" w:color="auto"/>
            <w:tcBorders>
              <w:top w:val="single" w:sz="8" w:color="000000" w:space="0"/>
              <w:bottom w:val="single" w:sz="4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t>Group</w:t>
            </w:r>
          </w:p>
        </w:tc>
        <w:tc>
          <w:tcPr>
            <w:tcW w:type="dxa" w:w="2016"/>
            <w:vAlign w:val="center"/>
            <w:shd w:val="clear" w:fill="FFFFFF" w:color="auto"/>
            <w:tcBorders>
              <w:top w:val="single" w:sz="8" w:color="000000" w:space="0"/>
              <w:bottom w:val="single" w:sz="4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Count</w:t>
            </w:r>
          </w:p>
        </w:tc>
        <w:tc>
          <w:tcPr>
            <w:tcW w:type="dxa" w:w="2592"/>
            <w:vAlign w:val="center"/>
            <w:shd w:val="clear" w:fill="FFFFFF" w:color="auto"/>
            <w:tcBorders>
              <w:top w:val="single" w:sz="8" w:color="000000" w:space="0"/>
              <w:bottom w:val="single" w:sz="4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Estimate (95% CI)</w:t>
            </w:r>
          </w:p>
        </w:tc>
      </w:tr>
      <w:tr>
        <w:trPr>
          <w:cantSplit w:val="1"/>
        </w:trPr>
        <w:tc>
          <w:tcPr>
            <w:tcW w:type="dxa" w:w="3888"/>
            <w:vAlign w:val="center"/>
            <w:shd w:val="clear" w:fill="FFFFFF" w:color="auto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t>Control</w:t>
            </w:r>
          </w:p>
        </w:tc>
        <w:tc>
          <w:tcPr>
            <w:tcW w:type="dxa" w:w="2016"/>
            <w:vAlign w:val="center"/>
            <w:shd w:val="clear" w:fill="FFFFFF" w:color="auto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shd w:val="clear" w:fill="FFFFFF" w:color="auto"/>
            <w:tcBorders>
              <w:top w:val="nil"/>
              <w:bottom w:val="nil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7.5 (5.0 to 10.0)</w:t>
            </w:r>
          </w:p>
        </w:tc>
      </w:tr>
      <w:tr>
        <w:trPr>
          <w:cantSplit w:val="1"/>
        </w:trPr>
        <w:tc>
          <w:tcPr>
            <w:tcW w:type="dxa" w:w="3888"/>
            <w:vAlign w:val="center"/>
            <w:shd w:val="clear" w:fill="FFFFFF" w:color="auto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t>Intervention</w:t>
            </w:r>
          </w:p>
        </w:tc>
        <w:tc>
          <w:tcPr>
            <w:tcW w:type="dxa" w:w="2016"/>
            <w:vAlign w:val="center"/>
            <w:shd w:val="clear" w:fill="FFFFFF" w:color="auto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shd w:val="clear" w:fill="FFFFFF" w:color="auto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  <w:start w:val="nil"/>
              <w:end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6.0 (4.0 to 8.0)</w:t>
            </w:r>
          </w:p>
        </w:tc>
      </w:tr>
    </w:tbl>
    <w:p>
      <w:pPr>
        <w:keepNext w:val="0"/>
        <w:spacing w:before="180"/>
        <w:jc w:val="right"/>
      </w:pPr>
      <w:r>
        <w:t xml:space="preserve">Reference marker: </w:t>
      </w:r>
      <w:r>
        <w:rPr>
          <w:i/>
        </w:rPr>
        <w:t>7.5%</w:t>
      </w:r>
      <w:r>
        <w:t>; preserve exactly.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