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Over Page Row Fixture</w:t>
      </w:r>
    </w:p>
    <w:p>
      <w:r>
        <w:t>Synthetic public fixture for formatting validation. No research or patient data are included.</w:t>
      </w:r>
    </w:p>
    <w:p>
      <w:pPr>
        <w:keepNext/>
      </w:pPr>
      <w:r>
        <w:t>Table 1. Synthetic narrative record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  <w:start w:val="nil"/>
          <w:end w:val="nil"/>
        </w:tblBorders>
        <w:tblCellSpacing w:w="0" w:type="dxa"/>
      </w:tblPr>
      <w:tblGrid>
        <w:gridCol w:w="1200"/>
        <w:gridCol w:w="9024"/>
      </w:tblGrid>
      <w:tr>
        <w:trPr>
          <w:tblHeader w:val="1"/>
          <w:cantSplit w:val="1"/>
        </w:trPr>
        <w:tc>
          <w:tcPr>
            <w:tcW w:type="dxa" w:w="1200"/>
            <w:shd w:val="clear" w:fill="FFFFFF" w:color="auto"/>
            <w:tcBorders>
              <w:top w:val="single" w:sz="8" w:color="000000" w:space="0"/>
              <w:bottom w:val="single" w:sz="4" w:color="000000" w:space="0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Item</w:t>
            </w:r>
          </w:p>
        </w:tc>
        <w:tc>
          <w:tcPr>
            <w:tcW w:type="dxa" w:w="9024"/>
            <w:shd w:val="clear" w:fill="FFFFFF" w:color="auto"/>
            <w:tcBorders>
              <w:top w:val="single" w:sz="8" w:color="000000" w:space="0"/>
              <w:bottom w:val="single" w:sz="4" w:color="000000" w:space="0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Narrative</w:t>
            </w:r>
          </w:p>
        </w:tc>
      </w:tr>
      <w:tr>
        <w:trPr/>
        <w:tc>
          <w:tcPr>
            <w:tcW w:type="dxa" w:w="1200"/>
            <w:tcBorders>
              <w:top w:val="nil"/>
              <w:bottom w:val="single" w:sz="8" w:color="000000" w:space="0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A001</w:t>
            </w:r>
          </w:p>
        </w:tc>
        <w:tc>
          <w:tcPr>
            <w:tcW w:type="dxa" w:w="9024"/>
            <w:tcBorders>
              <w:top w:val="nil"/>
              <w:bottom w:val="single" w:sz="8" w:color="000000" w:space="0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/>
            <w:r>
              <w:t>TOKEN-001: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TOKEN-002: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TOKEN-003: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TOKEN-004: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TOKEN-005: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TOKEN-006: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TOKEN-007: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TOKEN-008: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TOKEN-009: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TOKEN-010: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TOKEN-011: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TOKEN-012: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TOKEN-013: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TOKEN-014: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TOKEN-015: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TOKEN-016: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TOKEN-017: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TOKEN-018: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TOKEN-019: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TOKEN-020: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TOKEN-021: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TOKEN-022: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TOKEN-023: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TOKEN-024: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TOKEN-025: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TOKEN-026: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TOKEN-027: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TOKEN-028: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TOKEN-029: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TOKEN-030: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TOKEN-031: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TOKEN-032: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TOKEN-033: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TOKEN-034: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TOKEN-035: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TOKEN-036: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TOKEN-037: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TOKEN-038: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TOKEN-039: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TOKEN-040: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TOKEN-041: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TOKEN-042: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TOKEN-043: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TOKEN-044: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TOKEN-045: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TOKEN-046: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TOKEN-047: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TOKEN-048: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TOKEN-049: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TOKEN-050: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TOKEN-051: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TOKEN-052: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TOKEN-053: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TOKEN-054: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TOKEN-055: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TOKEN-056: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TOKEN-057: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TOKEN-058: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TOKEN-059: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TOKEN-060: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TOKEN-061: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TOKEN-062: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TOKEN-063: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TOKEN-064: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TOKEN-065: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TOKEN-066: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TOKEN-067: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TOKEN-068: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TOKEN-069: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TOKEN-070: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TOKEN-071: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TOKEN-072: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TOKEN-073: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TOKEN-074: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TOKEN-075: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TOKEN-076: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TOKEN-077: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TOKEN-078: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TOKEN-079: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TOKEN-080: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TOKEN-081: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TOKEN-082: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TOKEN-083: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TOKEN-084: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TOKEN-085: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TOKEN-086: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TOKEN-087: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TOKEN-088: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TOKEN-089: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TOKEN-090: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TOKEN-091: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TOKEN-092: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TOKEN-093: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TOKEN-094: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TOKEN-095: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TOKEN-096: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TOKEN-097: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TOKEN-098: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TOKEN-099: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TOKEN-100: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TOKEN-101: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TOKEN-102: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TOKEN-103: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TOKEN-104: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TOKEN-105: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TOKEN-106: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TOKEN-107: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TOKEN-108: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TOKEN-109: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TOKEN-110: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TOKEN-111: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TOKEN-112: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TOKEN-113: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TOKEN-114: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TOKEN-115: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TOKEN-116: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TOKEN-117: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TOKEN-118: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TOKEN-119: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TOKEN-120: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TOKEN-121: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TOKEN-122: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TOKEN-123: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TOKEN-124: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TOKEN-125: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TOKEN-126: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TOKEN-127: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TOKEN-128: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TOKEN-129: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TOKEN-130: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TOKEN-131: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TOKEN-132: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TOKEN-133: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TOKEN-134: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TOKEN-135: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TOKEN-136: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TOKEN-137: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TOKEN-138: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TOKEN-139: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TOKEN-140: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TOKEN-141: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TOKEN-142: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TOKEN-143: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TOKEN-144: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TOKEN-145: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TOKEN-146: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TOKEN-147: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TOKEN-148: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TOKEN-149: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TOKEN-150: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TOKEN-151: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TOKEN-152: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TOKEN-153: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TOKEN-154: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TOKEN-155: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TOKEN-156: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TOKEN-157: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TOKEN-158: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TOKEN-159: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TOKEN-160: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TOKEN-161: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TOKEN-162: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TOKEN-163: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TOKEN-164: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TOKEN-165: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TOKEN-166: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TOKEN-167: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TOKEN-168: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TOKEN-169: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TOKEN-170: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TOKEN-171: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TOKEN-172: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TOKEN-173: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TOKEN-174: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TOKEN-175: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TOKEN-176: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TOKEN-177: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TOKEN-178: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TOKEN-179: This sentence must remain visible and extractable after formatting.</w:t>
            </w:r>
          </w:p>
          <w:p>
            <w:pPr>
              <w:keepNext w:val="0"/>
              <w:spacing w:before="0" w:after="0" w:line="240" w:lineRule="auto"/>
              <w:ind w:firstLine="0"/>
            </w:pPr>
            <w:r>
              <w:t>TOKEN-180: This sentence must remain visible and extractable after formatting.</w:t>
            </w:r>
          </w:p>
        </w:tc>
      </w:tr>
    </w:tbl>
    <w:p>
      <w:r>
        <w:t>Note. The single body row intentionally exceeds one page.</w:t>
      </w:r>
    </w:p>
    <w:p>
      <w:r>
        <w:t>Sentinel after table: OVERPAGE-END-33017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