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1.jpg" ContentType="image/jpe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w:t>
      </w:r>
    </w:p>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p>
    <w:bookmarkEnd w:id="20"/>
    <w:bookmarkStart w:id="30" w:name="introduction"/>
    <w:p>
      <w:pPr>
        <w:pStyle w:val="Ttulo1"/>
      </w:pPr>
      <w:r>
        <w:t xml:space="preserve">1.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bookmarkStart w:id="24" w:name="a-first-section"/>
    <w:p>
      <w:pPr>
        <w:pStyle w:val="Ttulo2"/>
      </w:pPr>
      <w:r>
        <w:t xml:space="preserve">1.1 A first section</w:t>
      </w:r>
    </w:p>
    <w:p>
      <w:pPr>
        <w:pStyle w:val="FirstParagraph"/>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p>
      <w:pPr>
        <w:pStyle w:val="Textoindependiente"/>
      </w:pPr>
      <w:r>
        <w:drawing>
          <wp:inline>
            <wp:extent cx="3657600" cy="886968"/>
            <wp:effectExtent b="0" l="0" r="0" t="0"/>
            <wp:docPr descr="" title="" id="22" name="Picture"/>
            <a:graphic>
              <a:graphicData uri="http://schemas.openxmlformats.org/drawingml/2006/picture">
                <pic:pic>
                  <pic:nvPicPr>
                    <pic:cNvPr descr="chapters/01-introduction_files\figure-docx\mermaid-figure-1.png" id="23" name="Picture"/>
                    <pic:cNvPicPr>
                      <a:picLocks noChangeArrowheads="1" noChangeAspect="1"/>
                    </pic:cNvPicPr>
                  </pic:nvPicPr>
                  <pic:blipFill>
                    <a:blip r:embed="rId21"/>
                    <a:stretch>
                      <a:fillRect/>
                    </a:stretch>
                  </pic:blipFill>
                  <pic:spPr bwMode="auto">
                    <a:xfrm>
                      <a:off x="0" y="0"/>
                      <a:ext cx="3657600" cy="886968"/>
                    </a:xfrm>
                    <a:prstGeom prst="rect">
                      <a:avLst/>
                    </a:prstGeom>
                    <a:noFill/>
                    <a:ln w="9525">
                      <a:noFill/>
                      <a:headEnd/>
                      <a:tailEnd/>
                    </a:ln>
                  </pic:spPr>
                </pic:pic>
              </a:graphicData>
            </a:graphic>
          </wp:inline>
        </w:drawing>
      </w:r>
    </w:p>
    <w:bookmarkEnd w:id="24"/>
    <w:bookmarkStart w:id="29" w:name="a-second-section"/>
    <w:p>
      <w:pPr>
        <w:pStyle w:val="Ttulo2"/>
      </w:pPr>
      <w:r>
        <w:t xml:space="preserve">1.2 A second section</w:t>
      </w:r>
    </w:p>
    <w:p>
      <w:pPr>
        <w:pStyle w:val="FirstParagraph"/>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 (see</w:t>
      </w:r>
      <w:r>
        <w:t xml:space="preserve"> </w:t>
      </w:r>
      <w:hyperlink w:anchor="fig-1">
        <w:r>
          <w:rPr>
            <w:rStyle w:val="Hipervnculo"/>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28" w:name="fig-1"/>
          <w:p>
            <w:pPr>
              <w:jc w:val="center"/>
            </w:pPr>
            <w:r>
              <w:drawing>
                <wp:inline>
                  <wp:extent cx="3505200" cy="2804160"/>
                  <wp:effectExtent b="0" l="0" r="0" t="0"/>
                  <wp:docPr descr="" title="" id="26" name="Picture"/>
                  <a:graphic>
                    <a:graphicData uri="http://schemas.openxmlformats.org/drawingml/2006/picture">
                      <pic:pic>
                        <pic:nvPicPr>
                          <pic:cNvPr descr="chapters/01-introduction_files/figure-docx/fig-1-1.png" id="27" name="Picture"/>
                          <pic:cNvPicPr>
                            <a:picLocks noChangeArrowheads="1" noChangeAspect="1"/>
                          </pic:cNvPicPr>
                        </pic:nvPicPr>
                        <pic:blipFill>
                          <a:blip r:embed="rId25"/>
                          <a:stretch>
                            <a:fillRect/>
                          </a:stretch>
                        </pic:blipFill>
                        <pic:spPr bwMode="auto">
                          <a:xfrm>
                            <a:off x="0" y="0"/>
                            <a:ext cx="3505200" cy="2804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This is Figure 1, which I made using ggplot2</w:t>
            </w:r>
          </w:p>
          <w:bookmarkEnd w:id="28"/>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9"/>
    <w:bookmarkEnd w:id="30"/>
    <w:bookmarkStart w:id="39" w:name="the-first-chapter"/>
    <w:p>
      <w:pPr>
        <w:pStyle w:val="Ttulo1"/>
      </w:pPr>
      <w:r>
        <w:t xml:space="preserve">2.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 (see</w:t>
      </w:r>
      <w:r>
        <w:t xml:space="preserve"> </w:t>
      </w:r>
      <w:hyperlink w:anchor="fig-cudillero">
        <w:r>
          <w:rPr>
            <w:rStyle w:val="Hipervnculo"/>
          </w:rPr>
          <w:t xml:space="preserve">Figure 2.1</w:t>
        </w:r>
      </w:hyperlink>
      <w:r>
        <w:t xml:space="preserve">).</w:t>
      </w:r>
    </w:p>
    <w:tbl>
      <w:tblPr>
        <w:tblStyle w:val="Table"/>
        <w:tblW w:type="pct" w:w="5000"/>
        <w:tblLook w:firstRow="0" w:lastRow="0" w:firstColumn="0" w:lastColumn="0" w:noHBand="0" w:noVBand="0" w:val="0000"/>
        <w:jc w:val="start"/>
      </w:tblPr>
      <w:tblGrid>
        <w:gridCol w:w="7920"/>
      </w:tblGrid>
      <w:tr>
        <w:tc>
          <w:tcPr/>
          <w:bookmarkStart w:id="34" w:name="fig-cudillero"/>
          <w:p>
            <w:pPr>
              <w:jc w:val="center"/>
            </w:pPr>
            <w:r>
              <w:drawing>
                <wp:inline>
                  <wp:extent cx="3333750" cy="2857500"/>
                  <wp:effectExtent b="0" l="0" r="0" t="0"/>
                  <wp:docPr descr="" title="" id="32" name="Picture"/>
                  <a:graphic>
                    <a:graphicData uri="http://schemas.openxmlformats.org/drawingml/2006/picture">
                      <pic:pic>
                        <pic:nvPicPr>
                          <pic:cNvPr descr="chapters/../img/cudillero.jpg" id="33" name="Picture"/>
                          <pic:cNvPicPr>
                            <a:picLocks noChangeArrowheads="1" noChangeAspect="1"/>
                          </pic:cNvPicPr>
                        </pic:nvPicPr>
                        <pic:blipFill>
                          <a:blip r:embed="rId31"/>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picture of Cudillero, a village in my home Asturias (Spain)</w:t>
            </w:r>
          </w:p>
          <w:bookmarkEnd w:id="34"/>
        </w:tc>
      </w:tr>
    </w:tbl>
    <w:bookmarkStart w:id="35" w:name="yet-another-section"/>
    <w:p>
      <w:pPr>
        <w:pStyle w:val="Ttulo2"/>
      </w:pPr>
      <w:r>
        <w:t xml:space="preserve">2.1 Yet another section</w:t>
      </w:r>
    </w:p>
    <w:p>
      <w:pPr>
        <w:pStyle w:val="FirstParagraph"/>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SourceCode"/>
      </w:pPr>
      <w:r>
        <w:rPr>
          <w:rStyle w:val="CommentTok"/>
        </w:rPr>
        <w:t xml:space="preserve"># this is some R code</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2</w:t>
      </w:r>
      <w:r>
        <w:br/>
      </w:r>
      <w:r>
        <w:rPr>
          <w:rStyle w:val="NormalTok"/>
        </w:rPr>
        <w:t xml:space="preserve">a </w:t>
      </w:r>
      <w:r>
        <w:rPr>
          <w:rStyle w:val="SpecialCharTok"/>
        </w:rPr>
        <w:t xml:space="preserve">+</w:t>
      </w:r>
      <w:r>
        <w:rPr>
          <w:rStyle w:val="NormalTok"/>
        </w:rPr>
        <w:t xml:space="preserve"> b</w:t>
      </w:r>
    </w:p>
    <w:bookmarkEnd w:id="35"/>
    <w:bookmarkStart w:id="38" w:name="yes-another-section"/>
    <w:p>
      <w:pPr>
        <w:pStyle w:val="Ttulo2"/>
      </w:pPr>
      <w:r>
        <w:t xml:space="preserve">2.2 Yes, another section</w:t>
      </w:r>
    </w:p>
    <w:p>
      <w:pPr>
        <w:pStyle w:val="FirstParagraph"/>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 (see</w:t>
      </w:r>
      <w:r>
        <w:t xml:space="preserve"> </w:t>
      </w:r>
      <w:hyperlink w:anchor="eq-logistic">
        <w:r>
          <w:rPr>
            <w:rStyle w:val="Hipervnculo"/>
          </w:rPr>
          <w:t xml:space="preserve">Equation 2.1</w:t>
        </w:r>
      </w:hyperlink>
      <w:r>
        <w:t xml:space="preserve">).</w:t>
      </w:r>
    </w:p>
    <w:p>
      <w:pPr>
        <w:pStyle w:val="Textoindependiente"/>
      </w:pPr>
      <w:bookmarkStart w:id="36" w:name="eq-logistic"/>
      <m:oMathPara>
        <m:oMathParaPr>
          <m:jc m:val="center"/>
        </m:oMathParaPr>
        <m:oMath>
          <m:r>
            <m:t>f</m:t>
          </m:r>
          <m:d>
            <m:dPr>
              <m:begChr m:val="("/>
              <m:endChr m:val=")"/>
              <m:sepChr m:val=""/>
              <m:grow/>
            </m:dPr>
            <m:e>
              <m:r>
                <m:t>x</m:t>
              </m:r>
            </m:e>
          </m:d>
          <m:r>
            <m:rPr>
              <m:sty m:val="p"/>
            </m:rPr>
            <m:t>=</m:t>
          </m:r>
          <m:f>
            <m:fPr>
              <m:type m:val="bar"/>
            </m:fPr>
            <m:num>
              <m:r>
                <m:t>L</m:t>
              </m:r>
            </m:num>
            <m:den>
              <m:r>
                <m:t>1</m:t>
              </m:r>
              <m:r>
                <m:rPr>
                  <m:sty m:val="p"/>
                </m:rPr>
                <m:t>+</m:t>
              </m:r>
              <m:sSup>
                <m:e>
                  <m:r>
                    <m:t>e</m:t>
                  </m:r>
                </m:e>
                <m:sup>
                  <m:r>
                    <m:rPr>
                      <m:sty m:val="p"/>
                    </m:rPr>
                    <m:t>−</m:t>
                  </m:r>
                  <m:r>
                    <m:t>k</m:t>
                  </m:r>
                  <m:d>
                    <m:dPr>
                      <m:begChr m:val="("/>
                      <m:endChr m:val=")"/>
                      <m:sepChr m:val=""/>
                      <m:grow/>
                    </m:dPr>
                    <m:e>
                      <m:r>
                        <m:t>x</m:t>
                      </m:r>
                      <m:r>
                        <m:rPr>
                          <m:sty m:val="p"/>
                        </m:rPr>
                        <m:t>−</m:t>
                      </m:r>
                      <m:sSub>
                        <m:e>
                          <m:r>
                            <m:t>x</m:t>
                          </m:r>
                        </m:e>
                        <m:sub>
                          <m:r>
                            <m:t>0</m:t>
                          </m:r>
                        </m:sub>
                      </m:sSub>
                    </m:e>
                  </m:d>
                </m:sup>
              </m:sSup>
            </m:den>
          </m:f>
          <m:r>
            <m:t>  </m:t>
          </m:r>
          <m:d>
            <m:dPr>
              <m:begChr m:val="("/>
              <m:endChr m:val=")"/>
              <m:sepChr m:val=""/>
              <m:grow/>
            </m:dPr>
            <m:e>
              <m:r>
                <m:t>2.1</m:t>
              </m:r>
            </m:e>
          </m:d>
        </m:oMath>
      </m:oMathPara>
      <w:bookmarkEnd w:id="36"/>
    </w:p>
    <w:bookmarkStart w:id="37" w:name="finally-a-sub-section"/>
    <w:p>
      <w:pPr>
        <w:pStyle w:val="Ttulo3"/>
      </w:pPr>
      <w:r>
        <w:t xml:space="preserve">2.2.1 Finally, a sub-section</w:t>
      </w:r>
    </w:p>
    <w:p>
      <w:pPr>
        <w:pStyle w:val="FirstParagraph"/>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w:t>
      </w:r>
    </w:p>
    <w:p>
      <w:pPr>
        <w:pStyle w:val="Textodebloque"/>
      </w:pPr>
      <w:r>
        <w:t xml:space="preserve">“</w:t>
      </w:r>
      <w:r>
        <w:t xml:space="preserve">Suspendisse quis sapien in sem rutrum porttitor sit amet ac lorem. Mauris gravida augue eu purus faucibus, id accumsan est varius. Curabitur id ex egestas, sagittis erat id, eleifend nunc.</w:t>
      </w:r>
      <w:r>
        <w:t xml:space="preserve">”</w:t>
      </w:r>
    </w:p>
    <w:bookmarkEnd w:id="37"/>
    <w:bookmarkEnd w:id="38"/>
    <w:bookmarkEnd w:id="39"/>
    <w:bookmarkStart w:id="43" w:name="the-second-chapter"/>
    <w:p>
      <w:pPr>
        <w:pStyle w:val="Ttulo1"/>
      </w:pPr>
      <w:r>
        <w:t xml:space="preserve">3.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 (see</w:t>
      </w:r>
      <w:r>
        <w:t xml:space="preserve"> </w:t>
      </w:r>
      <w:r>
        <w:rPr>
          <w:bCs/>
          <w:b/>
        </w:rPr>
        <w:t xml:space="preserve">?@tbl-1</w:t>
      </w:r>
      <w:r>
        <w:t xml:space="preserve">).</w:t>
      </w:r>
    </w:p>
    <w:bookmarkStart w:id="40" w:name="tbl-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pPr>
        <w:pStyle w:val="Textoindependiente"/>
      </w:pPr>
      <w:r>
        <w:rPr>
          <w:bCs/>
          <w:b/>
        </w:rPr>
        <w:t xml:space="preserve">?(caption)</w:t>
      </w:r>
    </w:p>
    <w:bookmarkEnd w:id="40"/>
    <w:bookmarkStart w:id="42" w:name="you-guessed-it-a-section"/>
    <w:p>
      <w:pPr>
        <w:pStyle w:val="Ttulo2"/>
      </w:pPr>
      <w:r>
        <w:t xml:space="preserve">3.1 You guessed it, a section</w:t>
      </w:r>
    </w:p>
    <w:p>
      <w:pPr>
        <w:pStyle w:val="FirstParagraph"/>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w:t>
      </w:r>
      <w:r>
        <w:rPr>
          <w:rStyle w:val="Refdenotaalpie"/>
        </w:rPr>
        <w:footnoteReference w:id="41"/>
      </w:r>
      <w:r>
        <w:t xml:space="preserve">.Mauris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42"/>
    <w:bookmarkEnd w:id="43"/>
    <w:bookmarkStart w:id="48" w:name="discussion"/>
    <w:p>
      <w:pPr>
        <w:pStyle w:val="Ttulo1"/>
      </w:pPr>
      <w:r>
        <w:t xml:space="preserve">4.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Textoindependiente"/>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m Files\Quarto\share\formats\docx\note.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Textoindependiente"/>
            </w:pPr>
            <w:pPr>
              <w:spacing w:before="16" w:after="16"/>
            </w:pPr>
            <w:r>
              <w:t xml:space="preserve">This is a callout note. Check the Quarto documentation on</w:t>
            </w:r>
            <w:r>
              <w:t xml:space="preserve"> </w:t>
            </w:r>
            <w:hyperlink r:id="rId47">
              <w:r>
                <w:rPr>
                  <w:rStyle w:val="Hipervnculo"/>
                </w:rPr>
                <w:t xml:space="preserve">callout notes</w:t>
              </w:r>
            </w:hyperlink>
            <w:r>
              <w:t xml:space="preserve"> </w:t>
            </w:r>
            <w:r>
              <w:t xml:space="preserve">for more details.</w:t>
            </w:r>
          </w:p>
        </w:tc>
      </w:tr>
    </w:tbl>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End w:id="48"/>
    <w:bookmarkStart w:id="52" w:name="bibliography"/>
    <w:p>
      <w:pPr>
        <w:pStyle w:val="Ttulo1"/>
      </w:pPr>
      <w:r>
        <w:t xml:space="preserve">Bibliography</w:t>
      </w:r>
    </w:p>
    <w:bookmarkStart w:id="51" w:name="refs"/>
    <w:bookmarkStart w:id="49"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49"/>
    <w:bookmarkStart w:id="50"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50"/>
    <w:bookmarkEnd w:id="51"/>
    <w:bookmarkEnd w:id="52"/>
    <w:bookmarkStart w:id="53" w:name="glossary"/>
    <w:p>
      <w:pPr>
        <w:pStyle w:val="Ttulo1"/>
      </w:pPr>
      <w:r>
        <w:t xml:space="preserve">Glossary</w:t>
      </w:r>
    </w:p>
    <w:p>
      <w:pPr>
        <w:pStyle w:val="DefinitionTerm"/>
      </w:pPr>
      <w:r>
        <w:t xml:space="preserve">Some term</w:t>
      </w:r>
    </w:p>
    <w:p>
      <w:pPr>
        <w:pStyle w:val="Definition"/>
      </w:pPr>
      <w:r>
        <w:t xml:space="preserve">The definition of this term</w:t>
      </w:r>
    </w:p>
    <w:p>
      <w:pPr>
        <w:pStyle w:val="DefinitionTerm"/>
      </w:pPr>
      <w:r>
        <w:t xml:space="preserve">Another term</w:t>
      </w:r>
    </w:p>
    <w:p>
      <w:pPr>
        <w:pStyle w:val="Definition"/>
      </w:pPr>
      <w:r>
        <w:t xml:space="preserve">The definition of this other term</w:t>
      </w:r>
    </w:p>
    <w:p>
      <w:pPr>
        <w:pStyle w:val="DefinitionTerm"/>
      </w:pPr>
      <w:r>
        <w:t xml:space="preserve">Get it?</w:t>
      </w:r>
    </w:p>
    <w:p>
      <w:pPr>
        <w:pStyle w:val="Definition"/>
      </w:pPr>
      <w:r>
        <w:t xml:space="preserve">Another term with its corresponding definitions</w:t>
      </w:r>
    </w:p>
    <w:bookmarkEnd w:id="53"/>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Textonotapie"/>
      </w:pPr>
      <w:r>
        <w:rPr>
          <w:rStyle w:val="Refdenotaalpie"/>
        </w:rPr>
        <w:footnoteRef/>
      </w:r>
      <w:r>
        <w:t xml:space="preserve"> </w:t>
      </w:r>
      <w:r>
        <w:t xml:space="preserve">A footnote!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1" Target="media/rId31.jp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7" Target="https://quarto.org/docs/authoring/callouts.html" TargetMode="External" /></Relationships>
</file>

<file path=word/_rels/footnotes.xml.rels><?xml version="1.0" encoding="UTF-8"?><Relationships xmlns="http://schemas.openxmlformats.org/package/2006/relationships"><Relationship Type="http://schemas.openxmlformats.org/officeDocument/2006/relationships/hyperlink" Id="rId47" Target="https://quarto.org/docs/authoring/callou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dc:language>en</dc:language>
  <cp:keywords/>
  <dcterms:created xsi:type="dcterms:W3CDTF">2023-11-23T09:43:19Z</dcterms:created>
  <dcterms:modified xsi:type="dcterms:W3CDTF">2023-11-23T09:43:19Z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ogo">
    <vt:lpwstr>_extensions/upfthesis/logo.png</vt:lpwstr>
  </property>
  <property fmtid="{D5CDD505-2E9C-101B-9397-08002B2CF9AE}" pid="14" name="message">
    <vt:lpwstr>False</vt:lpwstr>
  </property>
  <property fmtid="{D5CDD505-2E9C-101B-9397-08002B2CF9AE}" pid="15" name="revealjs-plugins">
    <vt:lpwstr/>
  </property>
  <property fmtid="{D5CDD505-2E9C-101B-9397-08002B2CF9AE}" pid="16" name="thesis">
    <vt:lpwstr/>
  </property>
  <property fmtid="{D5CDD505-2E9C-101B-9397-08002B2CF9AE}" pid="17" name="toc-title">
    <vt:lpwstr>Table of contents</vt:lpwstr>
  </property>
</Properties>
</file>