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2D73" w:rsidRDefault="00F3454D">
      <w:pPr>
        <w:spacing w:line="276" w:lineRule="auto"/>
        <w:jc w:val="center"/>
        <w:textAlignment w:val="center"/>
        <w:rPr>
          <w:rFonts w:ascii="宋体" w:hAnsi="宋体" w:cs="宋体"/>
          <w:color w:val="000000"/>
        </w:rPr>
      </w:pPr>
      <w:bookmarkStart w:id="0" w:name="_GoBack"/>
      <w:bookmarkEnd w:id="0"/>
      <w:r>
        <w:rPr>
          <w:rStyle w:val="ac"/>
          <w:rFonts w:ascii="宋体" w:hAnsi="宋体" w:cs="宋体" w:hint="eastAsia"/>
          <w:color w:val="000000"/>
          <w:sz w:val="28"/>
          <w:szCs w:val="28"/>
        </w:rPr>
        <w:t>第三篇</w:t>
      </w:r>
      <w:r>
        <w:rPr>
          <w:rStyle w:val="ac"/>
          <w:rFonts w:ascii="宋体" w:hAnsi="宋体" w:cs="宋体" w:hint="eastAsia"/>
          <w:color w:val="000000"/>
          <w:sz w:val="28"/>
          <w:szCs w:val="28"/>
        </w:rPr>
        <w:t xml:space="preserve"> </w:t>
      </w:r>
      <w:r>
        <w:rPr>
          <w:rStyle w:val="ac"/>
          <w:rFonts w:ascii="宋体" w:hAnsi="宋体" w:cs="宋体" w:hint="eastAsia"/>
          <w:color w:val="000000"/>
          <w:sz w:val="28"/>
          <w:szCs w:val="28"/>
        </w:rPr>
        <w:t>公路工程项目管理实务——第十三章</w:t>
      </w:r>
      <w:r>
        <w:rPr>
          <w:rStyle w:val="ac"/>
          <w:rFonts w:ascii="宋体" w:hAnsi="宋体" w:cs="宋体" w:hint="eastAsia"/>
          <w:color w:val="000000"/>
          <w:sz w:val="28"/>
          <w:szCs w:val="28"/>
        </w:rPr>
        <w:t xml:space="preserve"> </w:t>
      </w:r>
      <w:r>
        <w:rPr>
          <w:rStyle w:val="ac"/>
          <w:rFonts w:ascii="宋体" w:hAnsi="宋体" w:cs="宋体" w:hint="eastAsia"/>
          <w:color w:val="000000"/>
          <w:sz w:val="28"/>
          <w:szCs w:val="28"/>
        </w:rPr>
        <w:t>施工安全管理</w:t>
      </w:r>
    </w:p>
    <w:p w:rsidR="00732D73" w:rsidRDefault="00F3454D">
      <w:pPr>
        <w:spacing w:line="276" w:lineRule="auto"/>
        <w:textAlignment w:val="center"/>
        <w:rPr>
          <w:rFonts w:ascii="宋体" w:hAnsi="宋体"/>
          <w:color w:val="000000"/>
          <w:sz w:val="21"/>
          <w:szCs w:val="21"/>
        </w:rPr>
      </w:pPr>
      <w:r>
        <w:rPr>
          <w:rStyle w:val="barfont1"/>
          <w:rFonts w:hint="default"/>
        </w:rPr>
        <w:t>第</w:t>
      </w:r>
      <w:r>
        <w:rPr>
          <w:rStyle w:val="barfont1"/>
          <w:rFonts w:hint="default"/>
        </w:rPr>
        <w:t>01</w:t>
      </w:r>
      <w:r>
        <w:rPr>
          <w:rStyle w:val="barfont1"/>
          <w:rFonts w:hint="default"/>
        </w:rPr>
        <w:t>讲</w:t>
      </w:r>
      <w:r>
        <w:rPr>
          <w:rStyle w:val="barfont1"/>
          <w:rFonts w:hint="default"/>
        </w:rPr>
        <w:t xml:space="preserve"> </w:t>
      </w:r>
      <w:r>
        <w:rPr>
          <w:rStyle w:val="barfont1"/>
          <w:rFonts w:hint="default"/>
        </w:rPr>
        <w:t>施工安全管理</w:t>
      </w:r>
    </w:p>
    <w:p w:rsidR="00732D73" w:rsidRDefault="00F3454D">
      <w:pPr>
        <w:spacing w:line="276" w:lineRule="auto"/>
        <w:jc w:val="center"/>
        <w:textAlignment w:val="center"/>
        <w:rPr>
          <w:rFonts w:ascii="宋体" w:hAnsi="宋体" w:cs="宋体"/>
          <w:color w:val="000000"/>
        </w:rPr>
      </w:pPr>
      <w:r>
        <w:rPr>
          <w:rStyle w:val="spancdelblanksign"/>
          <w:rFonts w:ascii="宋体" w:hAnsi="宋体" w:cs="宋体" w:hint="eastAsia"/>
          <w:color w:val="000000"/>
        </w:rPr>
        <w:t xml:space="preserve">　　</w:t>
      </w:r>
      <w:r>
        <w:rPr>
          <w:rFonts w:ascii="宋体" w:hAnsi="宋体" w:cs="宋体" w:hint="eastAsia"/>
          <w:color w:val="000000"/>
        </w:rPr>
        <w:t xml:space="preserve"> </w:t>
      </w:r>
    </w:p>
    <w:p w:rsidR="00732D73" w:rsidRDefault="00F3454D">
      <w:pPr>
        <w:spacing w:line="276" w:lineRule="auto"/>
        <w:textAlignment w:val="center"/>
        <w:rPr>
          <w:rFonts w:ascii="宋体" w:hAnsi="宋体" w:cs="宋体"/>
          <w:color w:val="000000"/>
          <w:sz w:val="21"/>
          <w:szCs w:val="21"/>
        </w:rPr>
      </w:pPr>
      <w:r>
        <w:rPr>
          <w:rStyle w:val="spancdelblanksign"/>
          <w:rFonts w:ascii="宋体" w:hAnsi="宋体" w:cs="宋体" w:hint="eastAsia"/>
          <w:color w:val="000000"/>
          <w:sz w:val="21"/>
          <w:szCs w:val="21"/>
        </w:rPr>
        <w:t xml:space="preserve">　　</w:t>
      </w:r>
      <w:r>
        <w:rPr>
          <w:rFonts w:ascii="宋体" w:hAnsi="宋体" w:cs="宋体" w:hint="eastAsia"/>
          <w:color w:val="000000"/>
          <w:sz w:val="21"/>
          <w:szCs w:val="21"/>
        </w:rPr>
        <w:t>目录</w:t>
      </w:r>
      <w:r>
        <w:rPr>
          <w:rFonts w:ascii="宋体" w:hAnsi="宋体" w:cs="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13.1</w:t>
      </w:r>
      <w:r>
        <w:rPr>
          <w:rFonts w:ascii="宋体" w:hAnsi="宋体" w:hint="eastAsia"/>
          <w:color w:val="000000"/>
          <w:sz w:val="21"/>
          <w:szCs w:val="21"/>
        </w:rPr>
        <w:t>公路工程施工安全管理</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13.2</w:t>
      </w:r>
      <w:r>
        <w:rPr>
          <w:rFonts w:ascii="宋体" w:hAnsi="宋体" w:hint="eastAsia"/>
          <w:color w:val="000000"/>
          <w:sz w:val="21"/>
          <w:szCs w:val="21"/>
        </w:rPr>
        <w:t>安全管理双重预防机制</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13.3</w:t>
      </w:r>
      <w:r>
        <w:rPr>
          <w:rFonts w:ascii="宋体" w:hAnsi="宋体" w:hint="eastAsia"/>
          <w:color w:val="000000"/>
          <w:sz w:val="21"/>
          <w:szCs w:val="21"/>
        </w:rPr>
        <w:t>公路工程施工项目应急管理</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14zd2"/>
          <w:rFonts w:ascii="宋体" w:hAnsi="宋体" w:hint="eastAsia"/>
        </w:rPr>
        <w:t>13.1</w:t>
      </w:r>
      <w:r>
        <w:rPr>
          <w:rStyle w:val="font14zd2"/>
          <w:rFonts w:ascii="宋体" w:hAnsi="宋体" w:hint="eastAsia"/>
        </w:rPr>
        <w:t xml:space="preserve">　公路工程施工安全管理</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13.1.1</w:t>
      </w:r>
      <w:r>
        <w:rPr>
          <w:rFonts w:ascii="宋体" w:hAnsi="宋体" w:hint="eastAsia"/>
          <w:color w:val="000000"/>
          <w:sz w:val="21"/>
          <w:szCs w:val="21"/>
        </w:rPr>
        <w:t xml:space="preserve">　公路工程施工项目安全管理制度</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w:t>
      </w:r>
      <w:r>
        <w:rPr>
          <w:rFonts w:ascii="宋体" w:hAnsi="宋体" w:hint="eastAsia"/>
          <w:color w:val="000000"/>
          <w:sz w:val="21"/>
          <w:szCs w:val="21"/>
        </w:rPr>
        <w:t>安全管理制度</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公路工程施工项目应当建立健全安全生产管理规章制度，包括不限于以下制度：</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w:t>
      </w:r>
      <w:r>
        <w:rPr>
          <w:rFonts w:ascii="宋体" w:hAnsi="宋体" w:hint="eastAsia"/>
          <w:color w:val="000000"/>
          <w:sz w:val="21"/>
          <w:szCs w:val="21"/>
        </w:rPr>
        <w:t>）</w:t>
      </w:r>
      <w:r>
        <w:rPr>
          <w:rStyle w:val="font14zd2"/>
          <w:rFonts w:ascii="宋体" w:hAnsi="宋体" w:hint="eastAsia"/>
        </w:rPr>
        <w:t>全员安全生产责任制</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2</w:t>
      </w:r>
      <w:r>
        <w:rPr>
          <w:rFonts w:ascii="宋体" w:hAnsi="宋体" w:hint="eastAsia"/>
          <w:color w:val="000000"/>
          <w:sz w:val="21"/>
          <w:szCs w:val="21"/>
        </w:rPr>
        <w:t>）专业（劳务）分包单位安全管理。</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等等</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13.1.2</w:t>
      </w:r>
      <w:r>
        <w:rPr>
          <w:rFonts w:ascii="宋体" w:hAnsi="宋体" w:hint="eastAsia"/>
          <w:color w:val="000000"/>
          <w:sz w:val="21"/>
          <w:szCs w:val="21"/>
        </w:rPr>
        <w:t xml:space="preserve">　公路工程施工项目安全管理措施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w:t>
      </w:r>
      <w:r>
        <w:rPr>
          <w:rFonts w:ascii="宋体" w:hAnsi="宋体" w:hint="eastAsia"/>
          <w:color w:val="000000"/>
          <w:sz w:val="21"/>
          <w:szCs w:val="21"/>
        </w:rPr>
        <w:t>路基工程施工安全管理措施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w:t>
      </w:r>
      <w:r>
        <w:rPr>
          <w:rFonts w:ascii="宋体" w:hAnsi="宋体" w:hint="eastAsia"/>
          <w:color w:val="000000"/>
          <w:sz w:val="21"/>
          <w:szCs w:val="21"/>
        </w:rPr>
        <w:t>）路基挖方工程</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w:t>
      </w:r>
      <w:r>
        <w:rPr>
          <w:rFonts w:ascii="宋体" w:hAnsi="宋体" w:hint="eastAsia"/>
          <w:color w:val="000000"/>
          <w:sz w:val="21"/>
          <w:szCs w:val="21"/>
        </w:rPr>
        <w:t>）取土场（坑）</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③地面横向坡度陡于</w:t>
      </w:r>
      <w:r>
        <w:rPr>
          <w:rFonts w:ascii="宋体" w:hAnsi="宋体" w:hint="eastAsia"/>
          <w:color w:val="000000"/>
          <w:sz w:val="21"/>
          <w:szCs w:val="21"/>
        </w:rPr>
        <w:t>1</w:t>
      </w:r>
      <w:r>
        <w:rPr>
          <w:rFonts w:ascii="宋体" w:hAnsi="宋体" w:hint="eastAsia"/>
          <w:color w:val="000000"/>
          <w:sz w:val="21"/>
          <w:szCs w:val="21"/>
        </w:rPr>
        <w:t>：</w:t>
      </w:r>
      <w:r>
        <w:rPr>
          <w:rFonts w:ascii="宋体" w:hAnsi="宋体" w:hint="eastAsia"/>
          <w:color w:val="000000"/>
          <w:sz w:val="21"/>
          <w:szCs w:val="21"/>
        </w:rPr>
        <w:t>10</w:t>
      </w:r>
      <w:r>
        <w:rPr>
          <w:rFonts w:ascii="宋体" w:hAnsi="宋体" w:hint="eastAsia"/>
          <w:color w:val="000000"/>
          <w:sz w:val="21"/>
          <w:szCs w:val="21"/>
        </w:rPr>
        <w:t>的区域，取土坑应设在路堤上侧。</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④取土坑与路基间的距离应满足路基边坡稳定的要求，取土坑与路基坡脚间的护坡道应平整、密实，表面应设</w:t>
      </w:r>
      <w:r>
        <w:rPr>
          <w:rFonts w:ascii="宋体" w:hAnsi="宋体" w:hint="eastAsia"/>
          <w:color w:val="000000"/>
          <w:sz w:val="21"/>
          <w:szCs w:val="21"/>
        </w:rPr>
        <w:t>1%</w:t>
      </w:r>
      <w:r>
        <w:rPr>
          <w:rFonts w:ascii="宋体" w:hAnsi="宋体" w:hint="eastAsia"/>
          <w:color w:val="000000"/>
          <w:sz w:val="21"/>
          <w:szCs w:val="21"/>
        </w:rPr>
        <w:t>～</w:t>
      </w:r>
      <w:r>
        <w:rPr>
          <w:rFonts w:ascii="宋体" w:hAnsi="宋体" w:hint="eastAsia"/>
          <w:color w:val="000000"/>
          <w:sz w:val="21"/>
          <w:szCs w:val="21"/>
        </w:rPr>
        <w:t>2%</w:t>
      </w:r>
      <w:r>
        <w:rPr>
          <w:rFonts w:ascii="宋体" w:hAnsi="宋体" w:hint="eastAsia"/>
          <w:color w:val="000000"/>
          <w:sz w:val="21"/>
          <w:szCs w:val="21"/>
        </w:rPr>
        <w:t>向外倾斜的横坡。</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 xml:space="preserve"> </w:t>
      </w:r>
      <w:r>
        <w:rPr>
          <w:rFonts w:ascii="宋体" w:hAnsi="宋体"/>
          <w:noProof/>
          <w:color w:val="000000"/>
          <w:sz w:val="21"/>
          <w:szCs w:val="21"/>
        </w:rPr>
        <w:drawing>
          <wp:inline distT="0" distB="0" distL="0" distR="0">
            <wp:extent cx="3733800" cy="2714625"/>
            <wp:effectExtent l="0" t="0" r="0" b="0"/>
            <wp:docPr id="15" name="图片_x0020847e3b4c-ddc1-432d-b0ad-4bf432d0cf23" descr="b666727c-a906-4519-9415-036c047b7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_x0020847e3b4c-ddc1-432d-b0ad-4bf432d0cf23" descr="b666727c-a906-4519-9415-036c047b7448"/>
                    <pic:cNvPicPr>
                      <a:picLocks noChangeAspect="1" noChangeArrowheads="1"/>
                    </pic:cNvPicPr>
                  </pic:nvPicPr>
                  <pic:blipFill>
                    <a:blip r:embed="rId7" cstate="print"/>
                    <a:srcRect/>
                    <a:stretch>
                      <a:fillRect/>
                    </a:stretch>
                  </pic:blipFill>
                  <pic:spPr>
                    <a:xfrm>
                      <a:off x="0" y="0"/>
                      <a:ext cx="3733800" cy="2714625"/>
                    </a:xfrm>
                    <a:prstGeom prst="rect">
                      <a:avLst/>
                    </a:prstGeom>
                    <a:noFill/>
                    <a:ln w="9525">
                      <a:noFill/>
                      <a:miter lim="800000"/>
                      <a:headEnd/>
                      <a:tailEnd/>
                    </a:ln>
                  </pic:spPr>
                </pic:pic>
              </a:graphicData>
            </a:graphic>
          </wp:inline>
        </w:drawing>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2</w:t>
      </w:r>
      <w:r>
        <w:rPr>
          <w:rFonts w:ascii="宋体" w:hAnsi="宋体" w:hint="eastAsia"/>
          <w:color w:val="000000"/>
          <w:sz w:val="21"/>
          <w:szCs w:val="21"/>
        </w:rPr>
        <w:t>）路堑开挖</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应采取保证边坡稳定的措施，边坡有防护要求的应开挖一级防护一级，</w:t>
      </w:r>
      <w:r>
        <w:rPr>
          <w:rStyle w:val="font14zd2"/>
          <w:rFonts w:ascii="宋体" w:hAnsi="宋体" w:hint="eastAsia"/>
        </w:rPr>
        <w:t>且应自上而下开挖</w:t>
      </w:r>
      <w:r>
        <w:rPr>
          <w:rFonts w:ascii="宋体" w:hAnsi="宋体" w:hint="eastAsia"/>
          <w:color w:val="000000"/>
          <w:sz w:val="21"/>
          <w:szCs w:val="21"/>
        </w:rPr>
        <w:t>，不得掏底开挖、上下同时开挖、乱挖超挖。</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2</w:t>
      </w:r>
      <w:r>
        <w:rPr>
          <w:rFonts w:ascii="宋体" w:hAnsi="宋体" w:hint="eastAsia"/>
          <w:color w:val="000000"/>
          <w:sz w:val="21"/>
          <w:szCs w:val="21"/>
        </w:rPr>
        <w:t>）特殊路基</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lastRenderedPageBreak/>
        <w:t xml:space="preserve">　　</w:t>
      </w:r>
      <w:r>
        <w:rPr>
          <w:rFonts w:ascii="宋体" w:hAnsi="宋体" w:hint="eastAsia"/>
          <w:color w:val="000000"/>
          <w:sz w:val="21"/>
          <w:szCs w:val="21"/>
        </w:rPr>
        <w:t>（</w:t>
      </w:r>
      <w:r>
        <w:rPr>
          <w:rFonts w:ascii="宋体" w:hAnsi="宋体" w:hint="eastAsia"/>
          <w:color w:val="000000"/>
          <w:sz w:val="21"/>
          <w:szCs w:val="21"/>
        </w:rPr>
        <w:t>1</w:t>
      </w:r>
      <w:r>
        <w:rPr>
          <w:rFonts w:ascii="宋体" w:hAnsi="宋体" w:hint="eastAsia"/>
          <w:color w:val="000000"/>
          <w:sz w:val="21"/>
          <w:szCs w:val="21"/>
        </w:rPr>
        <w:t>）滑坡地段路基</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①路基施工应加强对滑坡区内其他工程和设施的保护。滑坡区内有河流时，</w:t>
      </w:r>
      <w:r>
        <w:rPr>
          <w:rStyle w:val="font14zd2"/>
          <w:rFonts w:ascii="宋体" w:hAnsi="宋体" w:hint="eastAsia"/>
        </w:rPr>
        <w:t>施工不得使河流改道或压缩河道</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⑥</w:t>
      </w:r>
      <w:r>
        <w:rPr>
          <w:rStyle w:val="font14zd2"/>
          <w:rFonts w:ascii="宋体" w:hAnsi="宋体" w:hint="eastAsia"/>
        </w:rPr>
        <w:t>冰雪融化期不得开挖滑坡体</w:t>
      </w:r>
      <w:r>
        <w:rPr>
          <w:rFonts w:ascii="宋体" w:hAnsi="宋体" w:hint="eastAsia"/>
          <w:color w:val="000000"/>
          <w:sz w:val="21"/>
          <w:szCs w:val="21"/>
        </w:rPr>
        <w:t>，</w:t>
      </w:r>
      <w:r>
        <w:rPr>
          <w:rStyle w:val="font14zd2"/>
          <w:rFonts w:ascii="宋体" w:hAnsi="宋体" w:hint="eastAsia"/>
        </w:rPr>
        <w:t>雨后不得立即施工，夜间不得施工</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3</w:t>
      </w:r>
      <w:r>
        <w:rPr>
          <w:rFonts w:ascii="宋体" w:hAnsi="宋体" w:hint="eastAsia"/>
          <w:color w:val="000000"/>
          <w:sz w:val="21"/>
          <w:szCs w:val="21"/>
        </w:rPr>
        <w:t>）路堑高边坡施工风险控制措施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w:t>
      </w:r>
      <w:r>
        <w:rPr>
          <w:rFonts w:ascii="宋体" w:hAnsi="宋体" w:hint="eastAsia"/>
          <w:color w:val="000000"/>
          <w:sz w:val="21"/>
          <w:szCs w:val="21"/>
        </w:rPr>
        <w:t>）在施工过程中及时监测、掌握地质信息，避免边坡失稳事故发生。</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2</w:t>
      </w:r>
      <w:r>
        <w:rPr>
          <w:rFonts w:ascii="宋体" w:hAnsi="宋体" w:hint="eastAsia"/>
          <w:color w:val="000000"/>
          <w:sz w:val="21"/>
          <w:szCs w:val="21"/>
        </w:rPr>
        <w:t>）开挖前</w:t>
      </w:r>
      <w:r>
        <w:rPr>
          <w:rStyle w:val="font14zd2"/>
          <w:rFonts w:ascii="宋体" w:hAnsi="宋体" w:hint="eastAsia"/>
        </w:rPr>
        <w:t>做好坡顶截水沟、临时排水沟</w:t>
      </w:r>
      <w:r>
        <w:rPr>
          <w:rFonts w:ascii="宋体" w:hAnsi="宋体" w:hint="eastAsia"/>
          <w:color w:val="000000"/>
          <w:sz w:val="21"/>
          <w:szCs w:val="21"/>
        </w:rPr>
        <w:t>，坡顶和各级平台不得有积水。开挖中遇到地下水出露时，必须先做好排水后开挖。</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3</w:t>
      </w:r>
      <w:r>
        <w:rPr>
          <w:rFonts w:ascii="宋体" w:hAnsi="宋体" w:hint="eastAsia"/>
          <w:color w:val="000000"/>
          <w:sz w:val="21"/>
          <w:szCs w:val="21"/>
        </w:rPr>
        <w:t>）在滑坡体上开挖土方应按照</w:t>
      </w:r>
      <w:r>
        <w:rPr>
          <w:rStyle w:val="font14zd2"/>
          <w:rFonts w:ascii="宋体" w:hAnsi="宋体" w:hint="eastAsia"/>
        </w:rPr>
        <w:t>从上向下开挖一级加固一级的顺序施工</w:t>
      </w:r>
      <w:r>
        <w:rPr>
          <w:rFonts w:ascii="宋体" w:hAnsi="宋体" w:hint="eastAsia"/>
          <w:color w:val="000000"/>
          <w:sz w:val="21"/>
          <w:szCs w:val="21"/>
        </w:rPr>
        <w:t>。对滑坡体加固可按照</w:t>
      </w:r>
      <w:r>
        <w:rPr>
          <w:rStyle w:val="font14zd2"/>
          <w:rFonts w:ascii="宋体" w:hAnsi="宋体" w:hint="eastAsia"/>
        </w:rPr>
        <w:t>从滑体边缘向滑体中部逐步推进加固、分段跳槽开挖施工</w:t>
      </w:r>
      <w:r>
        <w:rPr>
          <w:rFonts w:ascii="宋体" w:hAnsi="宋体" w:hint="eastAsia"/>
          <w:color w:val="000000"/>
          <w:sz w:val="21"/>
          <w:szCs w:val="21"/>
        </w:rPr>
        <w:t>，当开挖一级边坡仍不能保证稳定时应</w:t>
      </w:r>
      <w:r>
        <w:rPr>
          <w:rStyle w:val="font14zd2"/>
          <w:rFonts w:ascii="宋体" w:hAnsi="宋体" w:hint="eastAsia"/>
        </w:rPr>
        <w:t>分层开挖、分层加固。</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8</w:t>
      </w:r>
      <w:r>
        <w:rPr>
          <w:rFonts w:ascii="宋体" w:hAnsi="宋体" w:hint="eastAsia"/>
          <w:color w:val="000000"/>
          <w:sz w:val="21"/>
          <w:szCs w:val="21"/>
        </w:rPr>
        <w:t>）边坡上施工机械，应与边缘保持足够的安全距离。出现不稳定现象（如裂缝、局部塌方）时，及时撤离。下雨、停工休息时机械撤到安全区域停放妥当。</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9</w:t>
      </w:r>
      <w:r>
        <w:rPr>
          <w:rFonts w:ascii="宋体" w:hAnsi="宋体" w:hint="eastAsia"/>
          <w:color w:val="000000"/>
          <w:sz w:val="21"/>
          <w:szCs w:val="21"/>
        </w:rPr>
        <w:t>）爆破器材运输保管施工操作等应按有关规定严格执行，</w:t>
      </w:r>
      <w:r>
        <w:rPr>
          <w:rStyle w:val="font14zd2"/>
          <w:rFonts w:ascii="宋体" w:hAnsi="宋体" w:hint="eastAsia"/>
        </w:rPr>
        <w:t>雷雨季节应采用非电起爆法</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10</w:t>
      </w:r>
      <w:r>
        <w:rPr>
          <w:rFonts w:ascii="宋体" w:hAnsi="宋体" w:hint="eastAsia"/>
          <w:color w:val="000000"/>
          <w:sz w:val="21"/>
          <w:szCs w:val="21"/>
        </w:rPr>
        <w:t>）采取</w:t>
      </w:r>
      <w:r>
        <w:rPr>
          <w:rStyle w:val="font14zd2"/>
          <w:rFonts w:ascii="宋体" w:hAnsi="宋体" w:hint="eastAsia"/>
        </w:rPr>
        <w:t>浅孔少装药、松动爆破等飞石少的方法</w:t>
      </w:r>
      <w:r>
        <w:rPr>
          <w:rFonts w:ascii="宋体" w:hAnsi="宋体" w:hint="eastAsia"/>
          <w:color w:val="000000"/>
          <w:sz w:val="21"/>
          <w:szCs w:val="21"/>
        </w:rPr>
        <w:t>，放炮前设专人警戒，定时爆破，不得用石块覆盖炮孔。</w:t>
      </w:r>
      <w:r>
        <w:rPr>
          <w:rStyle w:val="font14zd2"/>
          <w:rFonts w:ascii="宋体" w:hAnsi="宋体" w:hint="eastAsia"/>
        </w:rPr>
        <w:t>爆破后</w:t>
      </w:r>
      <w:r>
        <w:rPr>
          <w:rStyle w:val="font14zd2"/>
          <w:rFonts w:ascii="宋体" w:hAnsi="宋体" w:hint="eastAsia"/>
        </w:rPr>
        <w:t>15min</w:t>
      </w:r>
      <w:r>
        <w:rPr>
          <w:rStyle w:val="font14zd2"/>
          <w:rFonts w:ascii="宋体" w:hAnsi="宋体" w:hint="eastAsia"/>
        </w:rPr>
        <w:t>后才能进入现场</w:t>
      </w:r>
      <w:r>
        <w:rPr>
          <w:rFonts w:ascii="宋体" w:hAnsi="宋体" w:hint="eastAsia"/>
          <w:color w:val="000000"/>
          <w:sz w:val="21"/>
          <w:szCs w:val="21"/>
        </w:rPr>
        <w:t>，按规定检查和处理盲炮，检查处理危石。</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4</w:t>
      </w:r>
      <w:r>
        <w:rPr>
          <w:rFonts w:ascii="宋体" w:hAnsi="宋体" w:hint="eastAsia"/>
          <w:color w:val="000000"/>
          <w:sz w:val="21"/>
          <w:szCs w:val="21"/>
        </w:rPr>
        <w:t>）预应力锚固施工风险控制措施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2</w:t>
      </w:r>
      <w:r>
        <w:rPr>
          <w:rFonts w:ascii="宋体" w:hAnsi="宋体" w:hint="eastAsia"/>
          <w:color w:val="000000"/>
          <w:sz w:val="21"/>
          <w:szCs w:val="21"/>
        </w:rPr>
        <w:t>）钻孔后要清孔，</w:t>
      </w:r>
      <w:r>
        <w:rPr>
          <w:rStyle w:val="font14zd2"/>
          <w:rFonts w:ascii="宋体" w:hAnsi="宋体" w:hint="eastAsia"/>
        </w:rPr>
        <w:t>锚索入孔后</w:t>
      </w:r>
      <w:r>
        <w:rPr>
          <w:rStyle w:val="font14zd2"/>
          <w:rFonts w:ascii="宋体" w:hAnsi="宋体" w:hint="eastAsia"/>
        </w:rPr>
        <w:t>1h</w:t>
      </w:r>
      <w:r>
        <w:rPr>
          <w:rStyle w:val="font14zd2"/>
          <w:rFonts w:ascii="宋体" w:hAnsi="宋体" w:hint="eastAsia"/>
        </w:rPr>
        <w:t>内注浆</w:t>
      </w:r>
      <w:r>
        <w:rPr>
          <w:rFonts w:ascii="宋体" w:hAnsi="宋体" w:hint="eastAsia"/>
          <w:color w:val="000000"/>
          <w:sz w:val="21"/>
          <w:szCs w:val="21"/>
        </w:rPr>
        <w:t>。采用二次注浆加大锚固力。正式施工前应进行锚固力基本试验，对锚固力较小的地层应加大钻孔孔径和锚固段长度。</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5</w:t>
      </w:r>
      <w:r>
        <w:rPr>
          <w:rFonts w:ascii="宋体" w:hAnsi="宋体" w:hint="eastAsia"/>
          <w:color w:val="000000"/>
          <w:sz w:val="21"/>
          <w:szCs w:val="21"/>
        </w:rPr>
        <w:t>）锚索张拉时，千斤顶后区域严禁站人</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7</w:t>
      </w:r>
      <w:r>
        <w:rPr>
          <w:rFonts w:ascii="宋体" w:hAnsi="宋体" w:hint="eastAsia"/>
          <w:color w:val="000000"/>
          <w:sz w:val="21"/>
          <w:szCs w:val="21"/>
        </w:rPr>
        <w:t>）脚手架高度在</w:t>
      </w:r>
      <w:r>
        <w:rPr>
          <w:rFonts w:ascii="宋体" w:hAnsi="宋体" w:hint="eastAsia"/>
          <w:color w:val="000000"/>
          <w:sz w:val="21"/>
          <w:szCs w:val="21"/>
        </w:rPr>
        <w:t>10</w:t>
      </w:r>
      <w:r>
        <w:rPr>
          <w:rFonts w:ascii="宋体" w:hAnsi="宋体" w:hint="eastAsia"/>
          <w:color w:val="000000"/>
          <w:sz w:val="21"/>
          <w:szCs w:val="21"/>
        </w:rPr>
        <w:t>～</w:t>
      </w:r>
      <w:r>
        <w:rPr>
          <w:rFonts w:ascii="宋体" w:hAnsi="宋体" w:hint="eastAsia"/>
          <w:color w:val="000000"/>
          <w:sz w:val="21"/>
          <w:szCs w:val="21"/>
        </w:rPr>
        <w:t>15m</w:t>
      </w:r>
      <w:r>
        <w:rPr>
          <w:rFonts w:ascii="宋体" w:hAnsi="宋体" w:hint="eastAsia"/>
          <w:color w:val="000000"/>
          <w:sz w:val="21"/>
          <w:szCs w:val="21"/>
        </w:rPr>
        <w:t>时，</w:t>
      </w:r>
      <w:r>
        <w:rPr>
          <w:rStyle w:val="font14zd2"/>
          <w:rFonts w:ascii="宋体" w:hAnsi="宋体" w:hint="eastAsia"/>
        </w:rPr>
        <w:t>应设置一组（</w:t>
      </w:r>
      <w:r>
        <w:rPr>
          <w:rStyle w:val="font14zd2"/>
          <w:rFonts w:ascii="宋体" w:hAnsi="宋体" w:hint="eastAsia"/>
        </w:rPr>
        <w:t>4</w:t>
      </w:r>
      <w:r>
        <w:rPr>
          <w:rStyle w:val="font14zd2"/>
          <w:rFonts w:ascii="宋体" w:hAnsi="宋体" w:hint="eastAsia"/>
        </w:rPr>
        <w:t>～</w:t>
      </w:r>
      <w:r>
        <w:rPr>
          <w:rStyle w:val="font14zd2"/>
          <w:rFonts w:ascii="宋体" w:hAnsi="宋体" w:hint="eastAsia"/>
        </w:rPr>
        <w:t>6</w:t>
      </w:r>
      <w:r>
        <w:rPr>
          <w:rStyle w:val="font14zd2"/>
          <w:rFonts w:ascii="宋体" w:hAnsi="宋体" w:hint="eastAsia"/>
        </w:rPr>
        <w:t>根）缆风索，</w:t>
      </w:r>
      <w:r>
        <w:rPr>
          <w:rFonts w:ascii="宋体" w:hAnsi="宋体" w:hint="eastAsia"/>
          <w:color w:val="000000"/>
          <w:sz w:val="21"/>
          <w:szCs w:val="21"/>
        </w:rPr>
        <w:t>每增髙</w:t>
      </w:r>
      <w:r>
        <w:rPr>
          <w:rFonts w:ascii="宋体" w:hAnsi="宋体" w:hint="eastAsia"/>
          <w:color w:val="000000"/>
          <w:sz w:val="21"/>
          <w:szCs w:val="21"/>
        </w:rPr>
        <w:t>10m</w:t>
      </w:r>
      <w:r>
        <w:rPr>
          <w:rFonts w:ascii="宋体" w:hAnsi="宋体" w:hint="eastAsia"/>
          <w:color w:val="000000"/>
          <w:sz w:val="21"/>
          <w:szCs w:val="21"/>
        </w:rPr>
        <w:t>再增加</w:t>
      </w:r>
      <w:r>
        <w:rPr>
          <w:rFonts w:ascii="宋体" w:hAnsi="宋体" w:hint="eastAsia"/>
          <w:color w:val="000000"/>
          <w:sz w:val="21"/>
          <w:szCs w:val="21"/>
        </w:rPr>
        <w:t>1</w:t>
      </w:r>
      <w:r>
        <w:rPr>
          <w:rFonts w:ascii="宋体" w:hAnsi="宋体" w:hint="eastAsia"/>
          <w:color w:val="000000"/>
          <w:sz w:val="21"/>
          <w:szCs w:val="21"/>
        </w:rPr>
        <w:t>组，缆风索的地锚应</w:t>
      </w:r>
      <w:r>
        <w:rPr>
          <w:rFonts w:ascii="宋体" w:hAnsi="宋体" w:hint="eastAsia"/>
          <w:color w:val="000000"/>
          <w:sz w:val="21"/>
          <w:szCs w:val="21"/>
        </w:rPr>
        <w:t>牢固。</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 xml:space="preserve"> </w:t>
      </w:r>
      <w:r>
        <w:rPr>
          <w:rFonts w:ascii="宋体" w:hAnsi="宋体"/>
          <w:noProof/>
          <w:color w:val="000000"/>
          <w:sz w:val="21"/>
          <w:szCs w:val="21"/>
        </w:rPr>
        <w:drawing>
          <wp:inline distT="0" distB="0" distL="0" distR="0">
            <wp:extent cx="2809875" cy="2105025"/>
            <wp:effectExtent l="19050" t="0" r="9525" b="0"/>
            <wp:docPr id="2" name="图片_x002032c5c90f-3e64-4f81-85f7-963292c58e54" descr="183e47e2-526f-4628-b6d3-8b6048922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_x002032c5c90f-3e64-4f81-85f7-963292c58e54" descr="183e47e2-526f-4628-b6d3-8b604892281f"/>
                    <pic:cNvPicPr>
                      <a:picLocks noChangeAspect="1" noChangeArrowheads="1"/>
                    </pic:cNvPicPr>
                  </pic:nvPicPr>
                  <pic:blipFill>
                    <a:blip r:embed="rId8" cstate="print"/>
                    <a:srcRect/>
                    <a:stretch>
                      <a:fillRect/>
                    </a:stretch>
                  </pic:blipFill>
                  <pic:spPr>
                    <a:xfrm>
                      <a:off x="0" y="0"/>
                      <a:ext cx="2809875" cy="2105025"/>
                    </a:xfrm>
                    <a:prstGeom prst="rect">
                      <a:avLst/>
                    </a:prstGeom>
                    <a:noFill/>
                    <a:ln w="9525">
                      <a:noFill/>
                      <a:miter lim="800000"/>
                      <a:headEnd/>
                      <a:tailEnd/>
                    </a:ln>
                  </pic:spPr>
                </pic:pic>
              </a:graphicData>
            </a:graphic>
          </wp:inline>
        </w:drawing>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lastRenderedPageBreak/>
        <w:t xml:space="preserve">　　</w:t>
      </w:r>
      <w:r>
        <w:rPr>
          <w:rFonts w:ascii="宋体" w:hAnsi="宋体" w:hint="eastAsia"/>
          <w:color w:val="000000"/>
          <w:sz w:val="21"/>
          <w:szCs w:val="21"/>
        </w:rPr>
        <w:t xml:space="preserve"> </w:t>
      </w:r>
      <w:r>
        <w:rPr>
          <w:rFonts w:ascii="宋体" w:hAnsi="宋体"/>
          <w:noProof/>
          <w:color w:val="000000"/>
          <w:sz w:val="21"/>
          <w:szCs w:val="21"/>
        </w:rPr>
        <w:drawing>
          <wp:inline distT="0" distB="0" distL="0" distR="0">
            <wp:extent cx="2952750" cy="1990725"/>
            <wp:effectExtent l="0" t="0" r="0" b="0"/>
            <wp:docPr id="3" name="图片_x002014a69c95-e179-470e-bc41-d33493727f80" descr="5892589f-2bc1-4c1f-ba00-980dcfe175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_x002014a69c95-e179-470e-bc41-d33493727f80" descr="5892589f-2bc1-4c1f-ba00-980dcfe175ef"/>
                    <pic:cNvPicPr>
                      <a:picLocks noChangeAspect="1" noChangeArrowheads="1"/>
                    </pic:cNvPicPr>
                  </pic:nvPicPr>
                  <pic:blipFill>
                    <a:blip r:embed="rId9" cstate="print"/>
                    <a:srcRect/>
                    <a:stretch>
                      <a:fillRect/>
                    </a:stretch>
                  </pic:blipFill>
                  <pic:spPr>
                    <a:xfrm>
                      <a:off x="0" y="0"/>
                      <a:ext cx="2952750" cy="1990725"/>
                    </a:xfrm>
                    <a:prstGeom prst="rect">
                      <a:avLst/>
                    </a:prstGeom>
                    <a:noFill/>
                    <a:ln w="9525">
                      <a:noFill/>
                      <a:miter lim="800000"/>
                      <a:headEnd/>
                      <a:tailEnd/>
                    </a:ln>
                  </pic:spPr>
                </pic:pic>
              </a:graphicData>
            </a:graphic>
          </wp:inline>
        </w:drawing>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2.</w:t>
      </w:r>
      <w:r>
        <w:rPr>
          <w:rFonts w:ascii="宋体" w:hAnsi="宋体" w:hint="eastAsia"/>
          <w:color w:val="000000"/>
          <w:sz w:val="21"/>
          <w:szCs w:val="21"/>
        </w:rPr>
        <w:t>路面工程施工安全管理措施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w:t>
      </w:r>
      <w:r>
        <w:rPr>
          <w:rFonts w:ascii="宋体" w:hAnsi="宋体" w:hint="eastAsia"/>
          <w:color w:val="000000"/>
          <w:sz w:val="21"/>
          <w:szCs w:val="21"/>
        </w:rPr>
        <w:t>）沥青混凝土路面</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w:t>
      </w:r>
      <w:r>
        <w:rPr>
          <w:rFonts w:ascii="宋体" w:hAnsi="宋体" w:hint="eastAsia"/>
          <w:color w:val="000000"/>
          <w:sz w:val="21"/>
          <w:szCs w:val="21"/>
        </w:rPr>
        <w:t>）封层、透层、粘层施工应符合下列规定：</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②洒布机具洒布沥青时，喷头不得朝外，喷头</w:t>
      </w:r>
      <w:r>
        <w:rPr>
          <w:rFonts w:ascii="宋体" w:hAnsi="宋体" w:hint="eastAsia"/>
          <w:color w:val="000000"/>
          <w:sz w:val="21"/>
          <w:szCs w:val="21"/>
        </w:rPr>
        <w:t>10m</w:t>
      </w:r>
      <w:r>
        <w:rPr>
          <w:rFonts w:ascii="宋体" w:hAnsi="宋体" w:hint="eastAsia"/>
          <w:color w:val="000000"/>
          <w:sz w:val="21"/>
          <w:szCs w:val="21"/>
        </w:rPr>
        <w:t>范围内不得站人，不得逆风作业。</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2</w:t>
      </w:r>
      <w:r>
        <w:rPr>
          <w:rFonts w:ascii="宋体" w:hAnsi="宋体" w:hint="eastAsia"/>
          <w:color w:val="000000"/>
          <w:sz w:val="21"/>
          <w:szCs w:val="21"/>
        </w:rPr>
        <w:t>）水泥混凝土路面</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5</w:t>
      </w:r>
      <w:r>
        <w:rPr>
          <w:rFonts w:ascii="宋体" w:hAnsi="宋体" w:hint="eastAsia"/>
          <w:color w:val="000000"/>
          <w:sz w:val="21"/>
          <w:szCs w:val="21"/>
        </w:rPr>
        <w:t>）摊铺作业布料机与振平机应保持安全距离。</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6</w:t>
      </w:r>
      <w:r>
        <w:rPr>
          <w:rFonts w:ascii="宋体" w:hAnsi="宋体" w:hint="eastAsia"/>
          <w:color w:val="000000"/>
          <w:sz w:val="21"/>
          <w:szCs w:val="21"/>
        </w:rPr>
        <w:t>）切缝、刻槽作业范围应设警戒区。</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3.</w:t>
      </w:r>
      <w:r>
        <w:rPr>
          <w:rFonts w:ascii="宋体" w:hAnsi="宋体" w:hint="eastAsia"/>
          <w:color w:val="000000"/>
          <w:sz w:val="21"/>
          <w:szCs w:val="21"/>
        </w:rPr>
        <w:t>桥梁工程施工安全管理措施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w:t>
      </w:r>
      <w:r>
        <w:rPr>
          <w:rFonts w:ascii="宋体" w:hAnsi="宋体" w:hint="eastAsia"/>
          <w:color w:val="000000"/>
          <w:sz w:val="21"/>
          <w:szCs w:val="21"/>
        </w:rPr>
        <w:t>）基坑施工风险控制措施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4</w:t>
      </w:r>
      <w:r>
        <w:rPr>
          <w:rFonts w:ascii="宋体" w:hAnsi="宋体" w:hint="eastAsia"/>
          <w:color w:val="000000"/>
          <w:sz w:val="21"/>
          <w:szCs w:val="21"/>
        </w:rPr>
        <w:t>）基坑外堆土时，</w:t>
      </w:r>
      <w:r>
        <w:rPr>
          <w:rStyle w:val="font14zd2"/>
          <w:rFonts w:ascii="宋体" w:hAnsi="宋体" w:hint="eastAsia"/>
        </w:rPr>
        <w:t>堆土应距基坑边缘</w:t>
      </w:r>
      <w:r>
        <w:rPr>
          <w:rStyle w:val="font14zd2"/>
          <w:rFonts w:ascii="宋体" w:hAnsi="宋体" w:hint="eastAsia"/>
        </w:rPr>
        <w:t>1m</w:t>
      </w:r>
      <w:r>
        <w:rPr>
          <w:rStyle w:val="font14zd2"/>
          <w:rFonts w:ascii="宋体" w:hAnsi="宋体" w:hint="eastAsia"/>
        </w:rPr>
        <w:t>以外，堆土高度不得超过</w:t>
      </w:r>
      <w:r>
        <w:rPr>
          <w:rStyle w:val="font14zd2"/>
          <w:rFonts w:ascii="宋体" w:hAnsi="宋体" w:hint="eastAsia"/>
        </w:rPr>
        <w:t>1.5m</w:t>
      </w:r>
      <w:r>
        <w:rPr>
          <w:rStyle w:val="font14zd2"/>
          <w:rFonts w:ascii="宋体" w:hAnsi="宋体" w:hint="eastAsia"/>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2</w:t>
      </w:r>
      <w:r>
        <w:rPr>
          <w:rFonts w:ascii="宋体" w:hAnsi="宋体" w:hint="eastAsia"/>
          <w:color w:val="000000"/>
          <w:sz w:val="21"/>
          <w:szCs w:val="21"/>
        </w:rPr>
        <w:t>）支架现浇法施工风险控制措施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3</w:t>
      </w:r>
      <w:r>
        <w:rPr>
          <w:rFonts w:ascii="宋体" w:hAnsi="宋体" w:hint="eastAsia"/>
          <w:color w:val="000000"/>
          <w:sz w:val="21"/>
          <w:szCs w:val="21"/>
        </w:rPr>
        <w:t>）支架的立柱应设水平撑和双向斜撑，</w:t>
      </w:r>
      <w:r>
        <w:rPr>
          <w:rStyle w:val="font14zd2"/>
          <w:rFonts w:ascii="宋体" w:hAnsi="宋体" w:hint="eastAsia"/>
        </w:rPr>
        <w:t>斜撑的水平夹角以</w:t>
      </w:r>
      <w:r>
        <w:rPr>
          <w:rStyle w:val="font14zd2"/>
          <w:rFonts w:ascii="宋体" w:hAnsi="宋体" w:hint="eastAsia"/>
        </w:rPr>
        <w:t>45</w:t>
      </w:r>
      <w:r>
        <w:rPr>
          <w:rStyle w:val="font14zd2"/>
          <w:rFonts w:ascii="宋体" w:hAnsi="宋体" w:hint="eastAsia"/>
        </w:rPr>
        <w:t>°为宜；立柱高于</w:t>
      </w:r>
      <w:r>
        <w:rPr>
          <w:rStyle w:val="font14zd2"/>
          <w:rFonts w:ascii="宋体" w:hAnsi="宋体" w:hint="eastAsia"/>
        </w:rPr>
        <w:t>5m</w:t>
      </w:r>
      <w:r>
        <w:rPr>
          <w:rStyle w:val="font14zd2"/>
          <w:rFonts w:ascii="宋体" w:hAnsi="宋体" w:hint="eastAsia"/>
        </w:rPr>
        <w:t>时，水平撑间距不得大于</w:t>
      </w:r>
      <w:r>
        <w:rPr>
          <w:rStyle w:val="font14zd2"/>
          <w:rFonts w:ascii="宋体" w:hAnsi="宋体" w:hint="eastAsia"/>
        </w:rPr>
        <w:t>2m</w:t>
      </w:r>
      <w:r>
        <w:rPr>
          <w:rStyle w:val="font14zd2"/>
          <w:rFonts w:ascii="宋体" w:hAnsi="宋体" w:hint="eastAsia"/>
        </w:rPr>
        <w:t>，并在两水平撑之间加剪刀撑</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4</w:t>
      </w:r>
      <w:r>
        <w:rPr>
          <w:rFonts w:ascii="宋体" w:hAnsi="宋体" w:hint="eastAsia"/>
          <w:color w:val="000000"/>
          <w:sz w:val="21"/>
          <w:szCs w:val="21"/>
        </w:rPr>
        <w:t>）支架高度较高时，应设一组缆风绳。</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lastRenderedPageBreak/>
        <w:t xml:space="preserve">　　</w:t>
      </w:r>
      <w:r>
        <w:rPr>
          <w:rFonts w:ascii="宋体" w:hAnsi="宋体" w:hint="eastAsia"/>
          <w:color w:val="000000"/>
          <w:sz w:val="21"/>
          <w:szCs w:val="21"/>
        </w:rPr>
        <w:t xml:space="preserve"> </w:t>
      </w:r>
      <w:r>
        <w:rPr>
          <w:rFonts w:ascii="宋体" w:hAnsi="宋体"/>
          <w:noProof/>
          <w:color w:val="000000"/>
          <w:sz w:val="21"/>
          <w:szCs w:val="21"/>
        </w:rPr>
        <w:drawing>
          <wp:inline distT="0" distB="0" distL="0" distR="0">
            <wp:extent cx="3933825" cy="4086225"/>
            <wp:effectExtent l="0" t="0" r="0" b="0"/>
            <wp:docPr id="4" name="图片_x00208dd59e30-b7a9-4086-bf24-979dbe352323" descr="b613d7ef-f634-41eb-b3e3-023a99116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_x00208dd59e30-b7a9-4086-bf24-979dbe352323" descr="b613d7ef-f634-41eb-b3e3-023a99116916"/>
                    <pic:cNvPicPr>
                      <a:picLocks noChangeAspect="1" noChangeArrowheads="1"/>
                    </pic:cNvPicPr>
                  </pic:nvPicPr>
                  <pic:blipFill>
                    <a:blip r:embed="rId10" cstate="print"/>
                    <a:srcRect/>
                    <a:stretch>
                      <a:fillRect/>
                    </a:stretch>
                  </pic:blipFill>
                  <pic:spPr>
                    <a:xfrm>
                      <a:off x="0" y="0"/>
                      <a:ext cx="3933825" cy="4086225"/>
                    </a:xfrm>
                    <a:prstGeom prst="rect">
                      <a:avLst/>
                    </a:prstGeom>
                    <a:noFill/>
                    <a:ln w="9525">
                      <a:noFill/>
                      <a:miter lim="800000"/>
                      <a:headEnd/>
                      <a:tailEnd/>
                    </a:ln>
                  </pic:spPr>
                </pic:pic>
              </a:graphicData>
            </a:graphic>
          </wp:inline>
        </w:drawing>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 xml:space="preserve"> </w:t>
      </w:r>
      <w:r>
        <w:rPr>
          <w:rFonts w:ascii="宋体" w:hAnsi="宋体"/>
          <w:noProof/>
          <w:color w:val="000000"/>
          <w:sz w:val="21"/>
          <w:szCs w:val="21"/>
        </w:rPr>
        <w:drawing>
          <wp:inline distT="0" distB="0" distL="0" distR="0">
            <wp:extent cx="3257550" cy="3095625"/>
            <wp:effectExtent l="0" t="0" r="0" b="0"/>
            <wp:docPr id="5" name="图片_x0020dee766e9-b1e5-4b01-beb6-9385007d98c3" descr="9bef5590-ba53-4fc5-b0ac-10525012f7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_x0020dee766e9-b1e5-4b01-beb6-9385007d98c3" descr="9bef5590-ba53-4fc5-b0ac-10525012f77c"/>
                    <pic:cNvPicPr>
                      <a:picLocks noChangeAspect="1" noChangeArrowheads="1"/>
                    </pic:cNvPicPr>
                  </pic:nvPicPr>
                  <pic:blipFill>
                    <a:blip r:embed="rId11" cstate="print"/>
                    <a:srcRect/>
                    <a:stretch>
                      <a:fillRect/>
                    </a:stretch>
                  </pic:blipFill>
                  <pic:spPr>
                    <a:xfrm>
                      <a:off x="0" y="0"/>
                      <a:ext cx="3257550" cy="3095625"/>
                    </a:xfrm>
                    <a:prstGeom prst="rect">
                      <a:avLst/>
                    </a:prstGeom>
                    <a:noFill/>
                    <a:ln w="9525">
                      <a:noFill/>
                      <a:miter lim="800000"/>
                      <a:headEnd/>
                      <a:tailEnd/>
                    </a:ln>
                  </pic:spPr>
                </pic:pic>
              </a:graphicData>
            </a:graphic>
          </wp:inline>
        </w:drawing>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6</w:t>
      </w:r>
      <w:r>
        <w:rPr>
          <w:rFonts w:ascii="宋体" w:hAnsi="宋体" w:hint="eastAsia"/>
          <w:color w:val="000000"/>
          <w:sz w:val="21"/>
          <w:szCs w:val="21"/>
        </w:rPr>
        <w:t>）支架搭设应满足下列要求：</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①立杆应竖直，</w:t>
      </w:r>
      <w:r>
        <w:rPr>
          <w:rStyle w:val="font14zd2"/>
          <w:rFonts w:ascii="宋体" w:hAnsi="宋体" w:hint="eastAsia"/>
        </w:rPr>
        <w:t>2m</w:t>
      </w:r>
      <w:r>
        <w:rPr>
          <w:rStyle w:val="font14zd2"/>
          <w:rFonts w:ascii="宋体" w:hAnsi="宋体" w:hint="eastAsia"/>
        </w:rPr>
        <w:t>高度的垂直偏差不得大于</w:t>
      </w:r>
      <w:r>
        <w:rPr>
          <w:rStyle w:val="font14zd2"/>
          <w:rFonts w:ascii="宋体" w:hAnsi="宋体" w:hint="eastAsia"/>
        </w:rPr>
        <w:t>1.5cm</w:t>
      </w:r>
      <w:r>
        <w:rPr>
          <w:rFonts w:ascii="宋体" w:hAnsi="宋体" w:hint="eastAsia"/>
          <w:color w:val="000000"/>
          <w:sz w:val="21"/>
          <w:szCs w:val="21"/>
        </w:rPr>
        <w:t>。每搭完一步支架后，应进行校正。立杆的纵、横间距应符合施工设计的要求。</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②</w:t>
      </w:r>
      <w:r>
        <w:rPr>
          <w:rStyle w:val="font14zd2"/>
          <w:rFonts w:ascii="宋体" w:hAnsi="宋体" w:hint="eastAsia"/>
        </w:rPr>
        <w:t>可调底座的调节螺杆伸出长度超过</w:t>
      </w:r>
      <w:r>
        <w:rPr>
          <w:rStyle w:val="font14zd2"/>
          <w:rFonts w:ascii="宋体" w:hAnsi="宋体" w:hint="eastAsia"/>
        </w:rPr>
        <w:t>30cm</w:t>
      </w:r>
      <w:r>
        <w:rPr>
          <w:rStyle w:val="font14zd2"/>
          <w:rFonts w:ascii="宋体" w:hAnsi="宋体" w:hint="eastAsia"/>
        </w:rPr>
        <w:t>时</w:t>
      </w:r>
      <w:r>
        <w:rPr>
          <w:rFonts w:ascii="宋体" w:hAnsi="宋体" w:hint="eastAsia"/>
          <w:color w:val="000000"/>
          <w:sz w:val="21"/>
          <w:szCs w:val="21"/>
        </w:rPr>
        <w:t>，应采取可靠的固定措施。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③满堂红支架的四边和中间每隔四排立杆应设置一道纵向剪刀撑，由底至顶连续设置。</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④</w:t>
      </w:r>
      <w:r>
        <w:rPr>
          <w:rStyle w:val="font14zd2"/>
          <w:rFonts w:ascii="宋体" w:hAnsi="宋体" w:hint="eastAsia"/>
        </w:rPr>
        <w:t>高于</w:t>
      </w:r>
      <w:r>
        <w:rPr>
          <w:rStyle w:val="font14zd2"/>
          <w:rFonts w:ascii="宋体" w:hAnsi="宋体" w:hint="eastAsia"/>
        </w:rPr>
        <w:t>4m</w:t>
      </w:r>
      <w:r>
        <w:rPr>
          <w:rStyle w:val="font14zd2"/>
          <w:rFonts w:ascii="宋体" w:hAnsi="宋体" w:hint="eastAsia"/>
        </w:rPr>
        <w:t>的满堂红支架，其两端和中间每隔四排立杆应从顶层开始向下每隔两步设置一道水平剪刀撑</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lastRenderedPageBreak/>
        <w:t xml:space="preserve">　　</w:t>
      </w:r>
      <w:r>
        <w:rPr>
          <w:rFonts w:ascii="宋体" w:hAnsi="宋体" w:hint="eastAsia"/>
          <w:color w:val="000000"/>
          <w:sz w:val="21"/>
          <w:szCs w:val="21"/>
        </w:rPr>
        <w:t xml:space="preserve"> </w:t>
      </w:r>
      <w:r>
        <w:rPr>
          <w:rFonts w:ascii="宋体" w:hAnsi="宋体"/>
          <w:noProof/>
          <w:color w:val="000000"/>
          <w:sz w:val="21"/>
          <w:szCs w:val="21"/>
        </w:rPr>
        <w:drawing>
          <wp:inline distT="0" distB="0" distL="0" distR="0">
            <wp:extent cx="6286500" cy="2647950"/>
            <wp:effectExtent l="19050" t="0" r="0" b="0"/>
            <wp:docPr id="6" name="图片_x002047198a49-987a-42d3-8b28-91b8a7070fc8" descr="b0bac021-87e0-444a-8609-f1e401c217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_x002047198a49-987a-42d3-8b28-91b8a7070fc8" descr="b0bac021-87e0-444a-8609-f1e401c2170d"/>
                    <pic:cNvPicPr>
                      <a:picLocks noChangeAspect="1" noChangeArrowheads="1"/>
                    </pic:cNvPicPr>
                  </pic:nvPicPr>
                  <pic:blipFill>
                    <a:blip r:embed="rId12" cstate="print"/>
                    <a:srcRect/>
                    <a:stretch>
                      <a:fillRect/>
                    </a:stretch>
                  </pic:blipFill>
                  <pic:spPr>
                    <a:xfrm>
                      <a:off x="0" y="0"/>
                      <a:ext cx="6286500" cy="2647950"/>
                    </a:xfrm>
                    <a:prstGeom prst="rect">
                      <a:avLst/>
                    </a:prstGeom>
                    <a:noFill/>
                    <a:ln w="9525">
                      <a:noFill/>
                      <a:miter lim="800000"/>
                      <a:headEnd/>
                      <a:tailEnd/>
                    </a:ln>
                  </pic:spPr>
                </pic:pic>
              </a:graphicData>
            </a:graphic>
          </wp:inline>
        </w:drawing>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3</w:t>
      </w:r>
      <w:r>
        <w:rPr>
          <w:rFonts w:ascii="宋体" w:hAnsi="宋体" w:hint="eastAsia"/>
          <w:color w:val="000000"/>
          <w:sz w:val="21"/>
          <w:szCs w:val="21"/>
        </w:rPr>
        <w:t>）墩柱（塔）施工风险控制措施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2</w:t>
      </w:r>
      <w:r>
        <w:rPr>
          <w:rFonts w:ascii="宋体" w:hAnsi="宋体" w:hint="eastAsia"/>
          <w:color w:val="000000"/>
          <w:sz w:val="21"/>
          <w:szCs w:val="21"/>
        </w:rPr>
        <w:t>）起重设备应经有资质的单位检测合格。操作人员持证上岗，严格按照操作规程操作。</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3</w:t>
      </w:r>
      <w:r>
        <w:rPr>
          <w:rFonts w:ascii="宋体" w:hAnsi="宋体" w:hint="eastAsia"/>
          <w:color w:val="000000"/>
          <w:sz w:val="21"/>
          <w:szCs w:val="21"/>
        </w:rPr>
        <w:t>）作业平台强度、刚度或稳定性应满足要求，</w:t>
      </w:r>
      <w:r>
        <w:rPr>
          <w:rStyle w:val="font14zd2"/>
          <w:rFonts w:ascii="宋体" w:hAnsi="宋体" w:hint="eastAsia"/>
        </w:rPr>
        <w:t>作业面设置安全护栏。</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8</w:t>
      </w:r>
      <w:r>
        <w:rPr>
          <w:rFonts w:ascii="宋体" w:hAnsi="宋体" w:hint="eastAsia"/>
          <w:color w:val="000000"/>
          <w:sz w:val="21"/>
          <w:szCs w:val="21"/>
        </w:rPr>
        <w:t>）</w:t>
      </w:r>
      <w:r>
        <w:rPr>
          <w:rStyle w:val="font14zd2"/>
          <w:rFonts w:ascii="宋体" w:hAnsi="宋体" w:hint="eastAsia"/>
        </w:rPr>
        <w:t>外附脚手架和悬挂脚手架应满铺脚手板或钢板网，脚手架外侧设栏杆、安全网或钢板网</w:t>
      </w:r>
      <w:r>
        <w:rPr>
          <w:rFonts w:ascii="宋体" w:hAnsi="宋体" w:hint="eastAsia"/>
          <w:color w:val="000000"/>
          <w:sz w:val="21"/>
          <w:szCs w:val="21"/>
        </w:rPr>
        <w:t>。底部满铺脚手板或钢板网，四周设置安全网或钢板网。每步脚手架间应设爬梯，人员应由爬梯上下，进行爬架工作应在爬架内上下，禁止攀爬模板脚手架或由爬架外侧上下。</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 xml:space="preserve"> </w:t>
      </w:r>
      <w:r>
        <w:rPr>
          <w:rFonts w:ascii="宋体" w:hAnsi="宋体"/>
          <w:noProof/>
          <w:color w:val="000000"/>
          <w:sz w:val="21"/>
          <w:szCs w:val="21"/>
        </w:rPr>
        <w:drawing>
          <wp:inline distT="0" distB="0" distL="0" distR="0">
            <wp:extent cx="4991100" cy="2276475"/>
            <wp:effectExtent l="0" t="0" r="0" b="0"/>
            <wp:docPr id="7" name="图片_x00207556fa46-013b-43b3-9749-4315cd6865f6" descr="aa1dd389-1ce2-4b5c-95cd-3525f0ce45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_x00207556fa46-013b-43b3-9749-4315cd6865f6" descr="aa1dd389-1ce2-4b5c-95cd-3525f0ce453b"/>
                    <pic:cNvPicPr>
                      <a:picLocks noChangeAspect="1" noChangeArrowheads="1"/>
                    </pic:cNvPicPr>
                  </pic:nvPicPr>
                  <pic:blipFill>
                    <a:blip r:embed="rId13" cstate="print"/>
                    <a:srcRect/>
                    <a:stretch>
                      <a:fillRect/>
                    </a:stretch>
                  </pic:blipFill>
                  <pic:spPr>
                    <a:xfrm>
                      <a:off x="0" y="0"/>
                      <a:ext cx="4991100" cy="2276475"/>
                    </a:xfrm>
                    <a:prstGeom prst="rect">
                      <a:avLst/>
                    </a:prstGeom>
                    <a:noFill/>
                    <a:ln w="9525">
                      <a:noFill/>
                      <a:miter lim="800000"/>
                      <a:headEnd/>
                      <a:tailEnd/>
                    </a:ln>
                  </pic:spPr>
                </pic:pic>
              </a:graphicData>
            </a:graphic>
          </wp:inline>
        </w:drawing>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4</w:t>
      </w:r>
      <w:r>
        <w:rPr>
          <w:rFonts w:ascii="宋体" w:hAnsi="宋体" w:hint="eastAsia"/>
          <w:color w:val="000000"/>
          <w:sz w:val="21"/>
          <w:szCs w:val="21"/>
        </w:rPr>
        <w:t>）悬臂浇筑施工风险控制措施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3</w:t>
      </w:r>
      <w:r>
        <w:rPr>
          <w:rFonts w:ascii="宋体" w:hAnsi="宋体" w:hint="eastAsia"/>
          <w:color w:val="000000"/>
          <w:sz w:val="21"/>
          <w:szCs w:val="21"/>
        </w:rPr>
        <w:t>）浇筑墩顶段（</w:t>
      </w:r>
      <w:r>
        <w:rPr>
          <w:rFonts w:ascii="宋体" w:hAnsi="宋体" w:hint="eastAsia"/>
          <w:color w:val="000000"/>
          <w:sz w:val="21"/>
          <w:szCs w:val="21"/>
        </w:rPr>
        <w:t>0</w:t>
      </w:r>
      <w:r>
        <w:rPr>
          <w:rFonts w:ascii="宋体" w:hAnsi="宋体" w:hint="eastAsia"/>
          <w:color w:val="000000"/>
          <w:sz w:val="21"/>
          <w:szCs w:val="21"/>
        </w:rPr>
        <w:t>号段）混凝土前，应对托架、模板进行检验和预压，消除杆件连接缝隙、地基沉降和其他非弹性变形。</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4</w:t>
      </w:r>
      <w:r>
        <w:rPr>
          <w:rFonts w:ascii="宋体" w:hAnsi="宋体" w:hint="eastAsia"/>
          <w:color w:val="000000"/>
          <w:sz w:val="21"/>
          <w:szCs w:val="21"/>
        </w:rPr>
        <w:t>）挂篮的抗倾覆、锚固和限位结构的安全系数均不得小于</w:t>
      </w:r>
      <w:r>
        <w:rPr>
          <w:rFonts w:ascii="宋体" w:hAnsi="宋体" w:hint="eastAsia"/>
          <w:color w:val="000000"/>
          <w:sz w:val="21"/>
          <w:szCs w:val="21"/>
        </w:rPr>
        <w:t>2</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5</w:t>
      </w:r>
      <w:r>
        <w:rPr>
          <w:rFonts w:ascii="宋体" w:hAnsi="宋体" w:hint="eastAsia"/>
          <w:color w:val="000000"/>
          <w:sz w:val="21"/>
          <w:szCs w:val="21"/>
        </w:rPr>
        <w:t>）架桥机施工风险控制措施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10</w:t>
      </w:r>
      <w:r>
        <w:rPr>
          <w:rFonts w:ascii="宋体" w:hAnsi="宋体" w:hint="eastAsia"/>
          <w:color w:val="000000"/>
          <w:sz w:val="21"/>
          <w:szCs w:val="21"/>
        </w:rPr>
        <w:t>）架桥机安装作业过程中，要经常注意安全检查，每</w:t>
      </w:r>
      <w:r>
        <w:rPr>
          <w:rStyle w:val="font14zd2"/>
          <w:rFonts w:ascii="宋体" w:hAnsi="宋体" w:hint="eastAsia"/>
        </w:rPr>
        <w:t>安装一孔必须进行一次全面安全检查，</w:t>
      </w:r>
      <w:r>
        <w:rPr>
          <w:rFonts w:ascii="宋体" w:hAnsi="宋体" w:hint="eastAsia"/>
          <w:color w:val="000000"/>
          <w:sz w:val="21"/>
          <w:szCs w:val="21"/>
        </w:rPr>
        <w:t>发现问题要停止工作并及时处理后才能继续作业，不允许机械电气带故障作业。</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4.</w:t>
      </w:r>
      <w:r>
        <w:rPr>
          <w:rFonts w:ascii="宋体" w:hAnsi="宋体" w:hint="eastAsia"/>
          <w:color w:val="000000"/>
          <w:sz w:val="21"/>
          <w:szCs w:val="21"/>
        </w:rPr>
        <w:t>隧道工程施工安全管理措施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w:t>
      </w:r>
      <w:r>
        <w:rPr>
          <w:rFonts w:ascii="宋体" w:hAnsi="宋体" w:hint="eastAsia"/>
          <w:color w:val="000000"/>
          <w:sz w:val="21"/>
          <w:szCs w:val="21"/>
        </w:rPr>
        <w:t>）洞口失稳控制措施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2</w:t>
      </w:r>
      <w:r>
        <w:rPr>
          <w:rFonts w:ascii="宋体" w:hAnsi="宋体" w:hint="eastAsia"/>
          <w:color w:val="000000"/>
          <w:sz w:val="21"/>
          <w:szCs w:val="21"/>
        </w:rPr>
        <w:t>）坍塌事故控制措施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lastRenderedPageBreak/>
        <w:t xml:space="preserve">　　</w:t>
      </w:r>
      <w:r>
        <w:rPr>
          <w:rFonts w:ascii="宋体" w:hAnsi="宋体" w:hint="eastAsia"/>
          <w:color w:val="000000"/>
          <w:sz w:val="21"/>
          <w:szCs w:val="21"/>
        </w:rPr>
        <w:t>按照专项风险评估确定的风险等级，隧道坍塌事故可</w:t>
      </w:r>
      <w:r>
        <w:rPr>
          <w:rStyle w:val="font14zd2"/>
          <w:rFonts w:ascii="宋体" w:hAnsi="宋体" w:hint="eastAsia"/>
        </w:rPr>
        <w:t>从前期调查、开挖作业、支护方式、监控量测、二次衬砌、安全教育</w:t>
      </w:r>
      <w:r>
        <w:rPr>
          <w:rFonts w:ascii="宋体" w:hAnsi="宋体" w:hint="eastAsia"/>
          <w:color w:val="000000"/>
          <w:sz w:val="21"/>
          <w:szCs w:val="21"/>
        </w:rPr>
        <w:t>等方面分别制定具体措施。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3</w:t>
      </w:r>
      <w:r>
        <w:rPr>
          <w:rFonts w:ascii="宋体" w:hAnsi="宋体" w:hint="eastAsia"/>
          <w:color w:val="000000"/>
          <w:sz w:val="21"/>
          <w:szCs w:val="21"/>
        </w:rPr>
        <w:t>）涌水突泥控制措施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按照专项风险评估确定的风险等级，隧道涌水突泥事故可从前期资料收集、施工计划、开挖作业、警报装置、应急措施、防涌水突泥培训等方面分级制定具体对策措施。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5.</w:t>
      </w:r>
      <w:r>
        <w:rPr>
          <w:rFonts w:ascii="宋体" w:hAnsi="宋体" w:hint="eastAsia"/>
          <w:color w:val="000000"/>
          <w:sz w:val="21"/>
          <w:szCs w:val="21"/>
        </w:rPr>
        <w:t>高处作业安全管理</w:t>
      </w:r>
      <w:r>
        <w:rPr>
          <w:rFonts w:ascii="宋体" w:hAnsi="宋体" w:hint="eastAsia"/>
          <w:color w:val="000000"/>
          <w:sz w:val="21"/>
          <w:szCs w:val="21"/>
        </w:rPr>
        <w:t>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3</w:t>
      </w:r>
      <w:r>
        <w:rPr>
          <w:rFonts w:ascii="宋体" w:hAnsi="宋体" w:hint="eastAsia"/>
          <w:color w:val="000000"/>
          <w:sz w:val="21"/>
          <w:szCs w:val="21"/>
        </w:rPr>
        <w:t>）安全网质量应符合现行《安全网》</w:t>
      </w:r>
      <w:r>
        <w:rPr>
          <w:rFonts w:ascii="宋体" w:hAnsi="宋体" w:hint="eastAsia"/>
          <w:color w:val="000000"/>
          <w:sz w:val="21"/>
          <w:szCs w:val="21"/>
        </w:rPr>
        <w:t>GB 5725</w:t>
      </w:r>
      <w:r>
        <w:rPr>
          <w:rFonts w:ascii="宋体" w:hAnsi="宋体" w:hint="eastAsia"/>
          <w:color w:val="000000"/>
          <w:sz w:val="21"/>
          <w:szCs w:val="21"/>
        </w:rPr>
        <w:t>—</w:t>
      </w:r>
      <w:r>
        <w:rPr>
          <w:rFonts w:ascii="宋体" w:hAnsi="宋体" w:hint="eastAsia"/>
          <w:color w:val="000000"/>
          <w:sz w:val="21"/>
          <w:szCs w:val="21"/>
        </w:rPr>
        <w:t>2009</w:t>
      </w:r>
      <w:r>
        <w:rPr>
          <w:rFonts w:ascii="宋体" w:hAnsi="宋体" w:hint="eastAsia"/>
          <w:color w:val="000000"/>
          <w:sz w:val="21"/>
          <w:szCs w:val="21"/>
        </w:rPr>
        <w:t>的规定，并应符合下列规定：</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①安全网安装应系挂安全网的受力主绳。</w:t>
      </w:r>
      <w:r>
        <w:rPr>
          <w:rStyle w:val="font14zd2"/>
          <w:rFonts w:ascii="宋体" w:hAnsi="宋体" w:hint="eastAsia"/>
        </w:rPr>
        <w:t>安装和使用安全网不得系挂网格绳。</w:t>
      </w:r>
      <w:r>
        <w:rPr>
          <w:rFonts w:ascii="宋体" w:hAnsi="宋体" w:hint="eastAsia"/>
          <w:color w:val="000000"/>
          <w:sz w:val="21"/>
          <w:szCs w:val="21"/>
        </w:rPr>
        <w:t>安装完毕应进行检查、验收。</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②安全网安装或拆除应根据现场条件采取防坠落安全措施。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③</w:t>
      </w:r>
      <w:r>
        <w:rPr>
          <w:rStyle w:val="font14zd2"/>
          <w:rFonts w:ascii="宋体" w:hAnsi="宋体" w:hint="eastAsia"/>
        </w:rPr>
        <w:t>作业面与坠落高度基准面高差超过</w:t>
      </w:r>
      <w:r>
        <w:rPr>
          <w:rStyle w:val="font14zd2"/>
          <w:rFonts w:ascii="宋体" w:hAnsi="宋体" w:hint="eastAsia"/>
        </w:rPr>
        <w:t>2m</w:t>
      </w:r>
      <w:r>
        <w:rPr>
          <w:rStyle w:val="font14zd2"/>
          <w:rFonts w:ascii="宋体" w:hAnsi="宋体" w:hint="eastAsia"/>
        </w:rPr>
        <w:t>且无临边防护装置时</w:t>
      </w:r>
      <w:r>
        <w:rPr>
          <w:rFonts w:ascii="宋体" w:hAnsi="宋体" w:hint="eastAsia"/>
          <w:color w:val="000000"/>
          <w:sz w:val="21"/>
          <w:szCs w:val="21"/>
        </w:rPr>
        <w:t>，临边应挂设水平安全网。</w:t>
      </w:r>
      <w:r>
        <w:rPr>
          <w:rStyle w:val="font14zd2"/>
          <w:rFonts w:ascii="宋体" w:hAnsi="宋体" w:hint="eastAsia"/>
        </w:rPr>
        <w:t>作业面与水平安全网之间的高差不得超过</w:t>
      </w:r>
      <w:r>
        <w:rPr>
          <w:rStyle w:val="font14zd2"/>
          <w:rFonts w:ascii="宋体" w:hAnsi="宋体" w:hint="eastAsia"/>
        </w:rPr>
        <w:t>3.0m</w:t>
      </w:r>
      <w:r>
        <w:rPr>
          <w:rFonts w:ascii="宋体" w:hAnsi="宋体" w:hint="eastAsia"/>
          <w:color w:val="000000"/>
          <w:sz w:val="21"/>
          <w:szCs w:val="21"/>
        </w:rPr>
        <w:t>，</w:t>
      </w:r>
      <w:r>
        <w:rPr>
          <w:rStyle w:val="font14zd2"/>
          <w:rFonts w:ascii="宋体" w:hAnsi="宋体" w:hint="eastAsia"/>
        </w:rPr>
        <w:t>水平安全网与坠落高度基准面的距离不得小于</w:t>
      </w:r>
      <w:r>
        <w:rPr>
          <w:rStyle w:val="font14zd2"/>
          <w:rFonts w:ascii="宋体" w:hAnsi="宋体" w:hint="eastAsia"/>
        </w:rPr>
        <w:t>0.2m</w:t>
      </w:r>
      <w:r>
        <w:rPr>
          <w:rStyle w:val="font14zd2"/>
          <w:rFonts w:ascii="宋体" w:hAnsi="宋体" w:hint="eastAsia"/>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 xml:space="preserve"> </w:t>
      </w:r>
      <w:r>
        <w:rPr>
          <w:rFonts w:ascii="宋体" w:hAnsi="宋体"/>
          <w:noProof/>
          <w:color w:val="000000"/>
          <w:sz w:val="21"/>
          <w:szCs w:val="21"/>
        </w:rPr>
        <w:drawing>
          <wp:inline distT="0" distB="0" distL="0" distR="0">
            <wp:extent cx="2419350" cy="2419350"/>
            <wp:effectExtent l="19050" t="0" r="0" b="0"/>
            <wp:docPr id="8" name="图片_x002050549ed9-09fb-418e-817e-8924327d7a41" descr="e21be719-db44-4f4c-941a-a337a66b4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_x002050549ed9-09fb-418e-817e-8924327d7a41" descr="e21be719-db44-4f4c-941a-a337a66b4dfd"/>
                    <pic:cNvPicPr>
                      <a:picLocks noChangeAspect="1" noChangeArrowheads="1"/>
                    </pic:cNvPicPr>
                  </pic:nvPicPr>
                  <pic:blipFill>
                    <a:blip r:embed="rId14" cstate="print"/>
                    <a:srcRect/>
                    <a:stretch>
                      <a:fillRect/>
                    </a:stretch>
                  </pic:blipFill>
                  <pic:spPr>
                    <a:xfrm>
                      <a:off x="0" y="0"/>
                      <a:ext cx="2419350" cy="2419350"/>
                    </a:xfrm>
                    <a:prstGeom prst="rect">
                      <a:avLst/>
                    </a:prstGeom>
                    <a:noFill/>
                    <a:ln w="9525">
                      <a:noFill/>
                      <a:miter lim="800000"/>
                      <a:headEnd/>
                      <a:tailEnd/>
                    </a:ln>
                  </pic:spPr>
                </pic:pic>
              </a:graphicData>
            </a:graphic>
          </wp:inline>
        </w:drawing>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 xml:space="preserve"> </w:t>
      </w:r>
      <w:r>
        <w:rPr>
          <w:rFonts w:ascii="宋体" w:hAnsi="宋体"/>
          <w:noProof/>
          <w:color w:val="000000"/>
          <w:sz w:val="21"/>
          <w:szCs w:val="21"/>
        </w:rPr>
        <w:drawing>
          <wp:inline distT="0" distB="0" distL="0" distR="0">
            <wp:extent cx="2305050" cy="2238375"/>
            <wp:effectExtent l="0" t="0" r="0" b="0"/>
            <wp:docPr id="9" name="图片_x0020c35eedcf-91fd-4cac-aef4-3a9c978aa713" descr="8ab2472a-61c7-4ef5-873b-cae8c0a04e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_x0020c35eedcf-91fd-4cac-aef4-3a9c978aa713" descr="8ab2472a-61c7-4ef5-873b-cae8c0a04e8d"/>
                    <pic:cNvPicPr>
                      <a:picLocks noChangeAspect="1" noChangeArrowheads="1"/>
                    </pic:cNvPicPr>
                  </pic:nvPicPr>
                  <pic:blipFill>
                    <a:blip r:embed="rId15" cstate="print"/>
                    <a:srcRect/>
                    <a:stretch>
                      <a:fillRect/>
                    </a:stretch>
                  </pic:blipFill>
                  <pic:spPr>
                    <a:xfrm>
                      <a:off x="0" y="0"/>
                      <a:ext cx="2305050" cy="2238375"/>
                    </a:xfrm>
                    <a:prstGeom prst="rect">
                      <a:avLst/>
                    </a:prstGeom>
                    <a:noFill/>
                    <a:ln w="9525">
                      <a:noFill/>
                      <a:miter lim="800000"/>
                      <a:headEnd/>
                      <a:tailEnd/>
                    </a:ln>
                  </pic:spPr>
                </pic:pic>
              </a:graphicData>
            </a:graphic>
          </wp:inline>
        </w:drawing>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4</w:t>
      </w:r>
      <w:r>
        <w:rPr>
          <w:rFonts w:ascii="宋体" w:hAnsi="宋体" w:hint="eastAsia"/>
          <w:color w:val="000000"/>
          <w:sz w:val="21"/>
          <w:szCs w:val="21"/>
        </w:rPr>
        <w:t>）安全带使用除应符合现行《坠落防护安全带》</w:t>
      </w:r>
      <w:r>
        <w:rPr>
          <w:rFonts w:ascii="宋体" w:hAnsi="宋体" w:hint="eastAsia"/>
          <w:color w:val="000000"/>
          <w:sz w:val="21"/>
          <w:szCs w:val="21"/>
        </w:rPr>
        <w:t>GB 6095</w:t>
      </w:r>
      <w:r>
        <w:rPr>
          <w:rFonts w:ascii="宋体" w:hAnsi="宋体" w:hint="eastAsia"/>
          <w:color w:val="000000"/>
          <w:sz w:val="21"/>
          <w:szCs w:val="21"/>
        </w:rPr>
        <w:t>—</w:t>
      </w:r>
      <w:r>
        <w:rPr>
          <w:rFonts w:ascii="宋体" w:hAnsi="宋体" w:hint="eastAsia"/>
          <w:color w:val="000000"/>
          <w:sz w:val="21"/>
          <w:szCs w:val="21"/>
        </w:rPr>
        <w:t>2021</w:t>
      </w:r>
      <w:r>
        <w:rPr>
          <w:rFonts w:ascii="宋体" w:hAnsi="宋体" w:hint="eastAsia"/>
          <w:color w:val="000000"/>
          <w:sz w:val="21"/>
          <w:szCs w:val="21"/>
        </w:rPr>
        <w:t>的规定外，还应符合下列规定：</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①安全带应定期检验，</w:t>
      </w:r>
      <w:r>
        <w:rPr>
          <w:rStyle w:val="font14zd2"/>
          <w:rFonts w:ascii="宋体" w:hAnsi="宋体" w:hint="eastAsia"/>
        </w:rPr>
        <w:t>使用前还应进行检查</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②安全带</w:t>
      </w:r>
      <w:r>
        <w:rPr>
          <w:rStyle w:val="font14zd2"/>
          <w:rFonts w:ascii="宋体" w:hAnsi="宋体" w:hint="eastAsia"/>
        </w:rPr>
        <w:t>应高挂低用</w:t>
      </w:r>
      <w:r>
        <w:rPr>
          <w:rFonts w:ascii="宋体" w:hAnsi="宋体" w:hint="eastAsia"/>
          <w:color w:val="000000"/>
          <w:sz w:val="21"/>
          <w:szCs w:val="21"/>
        </w:rPr>
        <w:t>并扣牢在牢固的物体上。</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③安全带的安全绳不得打结使用，安全绳上不得挂钩。</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④缺少或不易设置安全带吊点的工作场所</w:t>
      </w:r>
      <w:r>
        <w:rPr>
          <w:rStyle w:val="font14zd2"/>
          <w:rFonts w:ascii="宋体" w:hAnsi="宋体" w:hint="eastAsia"/>
        </w:rPr>
        <w:t>宜设置安全带母索。</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⑤安全带的各部件不得随意更换或拆除。</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lastRenderedPageBreak/>
        <w:t xml:space="preserve">　　</w:t>
      </w:r>
      <w:r>
        <w:rPr>
          <w:rFonts w:ascii="宋体" w:hAnsi="宋体" w:hint="eastAsia"/>
          <w:color w:val="000000"/>
          <w:sz w:val="21"/>
          <w:szCs w:val="21"/>
        </w:rPr>
        <w:t>⑥安全带的安全绳</w:t>
      </w:r>
      <w:r>
        <w:rPr>
          <w:rStyle w:val="font14zd2"/>
          <w:rFonts w:ascii="宋体" w:hAnsi="宋体" w:hint="eastAsia"/>
        </w:rPr>
        <w:t>有效长度不应大于</w:t>
      </w:r>
      <w:r>
        <w:rPr>
          <w:rStyle w:val="font14zd2"/>
          <w:rFonts w:ascii="宋体" w:hAnsi="宋体" w:hint="eastAsia"/>
        </w:rPr>
        <w:t>2m</w:t>
      </w:r>
      <w:r>
        <w:rPr>
          <w:rFonts w:ascii="宋体" w:hAnsi="宋体" w:hint="eastAsia"/>
          <w:color w:val="000000"/>
          <w:sz w:val="21"/>
          <w:szCs w:val="21"/>
        </w:rPr>
        <w:t>，有两根安全绳的安全带，单根绳的有效长度不应大于</w:t>
      </w:r>
      <w:r>
        <w:rPr>
          <w:rFonts w:ascii="宋体" w:hAnsi="宋体" w:hint="eastAsia"/>
          <w:color w:val="000000"/>
          <w:sz w:val="21"/>
          <w:szCs w:val="21"/>
        </w:rPr>
        <w:t>1.2m</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⑦</w:t>
      </w:r>
      <w:r>
        <w:rPr>
          <w:rStyle w:val="font14zd2"/>
          <w:rFonts w:ascii="宋体" w:hAnsi="宋体" w:hint="eastAsia"/>
        </w:rPr>
        <w:t>严禁安全绳用作悬吊绳</w:t>
      </w:r>
      <w:r>
        <w:rPr>
          <w:rFonts w:ascii="宋体" w:hAnsi="宋体" w:hint="eastAsia"/>
          <w:color w:val="000000"/>
          <w:sz w:val="21"/>
          <w:szCs w:val="21"/>
        </w:rPr>
        <w:t>。</w:t>
      </w:r>
      <w:r>
        <w:rPr>
          <w:rStyle w:val="font14zd2"/>
          <w:rFonts w:ascii="宋体" w:hAnsi="宋体" w:hint="eastAsia"/>
        </w:rPr>
        <w:t>严禁安全绳与悬吊绳共用</w:t>
      </w:r>
      <w:r>
        <w:rPr>
          <w:rStyle w:val="font14zd2"/>
          <w:rFonts w:ascii="宋体" w:hAnsi="宋体" w:hint="eastAsia"/>
        </w:rPr>
        <w:t>连接器</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 xml:space="preserve"> </w:t>
      </w:r>
      <w:r>
        <w:rPr>
          <w:rFonts w:ascii="宋体" w:hAnsi="宋体"/>
          <w:noProof/>
          <w:color w:val="000000"/>
          <w:sz w:val="21"/>
          <w:szCs w:val="21"/>
        </w:rPr>
        <w:drawing>
          <wp:inline distT="0" distB="0" distL="0" distR="0">
            <wp:extent cx="5353050" cy="1962150"/>
            <wp:effectExtent l="0" t="0" r="0" b="0"/>
            <wp:docPr id="10" name="图片_x00205d42b152-5c5f-4bcd-8d76-8213b3df6cf2" descr="dbb9d864-48c0-4801-850c-995503ccb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_x00205d42b152-5c5f-4bcd-8d76-8213b3df6cf2" descr="dbb9d864-48c0-4801-850c-995503ccb264"/>
                    <pic:cNvPicPr>
                      <a:picLocks noChangeAspect="1" noChangeArrowheads="1"/>
                    </pic:cNvPicPr>
                  </pic:nvPicPr>
                  <pic:blipFill>
                    <a:blip r:embed="rId16" cstate="print"/>
                    <a:srcRect/>
                    <a:stretch>
                      <a:fillRect/>
                    </a:stretch>
                  </pic:blipFill>
                  <pic:spPr>
                    <a:xfrm>
                      <a:off x="0" y="0"/>
                      <a:ext cx="5353050" cy="1962150"/>
                    </a:xfrm>
                    <a:prstGeom prst="rect">
                      <a:avLst/>
                    </a:prstGeom>
                    <a:noFill/>
                    <a:ln w="9525">
                      <a:noFill/>
                      <a:miter lim="800000"/>
                      <a:headEnd/>
                      <a:tailEnd/>
                    </a:ln>
                  </pic:spPr>
                </pic:pic>
              </a:graphicData>
            </a:graphic>
          </wp:inline>
        </w:drawing>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 xml:space="preserve"> </w:t>
      </w:r>
      <w:r>
        <w:rPr>
          <w:rFonts w:ascii="宋体" w:hAnsi="宋体"/>
          <w:noProof/>
          <w:color w:val="000000"/>
          <w:sz w:val="21"/>
          <w:szCs w:val="21"/>
        </w:rPr>
        <w:drawing>
          <wp:inline distT="0" distB="0" distL="0" distR="0">
            <wp:extent cx="4152900" cy="2676525"/>
            <wp:effectExtent l="0" t="0" r="0" b="0"/>
            <wp:docPr id="11" name="图片_x0020f0b1230a-78f5-47d9-a5ca-1d8dfa70155e" descr="78edcfe2-4ecf-4e1e-8741-ad611994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_x0020f0b1230a-78f5-47d9-a5ca-1d8dfa70155e" descr="78edcfe2-4ecf-4e1e-8741-ad6119941932"/>
                    <pic:cNvPicPr>
                      <a:picLocks noChangeAspect="1" noChangeArrowheads="1"/>
                    </pic:cNvPicPr>
                  </pic:nvPicPr>
                  <pic:blipFill>
                    <a:blip r:embed="rId17" cstate="print"/>
                    <a:srcRect/>
                    <a:stretch>
                      <a:fillRect/>
                    </a:stretch>
                  </pic:blipFill>
                  <pic:spPr>
                    <a:xfrm>
                      <a:off x="0" y="0"/>
                      <a:ext cx="4152900" cy="2676525"/>
                    </a:xfrm>
                    <a:prstGeom prst="rect">
                      <a:avLst/>
                    </a:prstGeom>
                    <a:noFill/>
                    <a:ln w="9525">
                      <a:noFill/>
                      <a:miter lim="800000"/>
                      <a:headEnd/>
                      <a:tailEnd/>
                    </a:ln>
                  </pic:spPr>
                </pic:pic>
              </a:graphicData>
            </a:graphic>
          </wp:inline>
        </w:drawing>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 xml:space="preserve"> </w:t>
      </w:r>
      <w:r>
        <w:rPr>
          <w:rFonts w:ascii="宋体" w:hAnsi="宋体"/>
          <w:noProof/>
          <w:color w:val="000000"/>
          <w:sz w:val="21"/>
          <w:szCs w:val="21"/>
        </w:rPr>
        <w:drawing>
          <wp:inline distT="0" distB="0" distL="0" distR="0">
            <wp:extent cx="3781425" cy="2867025"/>
            <wp:effectExtent l="0" t="0" r="9525" b="0"/>
            <wp:docPr id="12" name="图片_x00208149e6da-472e-474e-af18-ede2e53d334d" descr="5b943610-f649-4d61-b3be-4a914880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_x00208149e6da-472e-474e-af18-ede2e53d334d" descr="5b943610-f649-4d61-b3be-4a9148802556"/>
                    <pic:cNvPicPr>
                      <a:picLocks noChangeAspect="1" noChangeArrowheads="1"/>
                    </pic:cNvPicPr>
                  </pic:nvPicPr>
                  <pic:blipFill>
                    <a:blip r:embed="rId18" cstate="print"/>
                    <a:srcRect/>
                    <a:stretch>
                      <a:fillRect/>
                    </a:stretch>
                  </pic:blipFill>
                  <pic:spPr>
                    <a:xfrm>
                      <a:off x="0" y="0"/>
                      <a:ext cx="3781425" cy="2867025"/>
                    </a:xfrm>
                    <a:prstGeom prst="rect">
                      <a:avLst/>
                    </a:prstGeom>
                    <a:noFill/>
                    <a:ln w="9525">
                      <a:noFill/>
                      <a:miter lim="800000"/>
                      <a:headEnd/>
                      <a:tailEnd/>
                    </a:ln>
                  </pic:spPr>
                </pic:pic>
              </a:graphicData>
            </a:graphic>
          </wp:inline>
        </w:drawing>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6.</w:t>
      </w:r>
      <w:r>
        <w:rPr>
          <w:rFonts w:ascii="宋体" w:hAnsi="宋体" w:hint="eastAsia"/>
          <w:color w:val="000000"/>
          <w:sz w:val="21"/>
          <w:szCs w:val="21"/>
        </w:rPr>
        <w:t>水上作业安全管理措施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5</w:t>
      </w:r>
      <w:r>
        <w:rPr>
          <w:rFonts w:ascii="宋体" w:hAnsi="宋体" w:hint="eastAsia"/>
          <w:color w:val="000000"/>
          <w:sz w:val="21"/>
          <w:szCs w:val="21"/>
        </w:rPr>
        <w:t>）水中围堰（套箱）和水中作业平台</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lastRenderedPageBreak/>
        <w:t xml:space="preserve">　　</w:t>
      </w:r>
      <w:r>
        <w:rPr>
          <w:rFonts w:ascii="宋体" w:hAnsi="宋体" w:hint="eastAsia"/>
          <w:color w:val="000000"/>
          <w:sz w:val="21"/>
          <w:szCs w:val="21"/>
        </w:rPr>
        <w:t>设置船舶靠泊系统和人员上下通道，临边应设置</w:t>
      </w:r>
      <w:r>
        <w:rPr>
          <w:rStyle w:val="font14zd2"/>
          <w:rFonts w:ascii="宋体" w:hAnsi="宋体" w:hint="eastAsia"/>
        </w:rPr>
        <w:t>高度不低于</w:t>
      </w:r>
      <w:r>
        <w:rPr>
          <w:rStyle w:val="font14zd2"/>
          <w:rFonts w:ascii="宋体" w:hAnsi="宋体" w:hint="eastAsia"/>
        </w:rPr>
        <w:t>1.2m</w:t>
      </w:r>
      <w:r>
        <w:rPr>
          <w:rStyle w:val="font14zd2"/>
          <w:rFonts w:ascii="宋体" w:hAnsi="宋体" w:hint="eastAsia"/>
        </w:rPr>
        <w:t>的防护栏杆</w:t>
      </w:r>
      <w:r>
        <w:rPr>
          <w:rFonts w:ascii="宋体" w:hAnsi="宋体" w:hint="eastAsia"/>
          <w:color w:val="000000"/>
          <w:sz w:val="21"/>
          <w:szCs w:val="21"/>
        </w:rPr>
        <w:t>，挂设安全网和救生圈。四周应设置警示标志和夜间航行警示灯光信号，通航密集水域应配备警戒船和应急拖轮。</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7.</w:t>
      </w:r>
      <w:r>
        <w:rPr>
          <w:rFonts w:ascii="宋体" w:hAnsi="宋体" w:hint="eastAsia"/>
          <w:color w:val="000000"/>
          <w:sz w:val="21"/>
          <w:szCs w:val="21"/>
        </w:rPr>
        <w:t>特种设备安全管理措施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特种设备使用单位应当在设备投入使用前或者</w:t>
      </w:r>
      <w:r>
        <w:rPr>
          <w:rStyle w:val="font14zd2"/>
          <w:rFonts w:ascii="宋体" w:hAnsi="宋体" w:hint="eastAsia"/>
        </w:rPr>
        <w:t>投入使用后</w:t>
      </w:r>
      <w:r>
        <w:rPr>
          <w:rStyle w:val="font14zd2"/>
          <w:rFonts w:ascii="宋体" w:hAnsi="宋体" w:hint="eastAsia"/>
        </w:rPr>
        <w:t>30d</w:t>
      </w:r>
      <w:r>
        <w:rPr>
          <w:rStyle w:val="font14zd2"/>
          <w:rFonts w:ascii="宋体" w:hAnsi="宋体" w:hint="eastAsia"/>
        </w:rPr>
        <w:t>内</w:t>
      </w:r>
      <w:r>
        <w:rPr>
          <w:rFonts w:ascii="宋体" w:hAnsi="宋体" w:hint="eastAsia"/>
          <w:color w:val="000000"/>
          <w:sz w:val="21"/>
          <w:szCs w:val="21"/>
        </w:rPr>
        <w:t>到设备所在地市以上的特种设备应急管理部门办理特种设备使用登记。登记标志应当</w:t>
      </w:r>
      <w:r>
        <w:rPr>
          <w:rStyle w:val="font14zd2"/>
          <w:rFonts w:ascii="宋体" w:hAnsi="宋体" w:hint="eastAsia"/>
        </w:rPr>
        <w:t>置于或者附着于该特种设备的显著位置。</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w:t>
      </w:r>
      <w:r>
        <w:rPr>
          <w:rFonts w:ascii="宋体" w:hAnsi="宋体" w:hint="eastAsia"/>
          <w:color w:val="000000"/>
          <w:sz w:val="21"/>
          <w:szCs w:val="21"/>
        </w:rPr>
        <w:t>）特种设备定期检验</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w:t>
      </w:r>
      <w:r>
        <w:rPr>
          <w:rFonts w:ascii="宋体" w:hAnsi="宋体" w:hint="eastAsia"/>
          <w:color w:val="000000"/>
          <w:sz w:val="21"/>
          <w:szCs w:val="21"/>
        </w:rPr>
        <w:t>）特种设备使用单位应在特种设备</w:t>
      </w:r>
      <w:r>
        <w:rPr>
          <w:rStyle w:val="font14zd2"/>
          <w:rFonts w:ascii="宋体" w:hAnsi="宋体" w:hint="eastAsia"/>
        </w:rPr>
        <w:t>检验合格有效期届满前</w:t>
      </w:r>
      <w:r>
        <w:rPr>
          <w:rStyle w:val="font14zd2"/>
          <w:rFonts w:ascii="宋体" w:hAnsi="宋体" w:hint="eastAsia"/>
        </w:rPr>
        <w:t>1</w:t>
      </w:r>
      <w:r>
        <w:rPr>
          <w:rStyle w:val="font14zd2"/>
          <w:rFonts w:ascii="宋体" w:hAnsi="宋体" w:hint="eastAsia"/>
        </w:rPr>
        <w:t>个月向特种设备检验检测机构提出定期检验要求</w:t>
      </w:r>
      <w:r>
        <w:rPr>
          <w:rFonts w:ascii="宋体" w:hAnsi="宋体" w:hint="eastAsia"/>
          <w:color w:val="000000"/>
          <w:sz w:val="21"/>
          <w:szCs w:val="21"/>
        </w:rPr>
        <w:t>（各特种设备的检验日期可从检验报告、合格标志查看）。</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2</w:t>
      </w:r>
      <w:r>
        <w:rPr>
          <w:rFonts w:ascii="宋体" w:hAnsi="宋体" w:hint="eastAsia"/>
          <w:color w:val="000000"/>
          <w:sz w:val="21"/>
          <w:szCs w:val="21"/>
        </w:rPr>
        <w:t>）起重机械报检时，必须提供保养合同、有效的作业人员证件。</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3</w:t>
      </w:r>
      <w:r>
        <w:rPr>
          <w:rFonts w:ascii="宋体" w:hAnsi="宋体" w:hint="eastAsia"/>
          <w:color w:val="000000"/>
          <w:sz w:val="21"/>
          <w:szCs w:val="21"/>
        </w:rPr>
        <w:t>）特种设备检验合格后，携带</w:t>
      </w:r>
      <w:r>
        <w:rPr>
          <w:rStyle w:val="font14zd2"/>
          <w:rFonts w:ascii="宋体" w:hAnsi="宋体" w:hint="eastAsia"/>
        </w:rPr>
        <w:t>使用证、检验合格标志、检验报告、保养合同、保养单位的保养资质</w:t>
      </w:r>
      <w:r>
        <w:rPr>
          <w:rFonts w:ascii="宋体" w:hAnsi="宋体" w:hint="eastAsia"/>
          <w:color w:val="000000"/>
          <w:sz w:val="21"/>
          <w:szCs w:val="21"/>
        </w:rPr>
        <w:t>到有关主管部门办理年审换证手续。</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2</w:t>
      </w:r>
      <w:r>
        <w:rPr>
          <w:rFonts w:ascii="宋体" w:hAnsi="宋体" w:hint="eastAsia"/>
          <w:color w:val="000000"/>
          <w:sz w:val="21"/>
          <w:szCs w:val="21"/>
        </w:rPr>
        <w:t>）特种设备安全培训</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特种设备使用单位应当对特种设备作业人员进行特种设备安全、节能教育和培训。特种设备的作业人员包括：</w:t>
      </w:r>
      <w:r>
        <w:rPr>
          <w:rStyle w:val="font14zd2"/>
          <w:rFonts w:ascii="宋体" w:hAnsi="宋体" w:hint="eastAsia"/>
        </w:rPr>
        <w:t>设备</w:t>
      </w:r>
      <w:r>
        <w:rPr>
          <w:rStyle w:val="font14zd2"/>
          <w:rFonts w:ascii="宋体" w:hAnsi="宋体" w:hint="eastAsia"/>
        </w:rPr>
        <w:t>的安装、维修保养、操作等人员。</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3</w:t>
      </w:r>
      <w:r>
        <w:rPr>
          <w:rFonts w:ascii="宋体" w:hAnsi="宋体" w:hint="eastAsia"/>
          <w:color w:val="000000"/>
          <w:sz w:val="21"/>
          <w:szCs w:val="21"/>
        </w:rPr>
        <w:t>）特种设备使用的相关记录</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w:t>
      </w:r>
      <w:r>
        <w:rPr>
          <w:rFonts w:ascii="宋体" w:hAnsi="宋体" w:hint="eastAsia"/>
          <w:color w:val="000000"/>
          <w:sz w:val="21"/>
          <w:szCs w:val="21"/>
        </w:rPr>
        <w:t>）特种设备日常使用状态记录（特种设备运行记录）。</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2</w:t>
      </w:r>
      <w:r>
        <w:rPr>
          <w:rFonts w:ascii="宋体" w:hAnsi="宋体" w:hint="eastAsia"/>
          <w:color w:val="000000"/>
          <w:sz w:val="21"/>
          <w:szCs w:val="21"/>
        </w:rPr>
        <w:t>）特种设备维护保养记录。</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3</w:t>
      </w:r>
      <w:r>
        <w:rPr>
          <w:rFonts w:ascii="宋体" w:hAnsi="宋体" w:hint="eastAsia"/>
          <w:color w:val="000000"/>
          <w:sz w:val="21"/>
          <w:szCs w:val="21"/>
        </w:rPr>
        <w:t>）特种设备检查记录。</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4</w:t>
      </w:r>
      <w:r>
        <w:rPr>
          <w:rFonts w:ascii="宋体" w:hAnsi="宋体" w:hint="eastAsia"/>
          <w:color w:val="000000"/>
          <w:sz w:val="21"/>
          <w:szCs w:val="21"/>
        </w:rPr>
        <w:t>）特种设备运行故障和事故记录。</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5</w:t>
      </w:r>
      <w:r>
        <w:rPr>
          <w:rFonts w:ascii="宋体" w:hAnsi="宋体" w:hint="eastAsia"/>
          <w:color w:val="000000"/>
          <w:sz w:val="21"/>
          <w:szCs w:val="21"/>
        </w:rPr>
        <w:t>）定期检验整改记录。</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8.</w:t>
      </w:r>
      <w:r>
        <w:rPr>
          <w:rFonts w:ascii="宋体" w:hAnsi="宋体" w:hint="eastAsia"/>
          <w:color w:val="000000"/>
          <w:sz w:val="21"/>
          <w:szCs w:val="21"/>
        </w:rPr>
        <w:t>其他安全管理措施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w:t>
      </w:r>
      <w:r>
        <w:rPr>
          <w:rFonts w:ascii="宋体" w:hAnsi="宋体" w:hint="eastAsia"/>
          <w:color w:val="000000"/>
          <w:sz w:val="21"/>
          <w:szCs w:val="21"/>
        </w:rPr>
        <w:t>）触电事故预防管理措施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w:t>
      </w:r>
      <w:r>
        <w:rPr>
          <w:rFonts w:ascii="宋体" w:hAnsi="宋体" w:hint="eastAsia"/>
          <w:color w:val="000000"/>
          <w:sz w:val="21"/>
          <w:szCs w:val="21"/>
        </w:rPr>
        <w:t>）施工现场应根据工程规模、场地特点、负荷性质、用电容量、供电条件等编制临时用电组织设计，经审核批准后实施。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3</w:t>
      </w:r>
      <w:r>
        <w:rPr>
          <w:rFonts w:ascii="宋体" w:hAnsi="宋体" w:hint="eastAsia"/>
          <w:color w:val="000000"/>
          <w:sz w:val="21"/>
          <w:szCs w:val="21"/>
        </w:rPr>
        <w:t>）施工现场临时用电</w:t>
      </w:r>
      <w:r>
        <w:rPr>
          <w:rStyle w:val="font14zd2"/>
          <w:rFonts w:ascii="宋体" w:hAnsi="宋体" w:hint="eastAsia"/>
        </w:rPr>
        <w:t>应实行三级配电，设置逐级回路保护</w:t>
      </w:r>
      <w:r>
        <w:rPr>
          <w:rFonts w:ascii="宋体" w:hAnsi="宋体" w:hint="eastAsia"/>
          <w:color w:val="000000"/>
          <w:sz w:val="21"/>
          <w:szCs w:val="21"/>
        </w:rPr>
        <w:t>。用电设备应满足</w:t>
      </w:r>
      <w:r>
        <w:rPr>
          <w:rStyle w:val="font14zd2"/>
          <w:rFonts w:ascii="宋体" w:hAnsi="宋体" w:hint="eastAsia"/>
        </w:rPr>
        <w:t>“一机、一闸、一漏”</w:t>
      </w:r>
      <w:r>
        <w:rPr>
          <w:rFonts w:ascii="宋体" w:hAnsi="宋体" w:hint="eastAsia"/>
          <w:color w:val="000000"/>
          <w:sz w:val="21"/>
          <w:szCs w:val="21"/>
        </w:rPr>
        <w:t>的要求。</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4</w:t>
      </w:r>
      <w:r>
        <w:rPr>
          <w:rFonts w:ascii="宋体" w:hAnsi="宋体" w:hint="eastAsia"/>
          <w:color w:val="000000"/>
          <w:sz w:val="21"/>
          <w:szCs w:val="21"/>
        </w:rPr>
        <w:t>）配电箱、开关箱要合理设置，</w:t>
      </w:r>
      <w:r>
        <w:rPr>
          <w:rStyle w:val="font14zd2"/>
          <w:rFonts w:ascii="宋体" w:hAnsi="宋体" w:hint="eastAsia"/>
        </w:rPr>
        <w:t>动力开关箱与照明开关箱应分别设置</w:t>
      </w:r>
      <w:r>
        <w:rPr>
          <w:rFonts w:ascii="宋体" w:hAnsi="宋体" w:hint="eastAsia"/>
          <w:color w:val="000000"/>
          <w:sz w:val="21"/>
          <w:szCs w:val="21"/>
        </w:rPr>
        <w:t>，并定期维修检查，避免不良环境因素损害和引发电气火灾。</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3</w:t>
      </w:r>
      <w:r>
        <w:rPr>
          <w:rFonts w:ascii="宋体" w:hAnsi="宋体" w:hint="eastAsia"/>
          <w:color w:val="000000"/>
          <w:sz w:val="21"/>
          <w:szCs w:val="21"/>
        </w:rPr>
        <w:t>）中毒事故预防管理措施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w:t>
      </w:r>
      <w:r>
        <w:rPr>
          <w:rFonts w:ascii="宋体" w:hAnsi="宋体" w:hint="eastAsia"/>
          <w:color w:val="000000"/>
          <w:sz w:val="21"/>
          <w:szCs w:val="21"/>
        </w:rPr>
        <w:t>）人工挖孔桩中，要进行毒气试验和配备通风设施。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2</w:t>
      </w:r>
      <w:r>
        <w:rPr>
          <w:rFonts w:ascii="宋体" w:hAnsi="宋体" w:hint="eastAsia"/>
          <w:color w:val="000000"/>
          <w:sz w:val="21"/>
          <w:szCs w:val="21"/>
        </w:rPr>
        <w:t>）</w:t>
      </w:r>
      <w:r>
        <w:rPr>
          <w:rStyle w:val="font14zd2"/>
          <w:rFonts w:ascii="宋体" w:hAnsi="宋体" w:hint="eastAsia"/>
        </w:rPr>
        <w:t>严禁现场焚烧有害有毒物质</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4</w:t>
      </w:r>
      <w:r>
        <w:rPr>
          <w:rFonts w:ascii="宋体" w:hAnsi="宋体" w:hint="eastAsia"/>
          <w:color w:val="000000"/>
          <w:sz w:val="21"/>
          <w:szCs w:val="21"/>
        </w:rPr>
        <w:t>）火灾事故预防管理措施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w:t>
      </w:r>
      <w:r>
        <w:rPr>
          <w:rFonts w:ascii="宋体" w:hAnsi="宋体" w:hint="eastAsia"/>
          <w:color w:val="000000"/>
          <w:sz w:val="21"/>
          <w:szCs w:val="21"/>
        </w:rPr>
        <w:t>）施工现场必须设置足够的消防设备。</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5</w:t>
      </w:r>
      <w:r>
        <w:rPr>
          <w:rFonts w:ascii="宋体" w:hAnsi="宋体" w:hint="eastAsia"/>
          <w:color w:val="000000"/>
          <w:sz w:val="21"/>
          <w:szCs w:val="21"/>
        </w:rPr>
        <w:t>）暴风雨预防管理措施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2</w:t>
      </w:r>
      <w:r>
        <w:rPr>
          <w:rFonts w:ascii="宋体" w:hAnsi="宋体" w:hint="eastAsia"/>
          <w:color w:val="000000"/>
          <w:sz w:val="21"/>
          <w:szCs w:val="21"/>
        </w:rPr>
        <w:t>）施工现场由暴风雨引起伤亡事故的主要环节有：强风高处作业（阵风六级、风速</w:t>
      </w:r>
      <w:r>
        <w:rPr>
          <w:rFonts w:ascii="宋体" w:hAnsi="宋体" w:hint="eastAsia"/>
          <w:color w:val="000000"/>
          <w:sz w:val="21"/>
          <w:szCs w:val="21"/>
        </w:rPr>
        <w:t>10.8</w:t>
      </w:r>
      <w:r>
        <w:rPr>
          <w:rFonts w:ascii="宋体" w:hAnsi="宋体" w:hint="eastAsia"/>
          <w:color w:val="000000"/>
          <w:sz w:val="21"/>
          <w:szCs w:val="21"/>
        </w:rPr>
        <w:t>～</w:t>
      </w:r>
      <w:r>
        <w:rPr>
          <w:rFonts w:ascii="宋体" w:hAnsi="宋体" w:hint="eastAsia"/>
          <w:color w:val="000000"/>
          <w:sz w:val="21"/>
          <w:szCs w:val="21"/>
        </w:rPr>
        <w:t>13.8m/s</w:t>
      </w:r>
      <w:r>
        <w:rPr>
          <w:rFonts w:ascii="宋体" w:hAnsi="宋体" w:hint="eastAsia"/>
          <w:color w:val="000000"/>
          <w:sz w:val="21"/>
          <w:szCs w:val="21"/>
        </w:rPr>
        <w:t>以上）；基础土方施工由于无排（降）水措施导致土方边坡失稳。</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3</w:t>
      </w:r>
      <w:r>
        <w:rPr>
          <w:rFonts w:ascii="宋体" w:hAnsi="宋体" w:hint="eastAsia"/>
          <w:color w:val="000000"/>
          <w:sz w:val="21"/>
          <w:szCs w:val="21"/>
        </w:rPr>
        <w:t>）预防监控措施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①基础土方施工应根据实际情况设置有效的排（降）水措施。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lastRenderedPageBreak/>
        <w:t xml:space="preserve">　　</w:t>
      </w:r>
      <w:r>
        <w:rPr>
          <w:rFonts w:ascii="宋体" w:hAnsi="宋体" w:hint="eastAsia"/>
          <w:color w:val="000000"/>
          <w:sz w:val="21"/>
          <w:szCs w:val="21"/>
        </w:rPr>
        <w:t>②</w:t>
      </w:r>
      <w:r>
        <w:rPr>
          <w:rStyle w:val="font14zd2"/>
          <w:rFonts w:ascii="宋体" w:hAnsi="宋体" w:hint="eastAsia"/>
        </w:rPr>
        <w:t>六级以上大风严禁登高作业</w:t>
      </w:r>
      <w:r>
        <w:rPr>
          <w:rFonts w:ascii="宋体" w:hAnsi="宋体" w:hint="eastAsia"/>
          <w:color w:val="000000"/>
          <w:sz w:val="21"/>
          <w:szCs w:val="21"/>
        </w:rPr>
        <w:t>，塔式起重机、施工电梯等应按规定安装接地保护和避雷装置。</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6</w:t>
      </w:r>
      <w:r>
        <w:rPr>
          <w:rFonts w:ascii="宋体" w:hAnsi="宋体" w:hint="eastAsia"/>
          <w:color w:val="000000"/>
          <w:sz w:val="21"/>
          <w:szCs w:val="21"/>
        </w:rPr>
        <w:t>）吊装系统防倾覆管理措施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w:t>
      </w:r>
      <w:r>
        <w:rPr>
          <w:rFonts w:ascii="宋体" w:hAnsi="宋体" w:hint="eastAsia"/>
          <w:color w:val="000000"/>
          <w:sz w:val="21"/>
          <w:szCs w:val="21"/>
        </w:rPr>
        <w:t>）梁板吊装施工</w:t>
      </w:r>
      <w:r>
        <w:rPr>
          <w:rStyle w:val="font14zd2"/>
          <w:rFonts w:ascii="宋体" w:hAnsi="宋体" w:hint="eastAsia"/>
        </w:rPr>
        <w:t>需进行技术交底</w:t>
      </w:r>
      <w:r>
        <w:rPr>
          <w:rFonts w:ascii="宋体" w:hAnsi="宋体" w:hint="eastAsia"/>
          <w:color w:val="000000"/>
          <w:sz w:val="21"/>
          <w:szCs w:val="21"/>
        </w:rPr>
        <w:t>，加强施工作业人员的安全意识。</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3</w:t>
      </w:r>
      <w:r>
        <w:rPr>
          <w:rFonts w:ascii="宋体" w:hAnsi="宋体" w:hint="eastAsia"/>
          <w:color w:val="000000"/>
          <w:sz w:val="21"/>
          <w:szCs w:val="21"/>
        </w:rPr>
        <w:t>）</w:t>
      </w:r>
      <w:r>
        <w:rPr>
          <w:rStyle w:val="font14zd2"/>
          <w:rFonts w:ascii="宋体" w:hAnsi="宋体" w:hint="eastAsia"/>
        </w:rPr>
        <w:t>起吊荷载不超过设计荷载。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14zd2"/>
          <w:rFonts w:ascii="宋体" w:hAnsi="宋体" w:hint="eastAsia"/>
        </w:rPr>
        <w:t>13.2</w:t>
      </w:r>
      <w:r>
        <w:rPr>
          <w:rStyle w:val="font14zd2"/>
          <w:rFonts w:ascii="宋体" w:hAnsi="宋体" w:hint="eastAsia"/>
        </w:rPr>
        <w:t xml:space="preserve">　安全管理双重预防</w:t>
      </w:r>
      <w:r>
        <w:rPr>
          <w:rStyle w:val="font14zd2"/>
          <w:rFonts w:ascii="宋体" w:hAnsi="宋体" w:hint="eastAsia"/>
        </w:rPr>
        <w:t>机制</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13.2.1</w:t>
      </w:r>
      <w:r>
        <w:rPr>
          <w:rFonts w:ascii="宋体" w:hAnsi="宋体" w:hint="eastAsia"/>
          <w:color w:val="000000"/>
          <w:sz w:val="21"/>
          <w:szCs w:val="21"/>
        </w:rPr>
        <w:t xml:space="preserve">　公路工程施工项目安全风险分级管控</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w:t>
      </w:r>
      <w:r>
        <w:rPr>
          <w:rFonts w:ascii="宋体" w:hAnsi="宋体" w:hint="eastAsia"/>
          <w:color w:val="000000"/>
          <w:sz w:val="21"/>
          <w:szCs w:val="21"/>
        </w:rPr>
        <w:t>准备工作</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2.</w:t>
      </w:r>
      <w:r>
        <w:rPr>
          <w:rFonts w:ascii="宋体" w:hAnsi="宋体" w:hint="eastAsia"/>
          <w:color w:val="000000"/>
          <w:sz w:val="21"/>
          <w:szCs w:val="21"/>
        </w:rPr>
        <w:t>风险源辨识</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w:t>
      </w:r>
      <w:r>
        <w:rPr>
          <w:rFonts w:ascii="宋体" w:hAnsi="宋体" w:hint="eastAsia"/>
          <w:color w:val="000000"/>
          <w:sz w:val="21"/>
          <w:szCs w:val="21"/>
        </w:rPr>
        <w:t>）信息收集</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2</w:t>
      </w:r>
      <w:r>
        <w:rPr>
          <w:rFonts w:ascii="宋体" w:hAnsi="宋体" w:hint="eastAsia"/>
          <w:color w:val="000000"/>
          <w:sz w:val="21"/>
          <w:szCs w:val="21"/>
        </w:rPr>
        <w:t>）划分风险点</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3</w:t>
      </w:r>
      <w:r>
        <w:rPr>
          <w:rFonts w:ascii="宋体" w:hAnsi="宋体" w:hint="eastAsia"/>
          <w:color w:val="000000"/>
          <w:sz w:val="21"/>
          <w:szCs w:val="21"/>
        </w:rPr>
        <w:t>）风险源辨识</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发动全员对每个风险点，涵盖所有作业活动和设备设施，人、机、料、法、环因素，全面辨识存在的风险源，并分析风险源可能导致的生产安全事故途径和后果，</w:t>
      </w:r>
      <w:r>
        <w:rPr>
          <w:rStyle w:val="font14zd2"/>
          <w:rFonts w:ascii="宋体" w:hAnsi="宋体" w:hint="eastAsia"/>
        </w:rPr>
        <w:t>建立风险源辨识清单。</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3.</w:t>
      </w:r>
      <w:r>
        <w:rPr>
          <w:rFonts w:ascii="宋体" w:hAnsi="宋体" w:hint="eastAsia"/>
          <w:color w:val="000000"/>
          <w:sz w:val="21"/>
          <w:szCs w:val="21"/>
        </w:rPr>
        <w:t>安全风险评估</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安全风险评估是在风险源辨识的基础上，通过确定事故</w:t>
      </w:r>
      <w:r>
        <w:rPr>
          <w:rStyle w:val="font14zd2"/>
          <w:rFonts w:ascii="宋体" w:hAnsi="宋体" w:hint="eastAsia"/>
        </w:rPr>
        <w:t>发生的可能性和事故后果严重程度</w:t>
      </w:r>
      <w:r>
        <w:rPr>
          <w:rFonts w:ascii="宋体" w:hAnsi="宋体" w:hint="eastAsia"/>
          <w:color w:val="000000"/>
          <w:sz w:val="21"/>
          <w:szCs w:val="21"/>
        </w:rPr>
        <w:t>，从而确定安全风险大小和等级的过程。</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w:t>
      </w:r>
      <w:r>
        <w:rPr>
          <w:rFonts w:ascii="宋体" w:hAnsi="宋体" w:hint="eastAsia"/>
          <w:color w:val="000000"/>
          <w:sz w:val="21"/>
          <w:szCs w:val="21"/>
        </w:rPr>
        <w:t>）风险矩阵法。通过判定事故发生的可能性和事故后果严重程度，选择适用的定性或定量方法科学确定安全风险大小。</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2</w:t>
      </w:r>
      <w:r>
        <w:rPr>
          <w:rFonts w:ascii="宋体" w:hAnsi="宋体" w:hint="eastAsia"/>
          <w:color w:val="000000"/>
          <w:sz w:val="21"/>
          <w:szCs w:val="21"/>
        </w:rPr>
        <w:t>）作业条件危险性评价法（</w:t>
      </w:r>
      <w:r>
        <w:rPr>
          <w:rFonts w:ascii="宋体" w:hAnsi="宋体" w:hint="eastAsia"/>
          <w:color w:val="000000"/>
          <w:sz w:val="21"/>
          <w:szCs w:val="21"/>
        </w:rPr>
        <w:t>LEC</w:t>
      </w:r>
      <w:r>
        <w:rPr>
          <w:rFonts w:ascii="宋体" w:hAnsi="宋体" w:hint="eastAsia"/>
          <w:color w:val="000000"/>
          <w:sz w:val="21"/>
          <w:szCs w:val="21"/>
        </w:rPr>
        <w:t>）。</w:t>
      </w:r>
      <w:r>
        <w:rPr>
          <w:rFonts w:ascii="宋体" w:hAnsi="宋体" w:hint="eastAsia"/>
          <w:color w:val="000000"/>
          <w:sz w:val="21"/>
          <w:szCs w:val="21"/>
        </w:rPr>
        <w:t>LEC</w:t>
      </w:r>
      <w:r>
        <w:rPr>
          <w:rFonts w:ascii="宋体" w:hAnsi="宋体" w:hint="eastAsia"/>
          <w:color w:val="000000"/>
          <w:sz w:val="21"/>
          <w:szCs w:val="21"/>
        </w:rPr>
        <w:t>法是一种简单易行、评价员工在具有潜在危险性环境中作业时危险性的半定量评价方法。</w:t>
      </w:r>
      <w:r>
        <w:rPr>
          <w:rFonts w:ascii="宋体" w:hAnsi="宋体" w:hint="eastAsia"/>
          <w:color w:val="000000"/>
          <w:sz w:val="21"/>
          <w:szCs w:val="21"/>
        </w:rPr>
        <w:t xml:space="preserve"> </w:t>
      </w:r>
    </w:p>
    <w:tbl>
      <w:tblPr>
        <w:tblW w:w="8810" w:type="dxa"/>
        <w:jc w:val="center"/>
        <w:tblBorders>
          <w:top w:val="single" w:sz="6" w:space="0" w:color="000000"/>
          <w:left w:val="single" w:sz="6" w:space="0" w:color="000000"/>
          <w:bottom w:val="single" w:sz="6" w:space="0" w:color="000000"/>
          <w:right w:val="single" w:sz="6" w:space="0" w:color="000000"/>
        </w:tblBorders>
        <w:tblLayout w:type="fixed"/>
        <w:tblCellMar>
          <w:top w:w="30" w:type="dxa"/>
          <w:left w:w="30" w:type="dxa"/>
          <w:bottom w:w="30" w:type="dxa"/>
          <w:right w:w="30" w:type="dxa"/>
        </w:tblCellMar>
        <w:tblLook w:val="04A0"/>
      </w:tblPr>
      <w:tblGrid>
        <w:gridCol w:w="1242"/>
        <w:gridCol w:w="1352"/>
        <w:gridCol w:w="1243"/>
        <w:gridCol w:w="1461"/>
        <w:gridCol w:w="1026"/>
        <w:gridCol w:w="1243"/>
        <w:gridCol w:w="1243"/>
      </w:tblGrid>
      <w:tr w:rsidR="00732D73">
        <w:trPr>
          <w:trHeight w:val="300"/>
          <w:jc w:val="center"/>
        </w:trPr>
        <w:tc>
          <w:tcPr>
            <w:tcW w:w="2594" w:type="dxa"/>
            <w:gridSpan w:val="2"/>
            <w:vMerge w:val="restar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风险等级</w:t>
            </w:r>
          </w:p>
        </w:tc>
        <w:tc>
          <w:tcPr>
            <w:tcW w:w="6216" w:type="dxa"/>
            <w:gridSpan w:val="5"/>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损失等级</w:t>
            </w:r>
          </w:p>
        </w:tc>
      </w:tr>
      <w:tr w:rsidR="00732D73">
        <w:trPr>
          <w:trHeight w:val="300"/>
          <w:jc w:val="center"/>
        </w:trPr>
        <w:tc>
          <w:tcPr>
            <w:tcW w:w="2594" w:type="dxa"/>
            <w:gridSpan w:val="2"/>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A.</w:t>
            </w:r>
            <w:r>
              <w:rPr>
                <w:rFonts w:ascii="宋体" w:hAnsi="宋体" w:cs="宋体" w:hint="eastAsia"/>
                <w:color w:val="000000"/>
                <w:sz w:val="21"/>
                <w:szCs w:val="21"/>
              </w:rPr>
              <w:t>灾难性的</w:t>
            </w:r>
          </w:p>
        </w:tc>
        <w:tc>
          <w:tcPr>
            <w:tcW w:w="1461"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B.</w:t>
            </w:r>
            <w:r>
              <w:rPr>
                <w:rFonts w:ascii="宋体" w:hAnsi="宋体" w:cs="宋体" w:hint="eastAsia"/>
                <w:color w:val="000000"/>
                <w:sz w:val="21"/>
                <w:szCs w:val="21"/>
              </w:rPr>
              <w:t>非常严重的</w:t>
            </w:r>
          </w:p>
        </w:tc>
        <w:tc>
          <w:tcPr>
            <w:tcW w:w="10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C.</w:t>
            </w:r>
            <w:r>
              <w:rPr>
                <w:rFonts w:ascii="宋体" w:hAnsi="宋体" w:cs="宋体" w:hint="eastAsia"/>
                <w:color w:val="000000"/>
                <w:sz w:val="21"/>
                <w:szCs w:val="21"/>
              </w:rPr>
              <w:t>严重的</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D.</w:t>
            </w:r>
            <w:r>
              <w:rPr>
                <w:rFonts w:ascii="宋体" w:hAnsi="宋体" w:cs="宋体" w:hint="eastAsia"/>
                <w:color w:val="000000"/>
                <w:sz w:val="21"/>
                <w:szCs w:val="21"/>
              </w:rPr>
              <w:t>需考虑的</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E.</w:t>
            </w:r>
            <w:r>
              <w:rPr>
                <w:rFonts w:ascii="宋体" w:hAnsi="宋体" w:cs="宋体" w:hint="eastAsia"/>
                <w:color w:val="000000"/>
                <w:sz w:val="21"/>
                <w:szCs w:val="21"/>
              </w:rPr>
              <w:t>可忽略的</w:t>
            </w:r>
          </w:p>
        </w:tc>
      </w:tr>
      <w:tr w:rsidR="00732D73">
        <w:trPr>
          <w:trHeight w:val="300"/>
          <w:jc w:val="center"/>
        </w:trPr>
        <w:tc>
          <w:tcPr>
            <w:tcW w:w="1242" w:type="dxa"/>
            <w:vMerge w:val="restar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可能性等级</w:t>
            </w:r>
          </w:p>
        </w:tc>
        <w:tc>
          <w:tcPr>
            <w:tcW w:w="1352"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1</w:t>
            </w:r>
            <w:r>
              <w:rPr>
                <w:rFonts w:ascii="宋体" w:hAnsi="宋体" w:cs="宋体" w:hint="eastAsia"/>
                <w:color w:val="000000"/>
                <w:sz w:val="21"/>
                <w:szCs w:val="21"/>
              </w:rPr>
              <w:t>：频繁的</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Ⅰ级</w:t>
            </w:r>
          </w:p>
        </w:tc>
        <w:tc>
          <w:tcPr>
            <w:tcW w:w="1461"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Ⅰ级</w:t>
            </w:r>
          </w:p>
        </w:tc>
        <w:tc>
          <w:tcPr>
            <w:tcW w:w="10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Ⅰ级</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Ⅱ级</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Ⅲ级</w:t>
            </w:r>
          </w:p>
        </w:tc>
      </w:tr>
      <w:tr w:rsidR="00732D73">
        <w:trPr>
          <w:trHeight w:val="300"/>
          <w:jc w:val="center"/>
        </w:trPr>
        <w:tc>
          <w:tcPr>
            <w:tcW w:w="1242"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c>
          <w:tcPr>
            <w:tcW w:w="1352"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2</w:t>
            </w:r>
            <w:r>
              <w:rPr>
                <w:rFonts w:ascii="宋体" w:hAnsi="宋体" w:cs="宋体" w:hint="eastAsia"/>
                <w:color w:val="000000"/>
                <w:sz w:val="21"/>
                <w:szCs w:val="21"/>
              </w:rPr>
              <w:t>：可能的</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Ⅰ级</w:t>
            </w:r>
          </w:p>
        </w:tc>
        <w:tc>
          <w:tcPr>
            <w:tcW w:w="1461"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Ⅰ级</w:t>
            </w:r>
          </w:p>
        </w:tc>
        <w:tc>
          <w:tcPr>
            <w:tcW w:w="10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Ⅱ级</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Ⅲ级</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Ⅲ级</w:t>
            </w:r>
          </w:p>
        </w:tc>
      </w:tr>
      <w:tr w:rsidR="00732D73">
        <w:trPr>
          <w:trHeight w:val="300"/>
          <w:jc w:val="center"/>
        </w:trPr>
        <w:tc>
          <w:tcPr>
            <w:tcW w:w="1242"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c>
          <w:tcPr>
            <w:tcW w:w="1352"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3</w:t>
            </w:r>
            <w:r>
              <w:rPr>
                <w:rFonts w:ascii="宋体" w:hAnsi="宋体" w:cs="宋体" w:hint="eastAsia"/>
                <w:color w:val="000000"/>
                <w:sz w:val="21"/>
                <w:szCs w:val="21"/>
              </w:rPr>
              <w:t>：偶尔的</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Ⅰ级</w:t>
            </w:r>
          </w:p>
        </w:tc>
        <w:tc>
          <w:tcPr>
            <w:tcW w:w="1461"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Ⅱ级</w:t>
            </w:r>
          </w:p>
        </w:tc>
        <w:tc>
          <w:tcPr>
            <w:tcW w:w="10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Ⅲ级</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Ⅲ级</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Ⅳ级</w:t>
            </w:r>
          </w:p>
        </w:tc>
      </w:tr>
      <w:tr w:rsidR="00732D73">
        <w:trPr>
          <w:trHeight w:val="300"/>
          <w:jc w:val="center"/>
        </w:trPr>
        <w:tc>
          <w:tcPr>
            <w:tcW w:w="1242"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c>
          <w:tcPr>
            <w:tcW w:w="1352"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4</w:t>
            </w:r>
            <w:r>
              <w:rPr>
                <w:rFonts w:ascii="宋体" w:hAnsi="宋体" w:cs="宋体" w:hint="eastAsia"/>
                <w:color w:val="000000"/>
                <w:sz w:val="21"/>
                <w:szCs w:val="21"/>
              </w:rPr>
              <w:t>：罕见的</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Ⅱ级</w:t>
            </w:r>
          </w:p>
        </w:tc>
        <w:tc>
          <w:tcPr>
            <w:tcW w:w="1461"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Ⅲ级</w:t>
            </w:r>
          </w:p>
        </w:tc>
        <w:tc>
          <w:tcPr>
            <w:tcW w:w="10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Ⅲ级</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Ⅳ级</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Ⅳ级</w:t>
            </w:r>
          </w:p>
        </w:tc>
      </w:tr>
      <w:tr w:rsidR="00732D73">
        <w:trPr>
          <w:trHeight w:val="300"/>
          <w:jc w:val="center"/>
        </w:trPr>
        <w:tc>
          <w:tcPr>
            <w:tcW w:w="1242"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c>
          <w:tcPr>
            <w:tcW w:w="1352"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5</w:t>
            </w:r>
            <w:r>
              <w:rPr>
                <w:rFonts w:ascii="宋体" w:hAnsi="宋体" w:cs="宋体" w:hint="eastAsia"/>
                <w:color w:val="000000"/>
                <w:sz w:val="21"/>
                <w:szCs w:val="21"/>
              </w:rPr>
              <w:t>：不可能的</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Ⅲ级</w:t>
            </w:r>
          </w:p>
        </w:tc>
        <w:tc>
          <w:tcPr>
            <w:tcW w:w="1461"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Ⅲ级</w:t>
            </w:r>
          </w:p>
        </w:tc>
        <w:tc>
          <w:tcPr>
            <w:tcW w:w="10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Ⅳ级</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Ⅳ级</w:t>
            </w:r>
          </w:p>
        </w:tc>
        <w:tc>
          <w:tcPr>
            <w:tcW w:w="1243"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Ⅳ级</w:t>
            </w:r>
          </w:p>
        </w:tc>
      </w:tr>
    </w:tbl>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影响作业条件危险性的因素主要包括：</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14zd2"/>
          <w:rFonts w:ascii="宋体" w:hAnsi="宋体" w:hint="eastAsia"/>
        </w:rPr>
        <w:t>L</w:t>
      </w:r>
      <w:r>
        <w:rPr>
          <w:rStyle w:val="font14zd2"/>
          <w:rFonts w:ascii="宋体" w:hAnsi="宋体" w:hint="eastAsia"/>
        </w:rPr>
        <w:t>—发生事故的可能性大小。</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14zd2"/>
          <w:rFonts w:ascii="宋体" w:hAnsi="宋体" w:hint="eastAsia"/>
        </w:rPr>
        <w:t>E</w:t>
      </w:r>
      <w:r>
        <w:rPr>
          <w:rStyle w:val="font14zd2"/>
          <w:rFonts w:ascii="宋体" w:hAnsi="宋体" w:hint="eastAsia"/>
        </w:rPr>
        <w:t>—人体暴露在这种危险环境中的频繁程度。</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14zd2"/>
          <w:rFonts w:ascii="宋体" w:hAnsi="宋体" w:hint="eastAsia"/>
        </w:rPr>
        <w:t>C</w:t>
      </w:r>
      <w:r>
        <w:rPr>
          <w:rStyle w:val="font14zd2"/>
          <w:rFonts w:ascii="宋体" w:hAnsi="宋体" w:hint="eastAsia"/>
        </w:rPr>
        <w:t>—一旦发生事故会造成的损失后果。</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以现场作业条件（或类比作业条件）为基础，由熟悉作业条件的人员组成专家组，按规定标准给</w:t>
      </w:r>
      <w:r>
        <w:rPr>
          <w:rFonts w:ascii="宋体" w:hAnsi="宋体" w:hint="eastAsia"/>
          <w:color w:val="000000"/>
          <w:sz w:val="21"/>
          <w:szCs w:val="21"/>
        </w:rPr>
        <w:t>L</w:t>
      </w:r>
      <w:r>
        <w:rPr>
          <w:rFonts w:ascii="宋体" w:hAnsi="宋体" w:hint="eastAsia"/>
          <w:color w:val="000000"/>
          <w:sz w:val="21"/>
          <w:szCs w:val="21"/>
        </w:rPr>
        <w:t>、</w:t>
      </w:r>
      <w:r>
        <w:rPr>
          <w:rFonts w:ascii="宋体" w:hAnsi="宋体" w:hint="eastAsia"/>
          <w:color w:val="000000"/>
          <w:sz w:val="21"/>
          <w:szCs w:val="21"/>
        </w:rPr>
        <w:t>E</w:t>
      </w:r>
      <w:r>
        <w:rPr>
          <w:rFonts w:ascii="宋体" w:hAnsi="宋体" w:hint="eastAsia"/>
          <w:color w:val="000000"/>
          <w:sz w:val="21"/>
          <w:szCs w:val="21"/>
        </w:rPr>
        <w:t>、</w:t>
      </w:r>
      <w:r>
        <w:rPr>
          <w:rFonts w:ascii="宋体" w:hAnsi="宋体" w:hint="eastAsia"/>
          <w:color w:val="000000"/>
          <w:sz w:val="21"/>
          <w:szCs w:val="21"/>
        </w:rPr>
        <w:t>C</w:t>
      </w:r>
      <w:r>
        <w:rPr>
          <w:rFonts w:ascii="宋体" w:hAnsi="宋体" w:hint="eastAsia"/>
          <w:color w:val="000000"/>
          <w:sz w:val="21"/>
          <w:szCs w:val="21"/>
        </w:rPr>
        <w:t>分别打分，取三组分值的平均值作为</w:t>
      </w:r>
      <w:r>
        <w:rPr>
          <w:rFonts w:ascii="宋体" w:hAnsi="宋体" w:hint="eastAsia"/>
          <w:color w:val="000000"/>
          <w:sz w:val="21"/>
          <w:szCs w:val="21"/>
        </w:rPr>
        <w:t>L</w:t>
      </w:r>
      <w:r>
        <w:rPr>
          <w:rFonts w:ascii="宋体" w:hAnsi="宋体" w:hint="eastAsia"/>
          <w:color w:val="000000"/>
          <w:sz w:val="21"/>
          <w:szCs w:val="21"/>
        </w:rPr>
        <w:t>、</w:t>
      </w:r>
      <w:r>
        <w:rPr>
          <w:rFonts w:ascii="宋体" w:hAnsi="宋体" w:hint="eastAsia"/>
          <w:color w:val="000000"/>
          <w:sz w:val="21"/>
          <w:szCs w:val="21"/>
        </w:rPr>
        <w:t>E</w:t>
      </w:r>
      <w:r>
        <w:rPr>
          <w:rFonts w:ascii="宋体" w:hAnsi="宋体" w:hint="eastAsia"/>
          <w:color w:val="000000"/>
          <w:sz w:val="21"/>
          <w:szCs w:val="21"/>
        </w:rPr>
        <w:t>、</w:t>
      </w:r>
      <w:r>
        <w:rPr>
          <w:rFonts w:ascii="宋体" w:hAnsi="宋体" w:hint="eastAsia"/>
          <w:color w:val="000000"/>
          <w:sz w:val="21"/>
          <w:szCs w:val="21"/>
        </w:rPr>
        <w:t>C</w:t>
      </w:r>
      <w:r>
        <w:rPr>
          <w:rFonts w:ascii="宋体" w:hAnsi="宋体" w:hint="eastAsia"/>
          <w:color w:val="000000"/>
          <w:sz w:val="21"/>
          <w:szCs w:val="21"/>
        </w:rPr>
        <w:t>的计算分值，用计算的危险性分值（</w:t>
      </w:r>
      <w:r>
        <w:rPr>
          <w:rFonts w:ascii="宋体" w:hAnsi="宋体" w:hint="eastAsia"/>
          <w:color w:val="000000"/>
          <w:sz w:val="21"/>
          <w:szCs w:val="21"/>
        </w:rPr>
        <w:t>D</w:t>
      </w:r>
      <w:r>
        <w:rPr>
          <w:rFonts w:ascii="宋体" w:hAnsi="宋体" w:hint="eastAsia"/>
          <w:color w:val="000000"/>
          <w:sz w:val="21"/>
          <w:szCs w:val="21"/>
        </w:rPr>
        <w:t>）来评价作业条件的危险等级。</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D=L</w:t>
      </w:r>
      <w:r>
        <w:rPr>
          <w:rFonts w:ascii="宋体" w:hAnsi="宋体" w:hint="eastAsia"/>
          <w:color w:val="000000"/>
          <w:sz w:val="21"/>
          <w:szCs w:val="21"/>
        </w:rPr>
        <w:t>×</w:t>
      </w:r>
      <w:r>
        <w:rPr>
          <w:rFonts w:ascii="宋体" w:hAnsi="宋体" w:hint="eastAsia"/>
          <w:color w:val="000000"/>
          <w:sz w:val="21"/>
          <w:szCs w:val="21"/>
        </w:rPr>
        <w:t>E</w:t>
      </w:r>
      <w:r>
        <w:rPr>
          <w:rFonts w:ascii="宋体" w:hAnsi="宋体" w:hint="eastAsia"/>
          <w:color w:val="000000"/>
          <w:sz w:val="21"/>
          <w:szCs w:val="21"/>
        </w:rPr>
        <w:t>×</w:t>
      </w:r>
      <w:r>
        <w:rPr>
          <w:rFonts w:ascii="宋体" w:hAnsi="宋体" w:hint="eastAsia"/>
          <w:color w:val="000000"/>
          <w:sz w:val="21"/>
          <w:szCs w:val="21"/>
        </w:rPr>
        <w:t xml:space="preserve">C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4.</w:t>
      </w:r>
      <w:r>
        <w:rPr>
          <w:rFonts w:ascii="宋体" w:hAnsi="宋体" w:hint="eastAsia"/>
          <w:color w:val="000000"/>
          <w:sz w:val="21"/>
          <w:szCs w:val="21"/>
        </w:rPr>
        <w:t>安全风险分级管控</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lastRenderedPageBreak/>
        <w:t xml:space="preserve">　　</w:t>
      </w:r>
      <w:r>
        <w:rPr>
          <w:rFonts w:ascii="宋体" w:hAnsi="宋体" w:hint="eastAsia"/>
          <w:color w:val="000000"/>
          <w:sz w:val="21"/>
          <w:szCs w:val="21"/>
        </w:rPr>
        <w:t>风险等级按照可能导致安全生产事故的后果和概率，由低到高依次分为</w:t>
      </w:r>
      <w:r>
        <w:rPr>
          <w:rStyle w:val="font14zd2"/>
          <w:rFonts w:ascii="宋体" w:hAnsi="宋体" w:hint="eastAsia"/>
        </w:rPr>
        <w:t>低风险（Ⅰ级）、一般风险（Ⅱ级）、较大风险（Ⅲ级）和重大风险（Ⅳ级）</w:t>
      </w:r>
      <w:r>
        <w:rPr>
          <w:rFonts w:ascii="宋体" w:hAnsi="宋体" w:hint="eastAsia"/>
          <w:color w:val="000000"/>
          <w:sz w:val="21"/>
          <w:szCs w:val="21"/>
        </w:rPr>
        <w:t>四个等级。</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低风险是指一定条件下易导致一般安全生产事故的风险。</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一般风险是指一定条件下易导致较大安全生产事故的风险。</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较大风险是指一定条件下易导致重大安全生产事故的风险。</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重大风险是指一定条件下易导致特别重大安全生产事故的风险。</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5.</w:t>
      </w:r>
      <w:r>
        <w:rPr>
          <w:rFonts w:ascii="宋体" w:hAnsi="宋体" w:hint="eastAsia"/>
          <w:color w:val="000000"/>
          <w:sz w:val="21"/>
          <w:szCs w:val="21"/>
        </w:rPr>
        <w:t>建立安全风险分级管控清单</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项目在完成风险源辨识、安全风险评估和制定分级管控措施后，应建立安全风险分级管控清单。安全风险分级管控清单应</w:t>
      </w:r>
      <w:r>
        <w:rPr>
          <w:rStyle w:val="font14zd2"/>
          <w:rFonts w:ascii="宋体" w:hAnsi="宋体" w:hint="eastAsia"/>
        </w:rPr>
        <w:t>包括风险源位置、风险源名称、风险源可能导致事故的途径、可能导致的事故类型、安全风险等级、风险管控措施、管控责任主体</w:t>
      </w:r>
      <w:r>
        <w:rPr>
          <w:rFonts w:ascii="宋体" w:hAnsi="宋体" w:hint="eastAsia"/>
          <w:color w:val="000000"/>
          <w:sz w:val="21"/>
          <w:szCs w:val="21"/>
        </w:rPr>
        <w:t>等内容。</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项目应在安全风险较高区域的醒目位置设置重大风险公告栏，标明主要安全风险、可能引发事故类别、风险管控措施、应急处置措施及信息报告方式等内容。</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13.2.2</w:t>
      </w:r>
      <w:r>
        <w:rPr>
          <w:rFonts w:ascii="宋体" w:hAnsi="宋体" w:hint="eastAsia"/>
          <w:color w:val="000000"/>
          <w:sz w:val="21"/>
          <w:szCs w:val="21"/>
        </w:rPr>
        <w:t xml:space="preserve">　公路工程施工项目事故隐患排查治理</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w:t>
      </w:r>
      <w:r>
        <w:rPr>
          <w:rFonts w:ascii="宋体" w:hAnsi="宋体" w:hint="eastAsia"/>
          <w:color w:val="000000"/>
          <w:sz w:val="21"/>
          <w:szCs w:val="21"/>
        </w:rPr>
        <w:t>安全生产事故隐患排查的基本概念</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一般事故隐患：是指危害和整改难度较</w:t>
      </w:r>
      <w:r>
        <w:rPr>
          <w:rFonts w:ascii="宋体" w:hAnsi="宋体" w:hint="eastAsia"/>
          <w:color w:val="000000"/>
          <w:sz w:val="21"/>
          <w:szCs w:val="21"/>
        </w:rPr>
        <w:t>小，</w:t>
      </w:r>
      <w:r>
        <w:rPr>
          <w:rStyle w:val="font14zd2"/>
          <w:rFonts w:ascii="宋体" w:hAnsi="宋体" w:hint="eastAsia"/>
        </w:rPr>
        <w:t>发现后能够立即整改排除的事故隐患。</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重大事故隐患：是指危害和整改难度较大，应当全部或者局部停产停业，并经过一定时间整改治理才可能排除的隐患；或者因外部因素影响致自身难以排除的隐患。</w:t>
      </w:r>
      <w:r>
        <w:rPr>
          <w:rStyle w:val="font14zd2"/>
          <w:rFonts w:ascii="宋体" w:hAnsi="宋体" w:hint="eastAsia"/>
        </w:rPr>
        <w:t>可能造成重大人员伤亡和重大财产损失的事故隐患应当确定为重大事故隐患</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2.</w:t>
      </w:r>
      <w:r>
        <w:rPr>
          <w:rFonts w:ascii="宋体" w:hAnsi="宋体" w:hint="eastAsia"/>
          <w:color w:val="000000"/>
          <w:sz w:val="21"/>
          <w:szCs w:val="21"/>
        </w:rPr>
        <w:t>安全生产事故隐患排查的目标及内容</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公路工程施工安全生产隐患排查的目标是：落实工程项目安全生产主体责任和相关单位的安全管理责任，深入排查治理交通基础设施建设过程中的安全隐患，从而实现“两项达标”“四项严禁”“五项制度”的总目标。</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 xml:space="preserve"> </w:t>
      </w:r>
      <w:r>
        <w:rPr>
          <w:rFonts w:ascii="宋体" w:hAnsi="宋体"/>
          <w:noProof/>
          <w:color w:val="000000"/>
          <w:sz w:val="21"/>
          <w:szCs w:val="21"/>
        </w:rPr>
        <w:drawing>
          <wp:inline distT="0" distB="0" distL="0" distR="0">
            <wp:extent cx="5276850" cy="3257550"/>
            <wp:effectExtent l="0" t="0" r="0" b="0"/>
            <wp:docPr id="13" name="图片_x0020cb502fba-ee0c-49f6-9499-6d1a67c771d8" descr="36998d22-c0e2-4ac9-8778-82caaa674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_x0020cb502fba-ee0c-49f6-9499-6d1a67c771d8" descr="36998d22-c0e2-4ac9-8778-82caaa674ab1"/>
                    <pic:cNvPicPr>
                      <a:picLocks noChangeAspect="1" noChangeArrowheads="1"/>
                    </pic:cNvPicPr>
                  </pic:nvPicPr>
                  <pic:blipFill>
                    <a:blip r:embed="rId19" cstate="print"/>
                    <a:srcRect/>
                    <a:stretch>
                      <a:fillRect/>
                    </a:stretch>
                  </pic:blipFill>
                  <pic:spPr>
                    <a:xfrm>
                      <a:off x="0" y="0"/>
                      <a:ext cx="5276850" cy="3257550"/>
                    </a:xfrm>
                    <a:prstGeom prst="rect">
                      <a:avLst/>
                    </a:prstGeom>
                    <a:noFill/>
                    <a:ln w="9525">
                      <a:noFill/>
                      <a:miter lim="800000"/>
                      <a:headEnd/>
                      <a:tailEnd/>
                    </a:ln>
                  </pic:spPr>
                </pic:pic>
              </a:graphicData>
            </a:graphic>
          </wp:inline>
        </w:drawing>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14zd2"/>
          <w:rFonts w:ascii="宋体" w:hAnsi="宋体" w:hint="eastAsia"/>
        </w:rPr>
        <w:t>3.</w:t>
      </w:r>
      <w:r>
        <w:rPr>
          <w:rStyle w:val="font14zd2"/>
          <w:rFonts w:ascii="宋体" w:hAnsi="宋体" w:hint="eastAsia"/>
        </w:rPr>
        <w:t>安全生产事故隐患排查治理职责</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lastRenderedPageBreak/>
        <w:t xml:space="preserve">　　</w:t>
      </w:r>
      <w:r>
        <w:rPr>
          <w:rFonts w:ascii="宋体" w:hAnsi="宋体" w:hint="eastAsia"/>
          <w:color w:val="000000"/>
          <w:sz w:val="21"/>
          <w:szCs w:val="21"/>
        </w:rPr>
        <w:t>项目施工单位是隐患排查治理的责任主体，应建立相应的工作机制，并层层落实责任人。</w:t>
      </w:r>
      <w:r>
        <w:rPr>
          <w:rStyle w:val="font14zd2"/>
          <w:rFonts w:ascii="宋体" w:hAnsi="宋体" w:hint="eastAsia"/>
        </w:rPr>
        <w:t>项目施工单位主要负责人对隐患排查治理工作全面负责。</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施工单位法定代表人、项目经理是安全生产事故隐患排查治理的第一责任人，对管理范围内安全生产事故隐患排查治理工作全面负责。</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4.</w:t>
      </w:r>
      <w:r>
        <w:rPr>
          <w:rFonts w:ascii="宋体" w:hAnsi="宋体" w:hint="eastAsia"/>
          <w:color w:val="000000"/>
          <w:sz w:val="21"/>
          <w:szCs w:val="21"/>
        </w:rPr>
        <w:t>安全生产事故隐患排查方式</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安全生产事故隐患排查一般采取日常安全生产检查、综合安全检查、专项安全检查等方式进行。</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5.</w:t>
      </w:r>
      <w:r>
        <w:rPr>
          <w:rFonts w:ascii="宋体" w:hAnsi="宋体" w:hint="eastAsia"/>
          <w:color w:val="000000"/>
          <w:sz w:val="21"/>
          <w:szCs w:val="21"/>
        </w:rPr>
        <w:t>安全生产事故隐患排查记录</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对排查出的事故隐患应向责任单位下发隐患</w:t>
      </w:r>
      <w:r>
        <w:rPr>
          <w:rFonts w:ascii="宋体" w:hAnsi="宋体" w:hint="eastAsia"/>
          <w:color w:val="000000"/>
          <w:sz w:val="21"/>
          <w:szCs w:val="21"/>
        </w:rPr>
        <w:t>整改通知书，明确整改要求和时限。</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对排查出的事故隐患应分类登记，</w:t>
      </w:r>
      <w:r>
        <w:rPr>
          <w:rStyle w:val="font14zd2"/>
          <w:rFonts w:ascii="宋体" w:hAnsi="宋体" w:hint="eastAsia"/>
        </w:rPr>
        <w:t>重大事故隐患现场应悬挂醒目标示牌向社会公示，</w:t>
      </w:r>
      <w:r>
        <w:rPr>
          <w:rFonts w:ascii="宋体" w:hAnsi="宋体" w:hint="eastAsia"/>
          <w:color w:val="000000"/>
          <w:sz w:val="21"/>
          <w:szCs w:val="21"/>
        </w:rPr>
        <w:t>并报地方县级人民政府安全监督管理部门备案。</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6.</w:t>
      </w:r>
      <w:r>
        <w:rPr>
          <w:rFonts w:ascii="宋体" w:hAnsi="宋体" w:hint="eastAsia"/>
          <w:color w:val="000000"/>
          <w:sz w:val="21"/>
          <w:szCs w:val="21"/>
        </w:rPr>
        <w:t>事故隐患整改</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一般事故隐患由项目负责人组织相关人员立即整改。重大事故隐患应当根据需要停止使用相关设备、设施，局部停产停业或者全部停产停业。重大事故隐患参见《公路工程建设项目施工安全重大事故隐患基础清单（试用）》（表</w:t>
      </w:r>
      <w:r>
        <w:rPr>
          <w:rFonts w:ascii="宋体" w:hAnsi="宋体" w:hint="eastAsia"/>
          <w:color w:val="000000"/>
          <w:sz w:val="21"/>
          <w:szCs w:val="21"/>
        </w:rPr>
        <w:t>13.2-1</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重点掌握表中桥梁</w:t>
      </w:r>
      <w:r>
        <w:rPr>
          <w:rStyle w:val="font14zd2"/>
          <w:rFonts w:ascii="宋体" w:hAnsi="宋体" w:hint="eastAsia"/>
        </w:rPr>
        <w:t>工程、隧道工程</w:t>
      </w:r>
      <w:r>
        <w:rPr>
          <w:rFonts w:ascii="宋体" w:hAnsi="宋体" w:hint="eastAsia"/>
          <w:color w:val="000000"/>
          <w:sz w:val="21"/>
          <w:szCs w:val="21"/>
        </w:rPr>
        <w:t>的重大隐患。</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表</w:t>
      </w:r>
      <w:r>
        <w:rPr>
          <w:rFonts w:ascii="宋体" w:hAnsi="宋体" w:hint="eastAsia"/>
          <w:color w:val="000000"/>
          <w:sz w:val="21"/>
          <w:szCs w:val="21"/>
        </w:rPr>
        <w:t>13.2-1</w:t>
      </w:r>
      <w:r>
        <w:rPr>
          <w:rFonts w:ascii="宋体" w:hAnsi="宋体" w:hint="eastAsia"/>
          <w:color w:val="000000"/>
          <w:sz w:val="21"/>
          <w:szCs w:val="21"/>
        </w:rPr>
        <w:t xml:space="preserve">　《公路工程建设项目施工安全重大事故隐患基础清单（试用）》</w:t>
      </w:r>
      <w:r>
        <w:rPr>
          <w:rFonts w:ascii="宋体" w:hAnsi="宋体" w:hint="eastAsia"/>
          <w:color w:val="000000"/>
          <w:sz w:val="21"/>
          <w:szCs w:val="21"/>
        </w:rPr>
        <w:t xml:space="preserve"> </w:t>
      </w:r>
    </w:p>
    <w:tbl>
      <w:tblPr>
        <w:tblW w:w="8810" w:type="dxa"/>
        <w:jc w:val="center"/>
        <w:tblBorders>
          <w:top w:val="single" w:sz="6" w:space="0" w:color="000000"/>
          <w:left w:val="single" w:sz="6" w:space="0" w:color="000000"/>
          <w:bottom w:val="single" w:sz="6" w:space="0" w:color="000000"/>
          <w:right w:val="single" w:sz="6" w:space="0" w:color="000000"/>
        </w:tblBorders>
        <w:tblLayout w:type="fixed"/>
        <w:tblCellMar>
          <w:top w:w="30" w:type="dxa"/>
          <w:left w:w="30" w:type="dxa"/>
          <w:bottom w:w="30" w:type="dxa"/>
          <w:right w:w="30" w:type="dxa"/>
        </w:tblCellMar>
        <w:tblLook w:val="04A0"/>
      </w:tblPr>
      <w:tblGrid>
        <w:gridCol w:w="498"/>
        <w:gridCol w:w="589"/>
        <w:gridCol w:w="826"/>
        <w:gridCol w:w="6098"/>
        <w:gridCol w:w="799"/>
      </w:tblGrid>
      <w:tr w:rsidR="00732D73">
        <w:trPr>
          <w:trHeight w:val="300"/>
          <w:jc w:val="center"/>
        </w:trPr>
        <w:tc>
          <w:tcPr>
            <w:tcW w:w="498"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工程类别</w:t>
            </w:r>
          </w:p>
        </w:tc>
        <w:tc>
          <w:tcPr>
            <w:tcW w:w="589"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施工环节</w:t>
            </w:r>
          </w:p>
        </w:tc>
        <w:tc>
          <w:tcPr>
            <w:tcW w:w="8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隐患编号</w:t>
            </w:r>
          </w:p>
        </w:tc>
        <w:tc>
          <w:tcPr>
            <w:tcW w:w="6098"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隐患内容</w:t>
            </w:r>
          </w:p>
        </w:tc>
        <w:tc>
          <w:tcPr>
            <w:tcW w:w="799"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易引发事故类型</w:t>
            </w:r>
          </w:p>
        </w:tc>
      </w:tr>
      <w:tr w:rsidR="00732D73">
        <w:trPr>
          <w:trHeight w:val="300"/>
          <w:jc w:val="center"/>
        </w:trPr>
        <w:tc>
          <w:tcPr>
            <w:tcW w:w="498"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基础管理</w:t>
            </w:r>
          </w:p>
        </w:tc>
        <w:tc>
          <w:tcPr>
            <w:tcW w:w="589"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方案管理</w:t>
            </w:r>
          </w:p>
        </w:tc>
        <w:tc>
          <w:tcPr>
            <w:tcW w:w="8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GJ-001</w:t>
            </w:r>
          </w:p>
        </w:tc>
        <w:tc>
          <w:tcPr>
            <w:tcW w:w="6098"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textAlignment w:val="center"/>
              <w:rPr>
                <w:rFonts w:ascii="宋体" w:hAnsi="宋体" w:cs="宋体"/>
                <w:color w:val="000000"/>
                <w:sz w:val="21"/>
                <w:szCs w:val="21"/>
              </w:rPr>
            </w:pPr>
            <w:r>
              <w:rPr>
                <w:rFonts w:ascii="宋体" w:hAnsi="宋体" w:cs="宋体" w:hint="eastAsia"/>
                <w:color w:val="000000"/>
                <w:sz w:val="21"/>
                <w:szCs w:val="21"/>
              </w:rPr>
              <w:t>未按规定编制或未按程序审批危险性较大工程专项施工方案；超过一定规模的危险性较大工程的专项施工方案未组织专家论证、审查；未按照专项施工方案组织施工；不配备应急救援队伍，不开展应急演练</w:t>
            </w:r>
          </w:p>
        </w:tc>
        <w:tc>
          <w:tcPr>
            <w:tcW w:w="799"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坍塌等</w:t>
            </w:r>
          </w:p>
        </w:tc>
      </w:tr>
      <w:tr w:rsidR="00732D73">
        <w:trPr>
          <w:trHeight w:val="300"/>
          <w:jc w:val="center"/>
        </w:trPr>
        <w:tc>
          <w:tcPr>
            <w:tcW w:w="498"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路基工程</w:t>
            </w:r>
          </w:p>
        </w:tc>
        <w:tc>
          <w:tcPr>
            <w:tcW w:w="589"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高边坡</w:t>
            </w:r>
            <w:r>
              <w:rPr>
                <w:rFonts w:ascii="宋体" w:hAnsi="宋体" w:cs="宋体" w:hint="eastAsia"/>
                <w:color w:val="000000"/>
                <w:sz w:val="21"/>
                <w:szCs w:val="21"/>
              </w:rPr>
              <w:br/>
            </w:r>
            <w:r>
              <w:rPr>
                <w:rFonts w:ascii="宋体" w:hAnsi="宋体" w:cs="宋体" w:hint="eastAsia"/>
                <w:color w:val="000000"/>
                <w:sz w:val="21"/>
                <w:szCs w:val="21"/>
              </w:rPr>
              <w:t>施工</w:t>
            </w:r>
          </w:p>
        </w:tc>
        <w:tc>
          <w:tcPr>
            <w:tcW w:w="8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GL-001</w:t>
            </w:r>
          </w:p>
        </w:tc>
        <w:tc>
          <w:tcPr>
            <w:tcW w:w="6098"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textAlignment w:val="center"/>
              <w:rPr>
                <w:rFonts w:ascii="宋体" w:hAnsi="宋体" w:cs="宋体"/>
                <w:color w:val="000000"/>
                <w:sz w:val="21"/>
                <w:szCs w:val="21"/>
              </w:rPr>
            </w:pPr>
            <w:r>
              <w:rPr>
                <w:rFonts w:ascii="宋体" w:hAnsi="宋体" w:cs="宋体" w:hint="eastAsia"/>
                <w:color w:val="000000"/>
                <w:sz w:val="21"/>
                <w:szCs w:val="21"/>
              </w:rPr>
              <w:t>含岩堆、松散岩石或滑坡地段的高边坡开挖、排险、防护措施不足；未按照自上而下的顺序逐级开挖、逐级防护；未有效开展边坡稳定性监测；靠近交通要道作业时不设置隔离防护、警示标志等措施</w:t>
            </w:r>
          </w:p>
        </w:tc>
        <w:tc>
          <w:tcPr>
            <w:tcW w:w="799"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坍塌</w:t>
            </w:r>
          </w:p>
        </w:tc>
      </w:tr>
      <w:tr w:rsidR="00732D73">
        <w:trPr>
          <w:trHeight w:val="300"/>
          <w:jc w:val="center"/>
        </w:trPr>
        <w:tc>
          <w:tcPr>
            <w:tcW w:w="498" w:type="dxa"/>
            <w:vMerge w:val="restar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桥梁工程</w:t>
            </w:r>
          </w:p>
        </w:tc>
        <w:tc>
          <w:tcPr>
            <w:tcW w:w="589"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深基坑</w:t>
            </w:r>
            <w:r>
              <w:rPr>
                <w:rFonts w:ascii="宋体" w:hAnsi="宋体" w:cs="宋体" w:hint="eastAsia"/>
                <w:color w:val="000000"/>
                <w:sz w:val="21"/>
                <w:szCs w:val="21"/>
              </w:rPr>
              <w:br/>
            </w:r>
            <w:r>
              <w:rPr>
                <w:rFonts w:ascii="宋体" w:hAnsi="宋体" w:cs="宋体" w:hint="eastAsia"/>
                <w:color w:val="000000"/>
                <w:sz w:val="21"/>
                <w:szCs w:val="21"/>
              </w:rPr>
              <w:t>施工</w:t>
            </w:r>
          </w:p>
        </w:tc>
        <w:tc>
          <w:tcPr>
            <w:tcW w:w="8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GQ-001</w:t>
            </w:r>
          </w:p>
        </w:tc>
        <w:tc>
          <w:tcPr>
            <w:tcW w:w="6098"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textAlignment w:val="center"/>
              <w:rPr>
                <w:rFonts w:ascii="宋体" w:hAnsi="宋体" w:cs="宋体"/>
                <w:color w:val="000000"/>
                <w:sz w:val="21"/>
                <w:szCs w:val="21"/>
              </w:rPr>
            </w:pPr>
            <w:r>
              <w:rPr>
                <w:rFonts w:ascii="宋体" w:hAnsi="宋体" w:cs="宋体" w:hint="eastAsia"/>
                <w:color w:val="000000"/>
                <w:sz w:val="21"/>
                <w:szCs w:val="21"/>
              </w:rPr>
              <w:t>深基坑未按要求逐级开挖逐级支护；未按要求进行降（排）水、放坡；未按要求开展变形监测，出现大量渗水、流土、管涌等情况未及时处理</w:t>
            </w:r>
          </w:p>
        </w:tc>
        <w:tc>
          <w:tcPr>
            <w:tcW w:w="799" w:type="dxa"/>
            <w:vMerge w:val="restar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坍塌</w:t>
            </w:r>
          </w:p>
        </w:tc>
      </w:tr>
      <w:tr w:rsidR="00732D73">
        <w:trPr>
          <w:trHeight w:val="300"/>
          <w:jc w:val="center"/>
        </w:trPr>
        <w:tc>
          <w:tcPr>
            <w:tcW w:w="498"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c>
          <w:tcPr>
            <w:tcW w:w="589"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大型沉</w:t>
            </w:r>
            <w:r>
              <w:rPr>
                <w:rFonts w:ascii="宋体" w:hAnsi="宋体" w:cs="宋体" w:hint="eastAsia"/>
                <w:color w:val="000000"/>
                <w:sz w:val="21"/>
                <w:szCs w:val="21"/>
              </w:rPr>
              <w:br/>
            </w:r>
            <w:r>
              <w:rPr>
                <w:rFonts w:ascii="宋体" w:hAnsi="宋体" w:cs="宋体" w:hint="eastAsia"/>
                <w:color w:val="000000"/>
                <w:sz w:val="21"/>
                <w:szCs w:val="21"/>
              </w:rPr>
              <w:t>井下沉</w:t>
            </w:r>
          </w:p>
        </w:tc>
        <w:tc>
          <w:tcPr>
            <w:tcW w:w="8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GQ-002</w:t>
            </w:r>
          </w:p>
        </w:tc>
        <w:tc>
          <w:tcPr>
            <w:tcW w:w="6098"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textAlignment w:val="center"/>
              <w:rPr>
                <w:rFonts w:ascii="宋体" w:hAnsi="宋体" w:cs="宋体"/>
                <w:color w:val="000000"/>
                <w:sz w:val="21"/>
                <w:szCs w:val="21"/>
              </w:rPr>
            </w:pPr>
            <w:r>
              <w:rPr>
                <w:rFonts w:ascii="宋体" w:hAnsi="宋体" w:cs="宋体" w:hint="eastAsia"/>
                <w:color w:val="000000"/>
                <w:sz w:val="21"/>
                <w:szCs w:val="21"/>
              </w:rPr>
              <w:t>邻近建（构）筑物、地下管线、沉井箱体未监测或监测出现异常并超过预警值；未按既定开挖范围和深度进行开挖；不排水下沉时沉井内水头高度不按要求控制；水中沉井初沉未考虑水流对河床冲刷的影响</w:t>
            </w:r>
          </w:p>
        </w:tc>
        <w:tc>
          <w:tcPr>
            <w:tcW w:w="799"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r>
      <w:tr w:rsidR="00732D73">
        <w:trPr>
          <w:trHeight w:val="300"/>
          <w:jc w:val="center"/>
        </w:trPr>
        <w:tc>
          <w:tcPr>
            <w:tcW w:w="498"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c>
          <w:tcPr>
            <w:tcW w:w="589"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移动模架施工</w:t>
            </w:r>
          </w:p>
        </w:tc>
        <w:tc>
          <w:tcPr>
            <w:tcW w:w="8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GQ-003</w:t>
            </w:r>
          </w:p>
        </w:tc>
        <w:tc>
          <w:tcPr>
            <w:tcW w:w="6098"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textAlignment w:val="center"/>
              <w:rPr>
                <w:rFonts w:ascii="宋体" w:hAnsi="宋体" w:cs="宋体"/>
                <w:color w:val="000000"/>
                <w:sz w:val="21"/>
                <w:szCs w:val="21"/>
              </w:rPr>
            </w:pPr>
            <w:r>
              <w:rPr>
                <w:rFonts w:ascii="宋体" w:hAnsi="宋体" w:cs="宋体" w:hint="eastAsia"/>
                <w:color w:val="000000"/>
                <w:sz w:val="21"/>
                <w:szCs w:val="21"/>
              </w:rPr>
              <w:t>移动模架支撑系统未按设计或方案施工造成承载能力不足；移动模架拼装完毕或过孔后未进行验收；浇筑前未按要求进行预压或预压不合格即使用</w:t>
            </w:r>
          </w:p>
        </w:tc>
        <w:tc>
          <w:tcPr>
            <w:tcW w:w="799" w:type="dxa"/>
            <w:vMerge w:val="restar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坍塌</w:t>
            </w:r>
          </w:p>
        </w:tc>
      </w:tr>
      <w:tr w:rsidR="00732D73">
        <w:trPr>
          <w:trHeight w:val="300"/>
          <w:jc w:val="center"/>
        </w:trPr>
        <w:tc>
          <w:tcPr>
            <w:tcW w:w="498"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c>
          <w:tcPr>
            <w:tcW w:w="589"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架桥</w:t>
            </w:r>
            <w:r>
              <w:rPr>
                <w:rFonts w:ascii="宋体" w:hAnsi="宋体" w:cs="宋体" w:hint="eastAsia"/>
                <w:color w:val="000000"/>
                <w:sz w:val="21"/>
                <w:szCs w:val="21"/>
              </w:rPr>
              <w:lastRenderedPageBreak/>
              <w:t>机</w:t>
            </w:r>
            <w:r>
              <w:rPr>
                <w:rFonts w:ascii="宋体" w:hAnsi="宋体" w:cs="宋体" w:hint="eastAsia"/>
                <w:color w:val="000000"/>
                <w:sz w:val="21"/>
                <w:szCs w:val="21"/>
              </w:rPr>
              <w:br/>
            </w:r>
            <w:r>
              <w:rPr>
                <w:rFonts w:ascii="宋体" w:hAnsi="宋体" w:cs="宋体" w:hint="eastAsia"/>
                <w:color w:val="000000"/>
                <w:sz w:val="21"/>
                <w:szCs w:val="21"/>
              </w:rPr>
              <w:t>施工</w:t>
            </w:r>
          </w:p>
        </w:tc>
        <w:tc>
          <w:tcPr>
            <w:tcW w:w="8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lastRenderedPageBreak/>
              <w:t>GQ-004</w:t>
            </w:r>
          </w:p>
        </w:tc>
        <w:tc>
          <w:tcPr>
            <w:tcW w:w="6098"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textAlignment w:val="center"/>
              <w:rPr>
                <w:rFonts w:ascii="宋体" w:hAnsi="宋体" w:cs="宋体"/>
                <w:color w:val="000000"/>
                <w:sz w:val="21"/>
                <w:szCs w:val="21"/>
              </w:rPr>
            </w:pPr>
            <w:r>
              <w:rPr>
                <w:rFonts w:ascii="宋体" w:hAnsi="宋体" w:cs="宋体" w:hint="eastAsia"/>
                <w:color w:val="000000"/>
                <w:sz w:val="21"/>
                <w:szCs w:val="21"/>
              </w:rPr>
              <w:t>架桥机经过改装但未按规定检测；架桥机未调平即开展架梁作业；</w:t>
            </w:r>
            <w:r>
              <w:rPr>
                <w:rFonts w:ascii="宋体" w:hAnsi="宋体" w:cs="宋体" w:hint="eastAsia"/>
                <w:color w:val="000000"/>
                <w:sz w:val="21"/>
                <w:szCs w:val="21"/>
              </w:rPr>
              <w:lastRenderedPageBreak/>
              <w:t>横坡、高差、梁重等架梁工况超过或濒临架桥机允许值；在道路、航道上方进行梁板安装或架桥机移动过孔期间，未采取临时管控措施</w:t>
            </w:r>
          </w:p>
        </w:tc>
        <w:tc>
          <w:tcPr>
            <w:tcW w:w="799"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r>
      <w:tr w:rsidR="00732D73">
        <w:trPr>
          <w:trHeight w:val="300"/>
          <w:jc w:val="center"/>
        </w:trPr>
        <w:tc>
          <w:tcPr>
            <w:tcW w:w="498"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c>
          <w:tcPr>
            <w:tcW w:w="589"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挂篮</w:t>
            </w:r>
            <w:r>
              <w:rPr>
                <w:rFonts w:ascii="宋体" w:hAnsi="宋体" w:cs="宋体" w:hint="eastAsia"/>
                <w:color w:val="000000"/>
                <w:sz w:val="21"/>
                <w:szCs w:val="21"/>
              </w:rPr>
              <w:br/>
            </w:r>
            <w:r>
              <w:rPr>
                <w:rFonts w:ascii="宋体" w:hAnsi="宋体" w:cs="宋体" w:hint="eastAsia"/>
                <w:color w:val="000000"/>
                <w:sz w:val="21"/>
                <w:szCs w:val="21"/>
              </w:rPr>
              <w:t>施工</w:t>
            </w:r>
          </w:p>
        </w:tc>
        <w:tc>
          <w:tcPr>
            <w:tcW w:w="8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GQ-005</w:t>
            </w:r>
          </w:p>
        </w:tc>
        <w:tc>
          <w:tcPr>
            <w:tcW w:w="6098"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textAlignment w:val="center"/>
              <w:rPr>
                <w:rFonts w:ascii="宋体" w:hAnsi="宋体" w:cs="宋体"/>
                <w:color w:val="000000"/>
                <w:sz w:val="21"/>
                <w:szCs w:val="21"/>
              </w:rPr>
            </w:pPr>
            <w:r>
              <w:rPr>
                <w:rFonts w:ascii="宋体" w:hAnsi="宋体" w:cs="宋体" w:hint="eastAsia"/>
                <w:color w:val="000000"/>
                <w:sz w:val="21"/>
                <w:szCs w:val="21"/>
              </w:rPr>
              <w:t>两端悬臂上荷载的实际不平衡偏差超过设计规定值或梁段重的</w:t>
            </w:r>
            <w:r>
              <w:rPr>
                <w:rFonts w:ascii="宋体" w:hAnsi="宋体" w:cs="宋体" w:hint="eastAsia"/>
                <w:color w:val="000000"/>
                <w:sz w:val="21"/>
                <w:szCs w:val="21"/>
              </w:rPr>
              <w:t>1/4</w:t>
            </w:r>
            <w:r>
              <w:rPr>
                <w:rFonts w:ascii="宋体" w:hAnsi="宋体" w:cs="宋体" w:hint="eastAsia"/>
                <w:color w:val="000000"/>
                <w:sz w:val="21"/>
                <w:szCs w:val="21"/>
              </w:rPr>
              <w:t>；挂篮拼装后未预压、锚固不规范；混凝土强度、弹性模量等未达到要求或恶劣天气时移动挂篮</w:t>
            </w:r>
          </w:p>
        </w:tc>
        <w:tc>
          <w:tcPr>
            <w:tcW w:w="799"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r>
      <w:tr w:rsidR="00732D73">
        <w:trPr>
          <w:trHeight w:val="300"/>
          <w:jc w:val="center"/>
        </w:trPr>
        <w:tc>
          <w:tcPr>
            <w:tcW w:w="498" w:type="dxa"/>
            <w:vMerge w:val="restar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隧道工程</w:t>
            </w:r>
          </w:p>
        </w:tc>
        <w:tc>
          <w:tcPr>
            <w:tcW w:w="589" w:type="dxa"/>
            <w:vMerge w:val="restar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洞内施工</w:t>
            </w:r>
          </w:p>
        </w:tc>
        <w:tc>
          <w:tcPr>
            <w:tcW w:w="8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GS-001</w:t>
            </w:r>
          </w:p>
        </w:tc>
        <w:tc>
          <w:tcPr>
            <w:tcW w:w="6098"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textAlignment w:val="center"/>
              <w:rPr>
                <w:rFonts w:ascii="宋体" w:hAnsi="宋体" w:cs="宋体"/>
                <w:color w:val="000000"/>
                <w:sz w:val="21"/>
                <w:szCs w:val="21"/>
              </w:rPr>
            </w:pPr>
            <w:r>
              <w:rPr>
                <w:rFonts w:ascii="宋体" w:hAnsi="宋体" w:cs="宋体" w:hint="eastAsia"/>
                <w:color w:val="000000"/>
                <w:sz w:val="21"/>
                <w:szCs w:val="21"/>
              </w:rPr>
              <w:t>未按规范或方案要求开展超前地质预报；未监控围岩变形和有毒、有害气体，浓度超标时施工作业</w:t>
            </w:r>
          </w:p>
        </w:tc>
        <w:tc>
          <w:tcPr>
            <w:tcW w:w="799" w:type="dxa"/>
            <w:vMerge w:val="restart"/>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坍塌、突水涌泥</w:t>
            </w:r>
          </w:p>
        </w:tc>
      </w:tr>
      <w:tr w:rsidR="00732D73">
        <w:trPr>
          <w:trHeight w:val="300"/>
          <w:jc w:val="center"/>
        </w:trPr>
        <w:tc>
          <w:tcPr>
            <w:tcW w:w="498"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c>
          <w:tcPr>
            <w:tcW w:w="589"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c>
          <w:tcPr>
            <w:tcW w:w="8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GS-002</w:t>
            </w:r>
          </w:p>
        </w:tc>
        <w:tc>
          <w:tcPr>
            <w:tcW w:w="6098"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textAlignment w:val="center"/>
              <w:rPr>
                <w:rFonts w:ascii="宋体" w:hAnsi="宋体" w:cs="宋体"/>
                <w:color w:val="000000"/>
                <w:sz w:val="21"/>
                <w:szCs w:val="21"/>
              </w:rPr>
            </w:pPr>
            <w:r>
              <w:rPr>
                <w:rFonts w:ascii="宋体" w:hAnsi="宋体" w:cs="宋体" w:hint="eastAsia"/>
                <w:color w:val="000000"/>
                <w:sz w:val="21"/>
                <w:szCs w:val="21"/>
              </w:rPr>
              <w:t>勘察设计与实际地质条件不符，没有进行动态设计；未按规范或方案要求开挖支护；地质条件改变，隧道开挖方法与围岩不适应</w:t>
            </w:r>
          </w:p>
        </w:tc>
        <w:tc>
          <w:tcPr>
            <w:tcW w:w="799"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r>
      <w:tr w:rsidR="00732D73">
        <w:trPr>
          <w:trHeight w:val="300"/>
          <w:jc w:val="center"/>
        </w:trPr>
        <w:tc>
          <w:tcPr>
            <w:tcW w:w="498"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c>
          <w:tcPr>
            <w:tcW w:w="589"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c>
          <w:tcPr>
            <w:tcW w:w="8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GS-003</w:t>
            </w:r>
          </w:p>
        </w:tc>
        <w:tc>
          <w:tcPr>
            <w:tcW w:w="6098"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textAlignment w:val="center"/>
              <w:rPr>
                <w:rFonts w:ascii="宋体" w:hAnsi="宋体" w:cs="宋体"/>
                <w:color w:val="000000"/>
                <w:sz w:val="21"/>
                <w:szCs w:val="21"/>
              </w:rPr>
            </w:pPr>
            <w:r>
              <w:rPr>
                <w:rFonts w:ascii="宋体" w:hAnsi="宋体" w:cs="宋体" w:hint="eastAsia"/>
                <w:color w:val="000000"/>
                <w:sz w:val="21"/>
                <w:szCs w:val="21"/>
              </w:rPr>
              <w:t>仰拱一次开挖长度不符合方案要求；仰拱与掌子面的距离、二次衬砌与掌子面的距离不符合设计、标准规范或专项论证要求；仰拱未及时封闭成环</w:t>
            </w:r>
          </w:p>
        </w:tc>
        <w:tc>
          <w:tcPr>
            <w:tcW w:w="799"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r>
      <w:tr w:rsidR="00732D73">
        <w:trPr>
          <w:trHeight w:val="300"/>
          <w:jc w:val="center"/>
        </w:trPr>
        <w:tc>
          <w:tcPr>
            <w:tcW w:w="498"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c>
          <w:tcPr>
            <w:tcW w:w="589"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盾构隧道</w:t>
            </w:r>
          </w:p>
        </w:tc>
        <w:tc>
          <w:tcPr>
            <w:tcW w:w="8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GS-004</w:t>
            </w:r>
          </w:p>
        </w:tc>
        <w:tc>
          <w:tcPr>
            <w:tcW w:w="6098"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textAlignment w:val="center"/>
              <w:rPr>
                <w:rFonts w:ascii="宋体" w:hAnsi="宋体" w:cs="宋体"/>
                <w:color w:val="000000"/>
                <w:sz w:val="21"/>
                <w:szCs w:val="21"/>
              </w:rPr>
            </w:pPr>
            <w:r>
              <w:rPr>
                <w:rFonts w:ascii="宋体" w:hAnsi="宋体" w:cs="宋体" w:hint="eastAsia"/>
                <w:color w:val="000000"/>
                <w:sz w:val="21"/>
                <w:szCs w:val="21"/>
              </w:rPr>
              <w:t>盾构盾尾密封失效；盾构未按规定带压开仓检查换刀</w:t>
            </w:r>
          </w:p>
        </w:tc>
        <w:tc>
          <w:tcPr>
            <w:tcW w:w="799"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r>
      <w:tr w:rsidR="00732D73">
        <w:trPr>
          <w:trHeight w:val="300"/>
          <w:jc w:val="center"/>
        </w:trPr>
        <w:tc>
          <w:tcPr>
            <w:tcW w:w="498" w:type="dxa"/>
            <w:vMerge/>
            <w:tcBorders>
              <w:top w:val="single" w:sz="6" w:space="0" w:color="000000"/>
              <w:left w:val="single" w:sz="6" w:space="0" w:color="000000"/>
              <w:bottom w:val="single" w:sz="6" w:space="0" w:color="000000"/>
              <w:right w:val="single" w:sz="6" w:space="0" w:color="000000"/>
            </w:tcBorders>
            <w:vAlign w:val="center"/>
          </w:tcPr>
          <w:p w:rsidR="00732D73" w:rsidRDefault="00732D73">
            <w:pPr>
              <w:spacing w:line="276" w:lineRule="auto"/>
              <w:textAlignment w:val="center"/>
              <w:rPr>
                <w:rFonts w:ascii="宋体" w:hAnsi="宋体" w:cs="宋体"/>
                <w:color w:val="000000"/>
                <w:sz w:val="21"/>
                <w:szCs w:val="21"/>
              </w:rPr>
            </w:pPr>
          </w:p>
        </w:tc>
        <w:tc>
          <w:tcPr>
            <w:tcW w:w="589"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瓦斯隧</w:t>
            </w:r>
            <w:r>
              <w:rPr>
                <w:rFonts w:ascii="宋体" w:hAnsi="宋体" w:cs="宋体" w:hint="eastAsia"/>
                <w:color w:val="000000"/>
                <w:sz w:val="21"/>
                <w:szCs w:val="21"/>
              </w:rPr>
              <w:br/>
            </w:r>
            <w:r>
              <w:rPr>
                <w:rFonts w:ascii="宋体" w:hAnsi="宋体" w:cs="宋体" w:hint="eastAsia"/>
                <w:color w:val="000000"/>
                <w:sz w:val="21"/>
                <w:szCs w:val="21"/>
              </w:rPr>
              <w:t>道施工</w:t>
            </w:r>
          </w:p>
        </w:tc>
        <w:tc>
          <w:tcPr>
            <w:tcW w:w="826"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GS-005</w:t>
            </w:r>
          </w:p>
        </w:tc>
        <w:tc>
          <w:tcPr>
            <w:tcW w:w="6098"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textAlignment w:val="center"/>
              <w:rPr>
                <w:rFonts w:ascii="宋体" w:hAnsi="宋体" w:cs="宋体"/>
                <w:color w:val="000000"/>
                <w:sz w:val="21"/>
                <w:szCs w:val="21"/>
              </w:rPr>
            </w:pPr>
            <w:r>
              <w:rPr>
                <w:rFonts w:ascii="宋体" w:hAnsi="宋体" w:cs="宋体" w:hint="eastAsia"/>
                <w:color w:val="000000"/>
                <w:sz w:val="21"/>
                <w:szCs w:val="21"/>
              </w:rPr>
              <w:t>瓦斯检测与防爆设施不符合方案要求，未根据瓦斯等级要求采用防爆供配电系统和设备；爆破作业未按规定采用煤矿许用炸药和雷管；高瓦斯隧道或瓦斯突出隧道未按设计或方案进行揭煤防突、设置风电闭锁和甲烷电闭锁设施；工区任意位置瓦斯浓度超过设计规定的限值</w:t>
            </w:r>
          </w:p>
        </w:tc>
        <w:tc>
          <w:tcPr>
            <w:tcW w:w="799" w:type="dxa"/>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rsidR="00732D73" w:rsidRDefault="00F3454D">
            <w:pPr>
              <w:spacing w:line="276" w:lineRule="auto"/>
              <w:jc w:val="center"/>
              <w:textAlignment w:val="center"/>
              <w:rPr>
                <w:rFonts w:ascii="宋体" w:hAnsi="宋体" w:cs="宋体"/>
                <w:color w:val="000000"/>
                <w:sz w:val="21"/>
                <w:szCs w:val="21"/>
              </w:rPr>
            </w:pPr>
            <w:r>
              <w:rPr>
                <w:rFonts w:ascii="宋体" w:hAnsi="宋体" w:cs="宋体" w:hint="eastAsia"/>
                <w:color w:val="000000"/>
                <w:sz w:val="21"/>
                <w:szCs w:val="21"/>
              </w:rPr>
              <w:t>瓦斯爆炸</w:t>
            </w:r>
          </w:p>
        </w:tc>
      </w:tr>
    </w:tbl>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重大事故隐患必须由项目负责人组织编制“重大事故隐患治理方案”。</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必要时应当组织专家对重大事故隐患整改治理方案进行论证，必须经项目负责人批准并进行安全技术交底后实施。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项目专职安全员对重大事故隐患治理过程实施全过程监督管理，必要时</w:t>
      </w:r>
      <w:r>
        <w:rPr>
          <w:rStyle w:val="font14zd2"/>
          <w:rFonts w:ascii="宋体" w:hAnsi="宋体" w:hint="eastAsia"/>
        </w:rPr>
        <w:t>施工单位安全部门或技术质量部门或设备管理部门派人对重大事故隐患治理过程加强监督管理</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7.</w:t>
      </w:r>
      <w:r>
        <w:rPr>
          <w:rFonts w:ascii="宋体" w:hAnsi="宋体" w:hint="eastAsia"/>
          <w:color w:val="000000"/>
          <w:sz w:val="21"/>
          <w:szCs w:val="21"/>
        </w:rPr>
        <w:t>验收与评估</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重大事故隐患治理完成后，应当组织相关技术人员或者专家或者具有相应资质的专业机构进行验收。验收人员应当对以下重大事故隐患治理完成情况进行验收，并出具结论性意见：</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w:t>
      </w:r>
      <w:r>
        <w:rPr>
          <w:rFonts w:ascii="宋体" w:hAnsi="宋体" w:hint="eastAsia"/>
          <w:color w:val="000000"/>
          <w:sz w:val="21"/>
          <w:szCs w:val="21"/>
        </w:rPr>
        <w:t>）与隐患整改治理方案的符合性。</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2</w:t>
      </w:r>
      <w:r>
        <w:rPr>
          <w:rFonts w:ascii="宋体" w:hAnsi="宋体" w:hint="eastAsia"/>
          <w:color w:val="000000"/>
          <w:sz w:val="21"/>
          <w:szCs w:val="21"/>
        </w:rPr>
        <w:t>）整改过程记录（文字、图片及录像）的真实性。</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3</w:t>
      </w:r>
      <w:r>
        <w:rPr>
          <w:rFonts w:ascii="宋体" w:hAnsi="宋体" w:hint="eastAsia"/>
          <w:color w:val="000000"/>
          <w:sz w:val="21"/>
          <w:szCs w:val="21"/>
        </w:rPr>
        <w:t>）是否产生新的隐患及等级。</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结论性意见</w:t>
      </w:r>
      <w:r>
        <w:rPr>
          <w:rStyle w:val="font14zd2"/>
          <w:rFonts w:ascii="宋体" w:hAnsi="宋体" w:hint="eastAsia"/>
        </w:rPr>
        <w:t>应明确隐患是否消除或是否已降为可接受</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14zd2"/>
          <w:rFonts w:ascii="宋体" w:hAnsi="宋体" w:hint="eastAsia"/>
        </w:rPr>
        <w:t>13.3</w:t>
      </w:r>
      <w:r>
        <w:rPr>
          <w:rStyle w:val="font14zd2"/>
          <w:rFonts w:ascii="宋体" w:hAnsi="宋体" w:hint="eastAsia"/>
        </w:rPr>
        <w:t xml:space="preserve">　公路工程施工项目应急管理</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spancdelblanksign"/>
          <w:rFonts w:ascii="宋体" w:hAnsi="宋体" w:hint="eastAsia"/>
          <w:color w:val="000000"/>
          <w:sz w:val="21"/>
          <w:szCs w:val="21"/>
        </w:rPr>
        <w:t xml:space="preserve">　</w:t>
      </w:r>
      <w:r>
        <w:rPr>
          <w:rFonts w:ascii="宋体" w:hAnsi="宋体" w:hint="eastAsia"/>
          <w:color w:val="000000"/>
          <w:sz w:val="21"/>
          <w:szCs w:val="21"/>
        </w:rPr>
        <w:t>13.3.1</w:t>
      </w:r>
      <w:r>
        <w:rPr>
          <w:rFonts w:ascii="宋体" w:hAnsi="宋体" w:hint="eastAsia"/>
          <w:color w:val="000000"/>
          <w:sz w:val="21"/>
          <w:szCs w:val="21"/>
        </w:rPr>
        <w:t xml:space="preserve">　应急救援预案编制和管理</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w:t>
      </w:r>
      <w:r>
        <w:rPr>
          <w:rFonts w:ascii="宋体" w:hAnsi="宋体" w:hint="eastAsia"/>
          <w:color w:val="000000"/>
          <w:sz w:val="21"/>
          <w:szCs w:val="21"/>
        </w:rPr>
        <w:t>应急预案体系</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公路工程项目生产安全事故应急预案体系一般由</w:t>
      </w:r>
      <w:r>
        <w:rPr>
          <w:rStyle w:val="font14zd2"/>
          <w:rFonts w:ascii="宋体" w:hAnsi="宋体" w:hint="eastAsia"/>
        </w:rPr>
        <w:t>项目综合应急预案、合同段专项应急预案与现场处置方案组成</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在合同段施工专项应急预案或现场处置方案的基础上，施工项目宜针对工作岗位的特点编制应急处置卡。</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lastRenderedPageBreak/>
        <w:t xml:space="preserve">　　</w:t>
      </w:r>
      <w:r>
        <w:rPr>
          <w:rFonts w:ascii="宋体" w:hAnsi="宋体" w:hint="eastAsia"/>
          <w:color w:val="000000"/>
          <w:sz w:val="21"/>
          <w:szCs w:val="21"/>
        </w:rPr>
        <w:t>2.</w:t>
      </w:r>
      <w:r>
        <w:rPr>
          <w:rFonts w:ascii="宋体" w:hAnsi="宋体" w:hint="eastAsia"/>
          <w:color w:val="000000"/>
          <w:sz w:val="21"/>
          <w:szCs w:val="21"/>
        </w:rPr>
        <w:t>编制步骤</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7</w:t>
      </w:r>
      <w:r>
        <w:rPr>
          <w:rFonts w:ascii="宋体" w:hAnsi="宋体" w:hint="eastAsia"/>
          <w:color w:val="000000"/>
          <w:sz w:val="21"/>
          <w:szCs w:val="21"/>
        </w:rPr>
        <w:t>）应急预案公布</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施工项目应急预案经评审或者论证后，由施工项目负责人签署公布，并及时发放到本项目有关部门、岗位和相关应急救援队伍。</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8</w:t>
      </w:r>
      <w:r>
        <w:rPr>
          <w:rFonts w:ascii="宋体" w:hAnsi="宋体" w:hint="eastAsia"/>
          <w:color w:val="000000"/>
          <w:sz w:val="21"/>
          <w:szCs w:val="21"/>
        </w:rPr>
        <w:t>）应急预案备案</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施工项目应当在应急预案</w:t>
      </w:r>
      <w:r>
        <w:rPr>
          <w:rStyle w:val="font14zd2"/>
          <w:rFonts w:ascii="宋体" w:hAnsi="宋体" w:hint="eastAsia"/>
        </w:rPr>
        <w:t>公布之日起</w:t>
      </w:r>
      <w:r>
        <w:rPr>
          <w:rStyle w:val="font14zd2"/>
          <w:rFonts w:ascii="宋体" w:hAnsi="宋体" w:hint="eastAsia"/>
        </w:rPr>
        <w:t>20</w:t>
      </w:r>
      <w:r>
        <w:rPr>
          <w:rStyle w:val="font14zd2"/>
          <w:rFonts w:ascii="宋体" w:hAnsi="宋体" w:hint="eastAsia"/>
        </w:rPr>
        <w:t>个工作日内</w:t>
      </w:r>
      <w:r>
        <w:rPr>
          <w:rFonts w:ascii="宋体" w:hAnsi="宋体" w:hint="eastAsia"/>
          <w:color w:val="000000"/>
          <w:sz w:val="21"/>
          <w:szCs w:val="21"/>
        </w:rPr>
        <w:t>，按照分级属地原则，向属地应急管理部门和有关部门进行告知性备案。</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3.</w:t>
      </w:r>
      <w:r>
        <w:rPr>
          <w:rFonts w:ascii="宋体" w:hAnsi="宋体" w:hint="eastAsia"/>
          <w:color w:val="000000"/>
          <w:sz w:val="21"/>
          <w:szCs w:val="21"/>
        </w:rPr>
        <w:t>应急预案管理</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w:t>
      </w:r>
      <w:r>
        <w:rPr>
          <w:rFonts w:ascii="宋体" w:hAnsi="宋体" w:hint="eastAsia"/>
          <w:color w:val="000000"/>
          <w:sz w:val="21"/>
          <w:szCs w:val="21"/>
        </w:rPr>
        <w:t>）培训</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2</w:t>
      </w:r>
      <w:r>
        <w:rPr>
          <w:rFonts w:ascii="宋体" w:hAnsi="宋体" w:hint="eastAsia"/>
          <w:color w:val="000000"/>
          <w:sz w:val="21"/>
          <w:szCs w:val="21"/>
        </w:rPr>
        <w:t>）演练</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w:t>
      </w:r>
      <w:r>
        <w:rPr>
          <w:rFonts w:ascii="宋体" w:hAnsi="宋体" w:hint="eastAsia"/>
          <w:color w:val="000000"/>
          <w:sz w:val="21"/>
          <w:szCs w:val="21"/>
        </w:rPr>
        <w:t>）施工项目应当制定应急预案演练计划，根据事故风险特点，每年至少组织一次综合应急预案演练或者专项应急预案演练，每半年至少组织一次现场处置方案演练。</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3</w:t>
      </w:r>
      <w:r>
        <w:rPr>
          <w:rFonts w:ascii="宋体" w:hAnsi="宋体" w:hint="eastAsia"/>
          <w:color w:val="000000"/>
          <w:sz w:val="21"/>
          <w:szCs w:val="21"/>
        </w:rPr>
        <w:t>）评估</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w:t>
      </w:r>
      <w:r>
        <w:rPr>
          <w:rFonts w:ascii="宋体" w:hAnsi="宋体" w:hint="eastAsia"/>
          <w:color w:val="000000"/>
          <w:sz w:val="21"/>
          <w:szCs w:val="21"/>
        </w:rPr>
        <w:t>）施工项目应当建立应急预案定期评估制度，对预案内容的针对性和实用性进行分析，并对应急预案是否需要修订作出结论。</w:t>
      </w:r>
      <w:r>
        <w:rPr>
          <w:rStyle w:val="font14zd2"/>
          <w:rFonts w:ascii="宋体" w:hAnsi="宋体" w:hint="eastAsia"/>
        </w:rPr>
        <w:t>施工项目应当每三年进行一次应急预案评估</w:t>
      </w:r>
      <w:r>
        <w:rPr>
          <w:rFonts w:ascii="宋体" w:hAnsi="宋体" w:hint="eastAsia"/>
          <w:color w:val="000000"/>
          <w:sz w:val="21"/>
          <w:szCs w:val="21"/>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13.3.2</w:t>
      </w:r>
      <w:r>
        <w:rPr>
          <w:rFonts w:ascii="宋体" w:hAnsi="宋体" w:hint="eastAsia"/>
          <w:color w:val="000000"/>
          <w:sz w:val="21"/>
          <w:szCs w:val="21"/>
        </w:rPr>
        <w:t xml:space="preserve">　应急管理</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w:t>
      </w:r>
      <w:r>
        <w:rPr>
          <w:rFonts w:ascii="宋体" w:hAnsi="宋体" w:hint="eastAsia"/>
          <w:color w:val="000000"/>
          <w:sz w:val="21"/>
          <w:szCs w:val="21"/>
        </w:rPr>
        <w:t>应急管理体系</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应急管理体系包括：应急管理组织体系、应急预案体系、应急管理制度体系、应急管理信息化建设体系、应急培训演练体系、应急队伍建设体系、应急保障体系等。</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2.</w:t>
      </w:r>
      <w:r>
        <w:rPr>
          <w:rFonts w:ascii="宋体" w:hAnsi="宋体" w:hint="eastAsia"/>
          <w:color w:val="000000"/>
          <w:sz w:val="21"/>
          <w:szCs w:val="21"/>
        </w:rPr>
        <w:t>管理职责</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w:t>
      </w:r>
      <w:r>
        <w:rPr>
          <w:rFonts w:ascii="宋体" w:hAnsi="宋体" w:hint="eastAsia"/>
          <w:color w:val="000000"/>
          <w:sz w:val="21"/>
          <w:szCs w:val="21"/>
        </w:rPr>
        <w:t>1</w:t>
      </w:r>
      <w:r>
        <w:rPr>
          <w:rFonts w:ascii="宋体" w:hAnsi="宋体" w:hint="eastAsia"/>
          <w:color w:val="000000"/>
          <w:sz w:val="21"/>
          <w:szCs w:val="21"/>
        </w:rPr>
        <w:t>）施工项目应建立应急救援组织领导机构、专（兼）职应急救援队伍，并定期组织训练。</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8.</w:t>
      </w:r>
      <w:r>
        <w:rPr>
          <w:rFonts w:ascii="宋体" w:hAnsi="宋体" w:hint="eastAsia"/>
          <w:color w:val="000000"/>
          <w:sz w:val="21"/>
          <w:szCs w:val="21"/>
        </w:rPr>
        <w:t>应急预案备案</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施工单位应在</w:t>
      </w:r>
      <w:r>
        <w:rPr>
          <w:rStyle w:val="font14zd2"/>
          <w:rFonts w:ascii="宋体" w:hAnsi="宋体" w:hint="eastAsia"/>
        </w:rPr>
        <w:t>应急预案公布之日起</w:t>
      </w:r>
      <w:r>
        <w:rPr>
          <w:rStyle w:val="font14zd2"/>
          <w:rFonts w:ascii="宋体" w:hAnsi="宋体" w:hint="eastAsia"/>
        </w:rPr>
        <w:t>20</w:t>
      </w:r>
      <w:r>
        <w:rPr>
          <w:rStyle w:val="font14zd2"/>
          <w:rFonts w:ascii="宋体" w:hAnsi="宋体" w:hint="eastAsia"/>
        </w:rPr>
        <w:t>个工作日内</w:t>
      </w:r>
      <w:r>
        <w:rPr>
          <w:rFonts w:ascii="宋体" w:hAnsi="宋体" w:hint="eastAsia"/>
          <w:color w:val="000000"/>
          <w:sz w:val="21"/>
          <w:szCs w:val="21"/>
        </w:rPr>
        <w:t>，按照分级属地原则，向县级以上人民政府应急管理部门和其他负有安全生产监督管理职责的部门进行备案，并依法向社会公布。</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10.</w:t>
      </w:r>
      <w:r>
        <w:rPr>
          <w:rFonts w:ascii="宋体" w:hAnsi="宋体" w:hint="eastAsia"/>
          <w:color w:val="000000"/>
          <w:sz w:val="21"/>
          <w:szCs w:val="21"/>
        </w:rPr>
        <w:t>应急演练</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Fonts w:ascii="宋体" w:hAnsi="宋体" w:hint="eastAsia"/>
          <w:color w:val="000000"/>
          <w:sz w:val="21"/>
          <w:szCs w:val="21"/>
        </w:rPr>
        <w:t>施工单位应当按制定应急预案演练计划</w:t>
      </w:r>
      <w:r>
        <w:rPr>
          <w:rFonts w:ascii="宋体" w:hAnsi="宋体" w:hint="eastAsia"/>
          <w:color w:val="000000"/>
          <w:sz w:val="21"/>
          <w:szCs w:val="21"/>
        </w:rPr>
        <w:t>，根据事故风险特点，</w:t>
      </w:r>
      <w:r>
        <w:rPr>
          <w:rStyle w:val="font14zd2"/>
          <w:rFonts w:ascii="宋体" w:hAnsi="宋体" w:hint="eastAsia"/>
        </w:rPr>
        <w:t>应当至少每半年组织一次生产安全事故应急预案演练</w:t>
      </w:r>
      <w:r>
        <w:rPr>
          <w:rFonts w:ascii="宋体" w:hAnsi="宋体" w:hint="eastAsia"/>
          <w:color w:val="000000"/>
          <w:sz w:val="21"/>
          <w:szCs w:val="21"/>
        </w:rPr>
        <w:t>，并将演练情况报送所在地县级以上地方人民政府负有安全生产监督管理职责的部门。</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ascii="黑体" w:eastAsia="黑体" w:hAnsi="黑体" w:hint="default"/>
          <w:color w:val="000000"/>
        </w:rPr>
        <w:t>【例题】</w:t>
      </w:r>
      <w:r>
        <w:rPr>
          <w:rStyle w:val="fontkaiti1"/>
          <w:rFonts w:hint="default"/>
          <w:color w:val="000000"/>
        </w:rPr>
        <w:t>关于悬臂浇筑法施工安全控制的说法，错误的是（　）。</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A.</w:t>
      </w:r>
      <w:r>
        <w:rPr>
          <w:rStyle w:val="fontkaiti1"/>
          <w:rFonts w:hint="default"/>
          <w:color w:val="000000"/>
        </w:rPr>
        <w:t>浇筑墩顶段（</w:t>
      </w:r>
      <w:r>
        <w:rPr>
          <w:rStyle w:val="fontkaiti1"/>
          <w:rFonts w:hint="default"/>
          <w:color w:val="000000"/>
        </w:rPr>
        <w:t>0</w:t>
      </w:r>
      <w:r>
        <w:rPr>
          <w:rStyle w:val="fontkaiti1"/>
          <w:rFonts w:hint="default"/>
          <w:color w:val="000000"/>
        </w:rPr>
        <w:t>号段）混凝土前，视情况对托架、模板进行检验和预压</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B.</w:t>
      </w:r>
      <w:r>
        <w:rPr>
          <w:rStyle w:val="fontkaiti1"/>
          <w:rFonts w:hint="default"/>
          <w:color w:val="000000"/>
        </w:rPr>
        <w:t>挂篮的抗倾覆、锚固和限位结构的安全系数均不得小于</w:t>
      </w:r>
      <w:r>
        <w:rPr>
          <w:rStyle w:val="fontkaiti1"/>
          <w:rFonts w:hint="default"/>
          <w:color w:val="000000"/>
        </w:rPr>
        <w:t>2</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C.</w:t>
      </w:r>
      <w:r>
        <w:rPr>
          <w:rStyle w:val="fontkaiti1"/>
          <w:rFonts w:hint="default"/>
          <w:color w:val="000000"/>
        </w:rPr>
        <w:t>挂篮行走滑道应平顺、无偏移</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D.</w:t>
      </w:r>
      <w:r>
        <w:rPr>
          <w:rStyle w:val="fontkaiti1"/>
          <w:rFonts w:hint="default"/>
          <w:color w:val="000000"/>
        </w:rPr>
        <w:t>挂篮应呈全封闭状态，四周应有围护设施</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fontkaiti1"/>
          <w:rFonts w:ascii="宋体" w:eastAsia="宋体" w:hAnsi="宋体" w:cs="宋体" w:hint="default"/>
          <w:color w:val="000000"/>
        </w:rPr>
        <w:t>  </w:t>
      </w:r>
      <w:r>
        <w:rPr>
          <w:rStyle w:val="fontkaiti1"/>
          <w:rFonts w:hint="default"/>
          <w:color w:val="000000"/>
        </w:rPr>
        <w:t>『正确答案』</w:t>
      </w:r>
      <w:r>
        <w:rPr>
          <w:rStyle w:val="fontkaiti1"/>
          <w:rFonts w:hint="default"/>
          <w:color w:val="000000"/>
        </w:rPr>
        <w:t>A</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fontkaiti1"/>
          <w:rFonts w:ascii="宋体" w:eastAsia="宋体" w:hAnsi="宋体" w:cs="宋体" w:hint="default"/>
          <w:color w:val="000000"/>
        </w:rPr>
        <w:t>  </w:t>
      </w:r>
      <w:r>
        <w:rPr>
          <w:rStyle w:val="fontkaiti1"/>
          <w:rFonts w:hint="default"/>
          <w:color w:val="000000"/>
        </w:rPr>
        <w:t>『答案解析』浇筑墩顶段（</w:t>
      </w:r>
      <w:r>
        <w:rPr>
          <w:rStyle w:val="fontkaiti1"/>
          <w:rFonts w:hint="default"/>
          <w:color w:val="000000"/>
        </w:rPr>
        <w:t>0</w:t>
      </w:r>
      <w:r>
        <w:rPr>
          <w:rStyle w:val="fontkaiti1"/>
          <w:rFonts w:hint="default"/>
          <w:color w:val="000000"/>
        </w:rPr>
        <w:t>号段）混凝土前，应对托架、模板进行检验和预压，消除杆件连接缝隙、地基沉降和其他非弹性变形。</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ascii="黑体" w:eastAsia="黑体" w:hAnsi="黑体" w:hint="default"/>
          <w:color w:val="000000"/>
        </w:rPr>
        <w:t>【例题】</w:t>
      </w:r>
      <w:r>
        <w:rPr>
          <w:rStyle w:val="fontkaiti1"/>
          <w:rFonts w:hint="default"/>
          <w:color w:val="000000"/>
        </w:rPr>
        <w:t>应急预案评估每（　）进行一次。</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A.</w:t>
      </w:r>
      <w:r>
        <w:rPr>
          <w:rStyle w:val="fontkaiti1"/>
          <w:rFonts w:hint="default"/>
          <w:color w:val="000000"/>
        </w:rPr>
        <w:t>半年</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B.</w:t>
      </w:r>
      <w:r>
        <w:rPr>
          <w:rStyle w:val="fontkaiti1"/>
          <w:rFonts w:hint="default"/>
          <w:color w:val="000000"/>
        </w:rPr>
        <w:t>一年</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lastRenderedPageBreak/>
        <w:t xml:space="preserve">　　</w:t>
      </w:r>
      <w:r>
        <w:rPr>
          <w:rStyle w:val="fontkaiti1"/>
          <w:rFonts w:hint="default"/>
          <w:color w:val="000000"/>
        </w:rPr>
        <w:t>C.</w:t>
      </w:r>
      <w:r>
        <w:rPr>
          <w:rStyle w:val="fontkaiti1"/>
          <w:rFonts w:hint="default"/>
          <w:color w:val="000000"/>
        </w:rPr>
        <w:t>两年</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D.</w:t>
      </w:r>
      <w:r>
        <w:rPr>
          <w:rStyle w:val="fontkaiti1"/>
          <w:rFonts w:hint="default"/>
          <w:color w:val="000000"/>
        </w:rPr>
        <w:t>三年</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fontkaiti1"/>
          <w:rFonts w:ascii="宋体" w:eastAsia="宋体" w:hAnsi="宋体" w:cs="宋体" w:hint="default"/>
          <w:color w:val="000000"/>
        </w:rPr>
        <w:t>  </w:t>
      </w:r>
      <w:r>
        <w:rPr>
          <w:rStyle w:val="fontkaiti1"/>
          <w:rFonts w:hint="default"/>
          <w:color w:val="000000"/>
        </w:rPr>
        <w:t>『正确答案』</w:t>
      </w:r>
      <w:r>
        <w:rPr>
          <w:rStyle w:val="fontkaiti1"/>
          <w:rFonts w:hint="default"/>
          <w:color w:val="000000"/>
        </w:rPr>
        <w:t>D</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fontkaiti1"/>
          <w:rFonts w:ascii="宋体" w:eastAsia="宋体" w:hAnsi="宋体" w:cs="宋体" w:hint="default"/>
          <w:color w:val="000000"/>
        </w:rPr>
        <w:t>  </w:t>
      </w:r>
      <w:r>
        <w:rPr>
          <w:rStyle w:val="fontkaiti1"/>
          <w:rFonts w:hint="default"/>
          <w:color w:val="000000"/>
        </w:rPr>
        <w:t>『答案解析』应急预案评估每三年进行一次。</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ascii="黑体" w:eastAsia="黑体" w:hAnsi="黑体" w:hint="default"/>
          <w:color w:val="000000"/>
        </w:rPr>
        <w:t>【例题】</w:t>
      </w:r>
      <w:r>
        <w:rPr>
          <w:rStyle w:val="fontkaiti1"/>
          <w:rFonts w:hint="default"/>
          <w:color w:val="000000"/>
        </w:rPr>
        <w:t>关于安全带使用要求中，说法正确的是（　）。</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A.</w:t>
      </w:r>
      <w:r>
        <w:rPr>
          <w:rStyle w:val="fontkaiti1"/>
          <w:rFonts w:hint="default"/>
          <w:color w:val="000000"/>
        </w:rPr>
        <w:t>安全带应定期检验，使用前还应进行检查</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B.</w:t>
      </w:r>
      <w:r>
        <w:rPr>
          <w:rStyle w:val="fontkaiti1"/>
          <w:rFonts w:hint="default"/>
          <w:color w:val="000000"/>
        </w:rPr>
        <w:t>安全带应高挂低用并扣牢在牢固的物体上</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C.</w:t>
      </w:r>
      <w:r>
        <w:rPr>
          <w:rStyle w:val="fontkaiti1"/>
          <w:rFonts w:hint="default"/>
          <w:color w:val="000000"/>
        </w:rPr>
        <w:t>安全带的各部件不得随意更换或拆除</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D.</w:t>
      </w:r>
      <w:r>
        <w:rPr>
          <w:rStyle w:val="fontkaiti1"/>
          <w:rFonts w:hint="default"/>
          <w:color w:val="000000"/>
        </w:rPr>
        <w:t>安全带的安全绳有效长度不应大于</w:t>
      </w:r>
      <w:r>
        <w:rPr>
          <w:rStyle w:val="fontkaiti1"/>
          <w:rFonts w:hint="default"/>
          <w:color w:val="000000"/>
        </w:rPr>
        <w:t>3m</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E.</w:t>
      </w:r>
      <w:r>
        <w:rPr>
          <w:rStyle w:val="fontkaiti1"/>
          <w:rFonts w:hint="default"/>
          <w:color w:val="000000"/>
        </w:rPr>
        <w:t>严禁安全绳用作悬吊绳</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fontkaiti1"/>
          <w:rFonts w:ascii="宋体" w:eastAsia="宋体" w:hAnsi="宋体" w:cs="宋体" w:hint="default"/>
          <w:color w:val="000000"/>
        </w:rPr>
        <w:t>  </w:t>
      </w:r>
      <w:r>
        <w:rPr>
          <w:rStyle w:val="fontkaiti1"/>
          <w:rFonts w:hint="default"/>
          <w:color w:val="000000"/>
        </w:rPr>
        <w:t>『正确答案』</w:t>
      </w:r>
      <w:r>
        <w:rPr>
          <w:rStyle w:val="fontkaiti1"/>
          <w:rFonts w:hint="default"/>
          <w:color w:val="000000"/>
        </w:rPr>
        <w:t>ABCE</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fontkaiti1"/>
          <w:rFonts w:ascii="宋体" w:eastAsia="宋体" w:hAnsi="宋体" w:cs="宋体" w:hint="default"/>
          <w:color w:val="000000"/>
        </w:rPr>
        <w:t>  </w:t>
      </w:r>
      <w:r>
        <w:rPr>
          <w:rStyle w:val="fontkaiti1"/>
          <w:rFonts w:hint="default"/>
          <w:color w:val="000000"/>
        </w:rPr>
        <w:t>『答案解析』安全带的安全绳有效长度不应大于</w:t>
      </w:r>
      <w:r>
        <w:rPr>
          <w:rStyle w:val="fontkaiti1"/>
          <w:rFonts w:hint="default"/>
          <w:color w:val="000000"/>
        </w:rPr>
        <w:t>2m</w:t>
      </w:r>
      <w:r>
        <w:rPr>
          <w:rStyle w:val="fontkaiti1"/>
          <w:rFonts w:hint="default"/>
          <w:color w:val="000000"/>
        </w:rPr>
        <w:t>，有两根安全绳的安全带，单根绳的有效长度不应大于</w:t>
      </w:r>
      <w:r>
        <w:rPr>
          <w:rStyle w:val="fontkaiti1"/>
          <w:rFonts w:hint="default"/>
          <w:color w:val="000000"/>
        </w:rPr>
        <w:t>1.2m</w:t>
      </w:r>
      <w:r>
        <w:rPr>
          <w:rStyle w:val="fontkaiti1"/>
          <w:rFonts w:hint="default"/>
          <w:color w:val="000000"/>
        </w:rPr>
        <w:t>。</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ascii="黑体" w:eastAsia="黑体" w:hAnsi="黑体" w:hint="default"/>
          <w:color w:val="000000"/>
        </w:rPr>
        <w:t>【例题】</w:t>
      </w:r>
      <w:r>
        <w:rPr>
          <w:rStyle w:val="fontkaiti1"/>
          <w:rFonts w:hint="default"/>
          <w:color w:val="000000"/>
        </w:rPr>
        <w:t>特种设备检验合格后，携带（　）到有关主管部门办理年审换证手续。</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A.</w:t>
      </w:r>
      <w:r>
        <w:rPr>
          <w:rStyle w:val="fontkaiti1"/>
          <w:rFonts w:hint="default"/>
          <w:color w:val="000000"/>
        </w:rPr>
        <w:t>使用证</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B.</w:t>
      </w:r>
      <w:r>
        <w:rPr>
          <w:rStyle w:val="fontkaiti1"/>
          <w:rFonts w:hint="default"/>
          <w:color w:val="000000"/>
        </w:rPr>
        <w:t>购买凭证</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C.</w:t>
      </w:r>
      <w:r>
        <w:rPr>
          <w:rStyle w:val="fontkaiti1"/>
          <w:rFonts w:hint="default"/>
          <w:color w:val="000000"/>
        </w:rPr>
        <w:t>检验合格标志</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D.</w:t>
      </w:r>
      <w:r>
        <w:rPr>
          <w:rStyle w:val="fontkaiti1"/>
          <w:rFonts w:hint="default"/>
          <w:color w:val="000000"/>
        </w:rPr>
        <w:t>保养合同</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E.</w:t>
      </w:r>
      <w:r>
        <w:rPr>
          <w:rStyle w:val="fontkaiti1"/>
          <w:rFonts w:hint="default"/>
          <w:color w:val="000000"/>
        </w:rPr>
        <w:t>保养单位的保养资质</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fontkaiti1"/>
          <w:rFonts w:ascii="宋体" w:eastAsia="宋体" w:hAnsi="宋体" w:cs="宋体" w:hint="default"/>
          <w:color w:val="000000"/>
        </w:rPr>
        <w:t>  </w:t>
      </w:r>
      <w:r>
        <w:rPr>
          <w:rStyle w:val="fontkaiti1"/>
          <w:rFonts w:hint="default"/>
          <w:color w:val="000000"/>
        </w:rPr>
        <w:t>『正确答案』</w:t>
      </w:r>
      <w:r>
        <w:rPr>
          <w:rStyle w:val="fontkaiti1"/>
          <w:rFonts w:hint="default"/>
          <w:color w:val="000000"/>
        </w:rPr>
        <w:t>ACDE</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fontkaiti1"/>
          <w:rFonts w:ascii="宋体" w:eastAsia="宋体" w:hAnsi="宋体" w:cs="宋体" w:hint="default"/>
          <w:color w:val="000000"/>
        </w:rPr>
        <w:t>  </w:t>
      </w:r>
      <w:r>
        <w:rPr>
          <w:rStyle w:val="fontkaiti1"/>
          <w:rFonts w:hint="default"/>
          <w:color w:val="000000"/>
        </w:rPr>
        <w:t>『答案解析』特种设备检验合格后，携带使用证、检验合格标志、检验报告、保养合同、保养单位的保养资质到有关主管部门办理年审换证手续。</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ascii="黑体" w:eastAsia="黑体" w:hAnsi="黑体" w:hint="default"/>
          <w:color w:val="000000"/>
        </w:rPr>
        <w:t>【例题】</w:t>
      </w:r>
      <w:r>
        <w:rPr>
          <w:rStyle w:val="fontkaiti1"/>
          <w:rFonts w:hint="default"/>
          <w:color w:val="000000"/>
        </w:rPr>
        <w:t>根据作业条件危险性评价法（</w:t>
      </w:r>
      <w:r>
        <w:rPr>
          <w:rStyle w:val="fontkaiti1"/>
          <w:rFonts w:hint="default"/>
          <w:color w:val="000000"/>
        </w:rPr>
        <w:t>LEC</w:t>
      </w:r>
      <w:r>
        <w:rPr>
          <w:rStyle w:val="fontkaiti1"/>
          <w:rFonts w:hint="default"/>
          <w:color w:val="000000"/>
        </w:rPr>
        <w:t>），影响作业条件危险性的因素主要包括（　）。</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A.</w:t>
      </w:r>
      <w:r>
        <w:rPr>
          <w:rStyle w:val="fontkaiti1"/>
          <w:rFonts w:hint="default"/>
          <w:color w:val="000000"/>
        </w:rPr>
        <w:t>发生事故的可能性大小</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B.</w:t>
      </w:r>
      <w:r>
        <w:rPr>
          <w:rStyle w:val="fontkaiti1"/>
          <w:rFonts w:hint="default"/>
          <w:color w:val="000000"/>
        </w:rPr>
        <w:t>事故隐患的治理难度</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C.</w:t>
      </w:r>
      <w:r>
        <w:rPr>
          <w:rStyle w:val="fontkaiti1"/>
          <w:rFonts w:hint="default"/>
          <w:color w:val="000000"/>
        </w:rPr>
        <w:t>人体暴露在这种危险环境中的频繁程度</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D.</w:t>
      </w:r>
      <w:r>
        <w:rPr>
          <w:rStyle w:val="fontkaiti1"/>
          <w:rFonts w:hint="default"/>
          <w:color w:val="000000"/>
        </w:rPr>
        <w:t>事故风险预测的难度</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E.</w:t>
      </w:r>
      <w:r>
        <w:rPr>
          <w:rStyle w:val="fontkaiti1"/>
          <w:rFonts w:hint="default"/>
          <w:color w:val="000000"/>
        </w:rPr>
        <w:t>一旦发生事故会造成的损失后果</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fontkaiti1"/>
          <w:rFonts w:ascii="宋体" w:eastAsia="宋体" w:hAnsi="宋体" w:cs="宋体" w:hint="default"/>
          <w:color w:val="000000"/>
        </w:rPr>
        <w:t>  </w:t>
      </w:r>
      <w:r>
        <w:rPr>
          <w:rStyle w:val="fontkaiti1"/>
          <w:rFonts w:hint="default"/>
          <w:color w:val="000000"/>
        </w:rPr>
        <w:t>『正确答案』</w:t>
      </w:r>
      <w:r>
        <w:rPr>
          <w:rStyle w:val="fontkaiti1"/>
          <w:rFonts w:hint="default"/>
          <w:color w:val="000000"/>
        </w:rPr>
        <w:t>ACE</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fontkaiti1"/>
          <w:rFonts w:ascii="宋体" w:eastAsia="宋体" w:hAnsi="宋体" w:cs="宋体" w:hint="default"/>
          <w:color w:val="000000"/>
        </w:rPr>
        <w:t>  </w:t>
      </w:r>
      <w:r>
        <w:rPr>
          <w:rStyle w:val="fontkaiti1"/>
          <w:rFonts w:hint="default"/>
          <w:color w:val="000000"/>
        </w:rPr>
        <w:t>『答案解析』影响作业条件危险性的因素主要包括：</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L——</w:t>
      </w:r>
      <w:r>
        <w:rPr>
          <w:rStyle w:val="fontkaiti1"/>
          <w:rFonts w:hint="default"/>
          <w:color w:val="000000"/>
        </w:rPr>
        <w:t>发生事故的可能性大小。</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E——</w:t>
      </w:r>
      <w:r>
        <w:rPr>
          <w:rStyle w:val="fontkaiti1"/>
          <w:rFonts w:hint="default"/>
          <w:color w:val="000000"/>
        </w:rPr>
        <w:t>人体暴露在这种危险环境中的频繁程度。</w:t>
      </w:r>
      <w:r>
        <w:rPr>
          <w:rFonts w:ascii="宋体" w:hAnsi="宋体" w:hint="eastAsia"/>
          <w:color w:val="000000"/>
          <w:sz w:val="21"/>
          <w:szCs w:val="21"/>
        </w:rPr>
        <w:t xml:space="preserve"> </w:t>
      </w:r>
    </w:p>
    <w:p w:rsidR="00732D73" w:rsidRDefault="00F3454D">
      <w:pPr>
        <w:spacing w:line="276" w:lineRule="auto"/>
        <w:textAlignment w:val="center"/>
        <w:rPr>
          <w:rFonts w:ascii="宋体" w:hAnsi="宋体"/>
          <w:color w:val="000000"/>
          <w:sz w:val="21"/>
          <w:szCs w:val="21"/>
        </w:rPr>
      </w:pPr>
      <w:r>
        <w:rPr>
          <w:rStyle w:val="spancdelblanksign"/>
          <w:rFonts w:ascii="宋体" w:hAnsi="宋体" w:hint="eastAsia"/>
          <w:color w:val="000000"/>
          <w:sz w:val="21"/>
          <w:szCs w:val="21"/>
        </w:rPr>
        <w:t xml:space="preserve">　　</w:t>
      </w:r>
      <w:r>
        <w:rPr>
          <w:rStyle w:val="fontkaiti1"/>
          <w:rFonts w:hint="default"/>
          <w:color w:val="000000"/>
        </w:rPr>
        <w:t>C——</w:t>
      </w:r>
      <w:r>
        <w:rPr>
          <w:rStyle w:val="fontkaiti1"/>
          <w:rFonts w:hint="default"/>
          <w:color w:val="000000"/>
        </w:rPr>
        <w:t>一旦发生事故会造成的损失后果。</w:t>
      </w:r>
      <w:r>
        <w:rPr>
          <w:rFonts w:ascii="宋体" w:hAnsi="宋体" w:hint="eastAsia"/>
          <w:color w:val="000000"/>
          <w:sz w:val="21"/>
          <w:szCs w:val="21"/>
        </w:rPr>
        <w:t xml:space="preserve"> </w:t>
      </w:r>
    </w:p>
    <w:sectPr w:rsidR="00732D73" w:rsidSect="00732D73">
      <w:headerReference w:type="even" r:id="rId20"/>
      <w:headerReference w:type="default" r:id="rId21"/>
      <w:footerReference w:type="even" r:id="rId22"/>
      <w:footerReference w:type="default" r:id="rId23"/>
      <w:headerReference w:type="first" r:id="rId24"/>
      <w:footerReference w:type="first" r:id="rId25"/>
      <w:pgSz w:w="11907" w:h="16840"/>
      <w:pgMar w:top="1304" w:right="1134" w:bottom="1304" w:left="1134" w:header="425" w:footer="709" w:gutter="0"/>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454D" w:rsidRDefault="00F3454D" w:rsidP="00732D73">
      <w:r>
        <w:separator/>
      </w:r>
    </w:p>
  </w:endnote>
  <w:endnote w:type="continuationSeparator" w:id="0">
    <w:p w:rsidR="00F3454D" w:rsidRDefault="00F3454D" w:rsidP="00732D7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1B5" w:rsidRDefault="00A941B5">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2D73" w:rsidRDefault="00F3454D">
    <w:pPr>
      <w:pStyle w:val="a8"/>
      <w:rPr>
        <w:rFonts w:ascii="Arial Unicode MS" w:hAnsi="Arial Unicode MS" w:cs="Arial Unicode MS"/>
        <w:b/>
        <w:bCs/>
        <w:color w:val="000000"/>
        <w:sz w:val="24"/>
      </w:rPr>
    </w:pPr>
    <w:r>
      <w:rPr>
        <w:rFonts w:ascii="Arial Unicode MS" w:hAnsi="Arial Unicode MS" w:cs="Arial Unicode MS" w:hint="eastAsia"/>
        <w:b/>
        <w:bCs/>
        <w:color w:val="000000"/>
        <w:sz w:val="24"/>
      </w:rPr>
      <w:t xml:space="preserve">                                              </w:t>
    </w:r>
    <w:r>
      <w:rPr>
        <w:rFonts w:ascii="Arial Unicode MS" w:hAnsi="Arial Unicode MS" w:cs="Arial Unicode MS" w:hint="eastAsia"/>
        <w:color w:val="000000"/>
      </w:rPr>
      <w:t>第</w:t>
    </w:r>
    <w:r w:rsidR="00732D73">
      <w:rPr>
        <w:rStyle w:val="ad"/>
        <w:color w:val="000000"/>
      </w:rPr>
      <w:fldChar w:fldCharType="begin"/>
    </w:r>
    <w:r>
      <w:rPr>
        <w:rStyle w:val="ad"/>
        <w:color w:val="000000"/>
      </w:rPr>
      <w:instrText xml:space="preserve"> PAGE </w:instrText>
    </w:r>
    <w:r w:rsidR="00732D73">
      <w:rPr>
        <w:rStyle w:val="ad"/>
        <w:color w:val="000000"/>
      </w:rPr>
      <w:fldChar w:fldCharType="separate"/>
    </w:r>
    <w:r w:rsidR="00A941B5">
      <w:rPr>
        <w:rStyle w:val="ad"/>
        <w:noProof/>
        <w:color w:val="000000"/>
      </w:rPr>
      <w:t>1</w:t>
    </w:r>
    <w:r w:rsidR="00732D73">
      <w:rPr>
        <w:rStyle w:val="ad"/>
        <w:color w:val="000000"/>
      </w:rPr>
      <w:fldChar w:fldCharType="end"/>
    </w:r>
    <w:r>
      <w:rPr>
        <w:rStyle w:val="ad"/>
        <w:rFonts w:hint="eastAsia"/>
        <w:color w:val="000000"/>
      </w:rPr>
      <w:t>页</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1B5" w:rsidRDefault="00A941B5">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454D" w:rsidRDefault="00F3454D" w:rsidP="00732D73">
      <w:r>
        <w:separator/>
      </w:r>
    </w:p>
  </w:footnote>
  <w:footnote w:type="continuationSeparator" w:id="0">
    <w:p w:rsidR="00F3454D" w:rsidRDefault="00F3454D" w:rsidP="00732D7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1B5" w:rsidRDefault="00A941B5">
    <w:pPr>
      <w:pStyle w:val="a9"/>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2D73" w:rsidRDefault="00F3454D" w:rsidP="00A941B5">
    <w:pPr>
      <w:pStyle w:val="a9"/>
      <w:tabs>
        <w:tab w:val="clear" w:pos="4153"/>
        <w:tab w:val="clear" w:pos="8306"/>
        <w:tab w:val="center" w:pos="4819"/>
        <w:tab w:val="right" w:pos="9639"/>
      </w:tabs>
      <w:spacing w:beforeLines="100"/>
      <w:jc w:val="both"/>
      <w:rPr>
        <w:color w:val="000000"/>
      </w:rPr>
    </w:pPr>
    <w:r>
      <w:rPr>
        <w:rFonts w:ascii="楷体" w:eastAsia="楷体" w:hAnsi="楷体" w:hint="eastAsia"/>
        <w:b/>
        <w:bCs/>
        <w:color w:val="000000"/>
        <w:sz w:val="21"/>
        <w:szCs w:val="21"/>
      </w:rPr>
      <w:t>一级建造师《公路工程》　　　　　　　　第三篇</w:t>
    </w:r>
    <w:r>
      <w:rPr>
        <w:rFonts w:ascii="楷体" w:eastAsia="楷体" w:hAnsi="楷体" w:hint="eastAsia"/>
        <w:b/>
        <w:bCs/>
        <w:color w:val="000000"/>
        <w:sz w:val="21"/>
        <w:szCs w:val="21"/>
      </w:rPr>
      <w:t xml:space="preserve"> </w:t>
    </w:r>
    <w:r>
      <w:rPr>
        <w:rFonts w:ascii="楷体" w:eastAsia="楷体" w:hAnsi="楷体" w:hint="eastAsia"/>
        <w:b/>
        <w:bCs/>
        <w:color w:val="000000"/>
        <w:sz w:val="21"/>
        <w:szCs w:val="21"/>
      </w:rPr>
      <w:t>公路工程项目管理实务——第十三章</w:t>
    </w:r>
    <w:r>
      <w:rPr>
        <w:rFonts w:ascii="楷体" w:eastAsia="楷体" w:hAnsi="楷体" w:hint="eastAsia"/>
        <w:b/>
        <w:bCs/>
        <w:color w:val="000000"/>
        <w:sz w:val="21"/>
        <w:szCs w:val="21"/>
      </w:rPr>
      <w:t xml:space="preserve"> </w:t>
    </w:r>
    <w:r>
      <w:rPr>
        <w:rFonts w:ascii="楷体" w:eastAsia="楷体" w:hAnsi="楷体" w:hint="eastAsia"/>
        <w:b/>
        <w:bCs/>
        <w:color w:val="000000"/>
        <w:sz w:val="21"/>
        <w:szCs w:val="21"/>
      </w:rPr>
      <w:t>施工安全管理</w:t>
    </w:r>
    <w:r>
      <w:rPr>
        <w:color w:val="000000"/>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1B5" w:rsidRDefault="00A941B5">
    <w:pPr>
      <w:pStyle w:val="a9"/>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spelling="clean"/>
  <w:defaultTabStop w:val="420"/>
  <w:characterSpacingControl w:val="compressPunctuation"/>
  <w:hdrShapeDefaults>
    <o:shapedefaults v:ext="edit" spidmax="3073"/>
  </w:hdrShapeDefaults>
  <w:footnotePr>
    <w:footnote w:id="-1"/>
    <w:footnote w:id="0"/>
  </w:footnotePr>
  <w:endnotePr>
    <w:endnote w:id="-1"/>
    <w:endnote w:id="0"/>
  </w:endnotePr>
  <w:compat>
    <w:useFELayout/>
  </w:compat>
  <w:rsids>
    <w:rsidRoot w:val="00CE1254"/>
    <w:rsid w:val="00732D73"/>
    <w:rsid w:val="00A941B5"/>
    <w:rsid w:val="00CE1254"/>
    <w:rsid w:val="00F3454D"/>
    <w:rsid w:val="1C6A1DB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toc 1" w:semiHidden="1" w:uiPriority="99" w:qFormat="1"/>
    <w:lsdException w:name="annotation text" w:semiHidden="1" w:uiPriority="99" w:qFormat="1"/>
    <w:lsdException w:name="header" w:uiPriority="99"/>
    <w:lsdException w:name="footer" w:uiPriority="99"/>
    <w:lsdException w:name="caption" w:semiHidden="1" w:unhideWhenUsed="1" w:qFormat="1"/>
    <w:lsdException w:name="annotation reference" w:semiHidden="1"/>
    <w:lsdException w:name="page number" w:uiPriority="99" w:unhideWhenUsed="1"/>
    <w:lsdException w:name="Title" w:qFormat="1"/>
    <w:lsdException w:name="Default Paragraph Font" w:semiHidden="1" w:uiPriority="1" w:unhideWhenUsed="1" w:qFormat="1"/>
    <w:lsdException w:name="Body Text" w:uiPriority="99" w:qFormat="1"/>
    <w:lsdException w:name="Message Header" w:uiPriority="99" w:qFormat="1"/>
    <w:lsdException w:name="Subtitle" w:qFormat="1"/>
    <w:lsdException w:name="Hyperlink" w:uiPriority="99" w:qFormat="1"/>
    <w:lsdException w:name="FollowedHyperlink" w:uiPriority="99" w:qFormat="1"/>
    <w:lsdException w:name="Strong" w:qFormat="1"/>
    <w:lsdException w:name="Emphasis" w:uiPriority="20" w:qFormat="1"/>
    <w:lsdException w:name="Plain Text" w:uiPriority="99" w:qFormat="1"/>
    <w:lsdException w:name="HTML Top of Form" w:semiHidden="1" w:uiPriority="99" w:unhideWhenUsed="1"/>
    <w:lsdException w:name="HTML Bottom of Form" w:semiHidden="1" w:uiPriority="99" w:unhideWhenUsed="1"/>
    <w:lsdException w:name="Normal (Web)" w:uiPriority="99"/>
    <w:lsdException w:name="HTML Address" w:qFormat="1"/>
    <w:lsdException w:name="HTML Cite" w:qFormat="1"/>
    <w:lsdException w:name="HTML Code" w:qFormat="1"/>
    <w:lsdException w:name="HTML Definition" w:qFormat="1"/>
    <w:lsdException w:name="HTML Preformatted" w:qFormat="1"/>
    <w:lsdException w:name="HTML Variable" w:qFormat="1"/>
    <w:lsdException w:name="Normal Table" w:semiHidden="1" w:uiPriority="99" w:unhideWhenUsed="1" w:qFormat="1"/>
    <w:lsdException w:name="annotation subject" w:semiHidden="1"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uiPriority="9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32D73"/>
    <w:rPr>
      <w:sz w:val="24"/>
      <w:szCs w:val="24"/>
    </w:rPr>
  </w:style>
  <w:style w:type="paragraph" w:styleId="1">
    <w:name w:val="heading 1"/>
    <w:basedOn w:val="a"/>
    <w:next w:val="a"/>
    <w:link w:val="1Char"/>
    <w:uiPriority w:val="9"/>
    <w:qFormat/>
    <w:rsid w:val="00732D73"/>
    <w:pPr>
      <w:keepNext/>
      <w:keepLines/>
      <w:widowControl w:val="0"/>
      <w:spacing w:before="340" w:after="330" w:line="576" w:lineRule="auto"/>
      <w:jc w:val="both"/>
      <w:outlineLvl w:val="0"/>
    </w:pPr>
    <w:rPr>
      <w:rFonts w:eastAsiaTheme="minorEastAsia"/>
      <w:b/>
      <w:bCs/>
      <w:kern w:val="44"/>
      <w:sz w:val="44"/>
      <w:szCs w:val="44"/>
    </w:rPr>
  </w:style>
  <w:style w:type="paragraph" w:styleId="2">
    <w:name w:val="heading 2"/>
    <w:basedOn w:val="a"/>
    <w:next w:val="a"/>
    <w:link w:val="2Char"/>
    <w:uiPriority w:val="9"/>
    <w:qFormat/>
    <w:rsid w:val="00732D73"/>
    <w:pPr>
      <w:spacing w:before="100" w:beforeAutospacing="1" w:after="100" w:afterAutospacing="1"/>
      <w:outlineLvl w:val="1"/>
    </w:pPr>
    <w:rPr>
      <w:rFonts w:ascii="宋体" w:hAnsi="宋体" w:cs="宋体"/>
      <w:b/>
      <w:bCs/>
    </w:rPr>
  </w:style>
  <w:style w:type="paragraph" w:styleId="3">
    <w:name w:val="heading 3"/>
    <w:basedOn w:val="a"/>
    <w:next w:val="a"/>
    <w:link w:val="3Char"/>
    <w:uiPriority w:val="9"/>
    <w:qFormat/>
    <w:rsid w:val="00732D73"/>
    <w:pPr>
      <w:spacing w:before="100" w:beforeAutospacing="1" w:after="100" w:afterAutospacing="1"/>
      <w:outlineLvl w:val="2"/>
    </w:pPr>
    <w:rPr>
      <w:rFonts w:ascii="宋体" w:hAnsi="宋体" w:cs="宋体"/>
      <w:b/>
      <w:bCs/>
    </w:rPr>
  </w:style>
  <w:style w:type="paragraph" w:styleId="4">
    <w:name w:val="heading 4"/>
    <w:basedOn w:val="a"/>
    <w:next w:val="a"/>
    <w:link w:val="4Char"/>
    <w:uiPriority w:val="9"/>
    <w:qFormat/>
    <w:rsid w:val="00732D73"/>
    <w:pPr>
      <w:spacing w:before="100" w:beforeAutospacing="1" w:after="100" w:afterAutospacing="1"/>
      <w:outlineLvl w:val="3"/>
    </w:pPr>
    <w:rPr>
      <w:rFonts w:ascii="宋体" w:hAnsi="宋体" w:cs="宋体"/>
      <w:b/>
      <w:bCs/>
    </w:rPr>
  </w:style>
  <w:style w:type="paragraph" w:styleId="5">
    <w:name w:val="heading 5"/>
    <w:basedOn w:val="a"/>
    <w:next w:val="a"/>
    <w:link w:val="5Char"/>
    <w:uiPriority w:val="9"/>
    <w:qFormat/>
    <w:rsid w:val="00732D73"/>
    <w:pPr>
      <w:spacing w:before="100" w:beforeAutospacing="1" w:after="100" w:afterAutospacing="1"/>
      <w:outlineLvl w:val="4"/>
    </w:pPr>
    <w:rPr>
      <w:rFonts w:ascii="宋体" w:hAnsi="宋体" w:cs="宋体"/>
      <w:b/>
      <w:bCs/>
    </w:rPr>
  </w:style>
  <w:style w:type="paragraph" w:styleId="6">
    <w:name w:val="heading 6"/>
    <w:basedOn w:val="a"/>
    <w:next w:val="a"/>
    <w:link w:val="6Char"/>
    <w:uiPriority w:val="9"/>
    <w:qFormat/>
    <w:rsid w:val="00732D73"/>
    <w:pPr>
      <w:spacing w:before="100" w:beforeAutospacing="1" w:after="100" w:afterAutospacing="1"/>
      <w:outlineLvl w:val="5"/>
    </w:pPr>
    <w:rPr>
      <w:rFonts w:ascii="宋体" w:hAnsi="宋体" w:cs="宋体"/>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qFormat/>
    <w:rsid w:val="00732D73"/>
    <w:pPr>
      <w:widowControl/>
    </w:pPr>
    <w:rPr>
      <w:b/>
      <w:bCs/>
      <w:kern w:val="0"/>
      <w:sz w:val="24"/>
    </w:rPr>
  </w:style>
  <w:style w:type="paragraph" w:styleId="a4">
    <w:name w:val="annotation text"/>
    <w:basedOn w:val="a"/>
    <w:link w:val="Char0"/>
    <w:uiPriority w:val="99"/>
    <w:semiHidden/>
    <w:qFormat/>
    <w:rsid w:val="00732D73"/>
    <w:pPr>
      <w:widowControl w:val="0"/>
    </w:pPr>
    <w:rPr>
      <w:kern w:val="2"/>
      <w:sz w:val="21"/>
    </w:rPr>
  </w:style>
  <w:style w:type="paragraph" w:styleId="a5">
    <w:name w:val="Body Text"/>
    <w:basedOn w:val="a"/>
    <w:link w:val="Char1"/>
    <w:uiPriority w:val="99"/>
    <w:qFormat/>
    <w:rsid w:val="00732D73"/>
    <w:pPr>
      <w:widowControl w:val="0"/>
      <w:jc w:val="both"/>
    </w:pPr>
    <w:rPr>
      <w:kern w:val="2"/>
      <w:sz w:val="18"/>
    </w:rPr>
  </w:style>
  <w:style w:type="paragraph" w:styleId="HTML">
    <w:name w:val="HTML Address"/>
    <w:basedOn w:val="a"/>
    <w:link w:val="HTMLChar"/>
    <w:qFormat/>
    <w:rsid w:val="00732D73"/>
    <w:rPr>
      <w:rFonts w:ascii="宋体" w:hAnsi="宋体" w:cs="宋体"/>
    </w:rPr>
  </w:style>
  <w:style w:type="paragraph" w:styleId="a6">
    <w:name w:val="Plain Text"/>
    <w:basedOn w:val="a"/>
    <w:link w:val="Char10"/>
    <w:uiPriority w:val="99"/>
    <w:qFormat/>
    <w:rsid w:val="00732D73"/>
    <w:pPr>
      <w:widowControl w:val="0"/>
      <w:jc w:val="both"/>
    </w:pPr>
    <w:rPr>
      <w:rFonts w:ascii="宋体" w:hAnsi="Courier New"/>
      <w:kern w:val="2"/>
      <w:sz w:val="21"/>
      <w:szCs w:val="21"/>
    </w:rPr>
  </w:style>
  <w:style w:type="paragraph" w:styleId="a7">
    <w:name w:val="Balloon Text"/>
    <w:basedOn w:val="a"/>
    <w:link w:val="Char2"/>
    <w:uiPriority w:val="99"/>
    <w:semiHidden/>
    <w:qFormat/>
    <w:rsid w:val="00732D73"/>
    <w:rPr>
      <w:sz w:val="18"/>
      <w:szCs w:val="18"/>
    </w:rPr>
  </w:style>
  <w:style w:type="paragraph" w:styleId="a8">
    <w:name w:val="footer"/>
    <w:basedOn w:val="a"/>
    <w:link w:val="Char3"/>
    <w:uiPriority w:val="99"/>
    <w:rsid w:val="00732D73"/>
    <w:pPr>
      <w:tabs>
        <w:tab w:val="center" w:pos="4153"/>
        <w:tab w:val="right" w:pos="8306"/>
      </w:tabs>
      <w:snapToGrid w:val="0"/>
      <w:ind w:right="567"/>
      <w:jc w:val="right"/>
    </w:pPr>
    <w:rPr>
      <w:sz w:val="18"/>
      <w:szCs w:val="18"/>
    </w:rPr>
  </w:style>
  <w:style w:type="paragraph" w:styleId="a9">
    <w:name w:val="header"/>
    <w:basedOn w:val="a"/>
    <w:link w:val="Char4"/>
    <w:uiPriority w:val="99"/>
    <w:rsid w:val="00732D73"/>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99"/>
    <w:semiHidden/>
    <w:qFormat/>
    <w:rsid w:val="00732D73"/>
    <w:rPr>
      <w:b/>
    </w:rPr>
  </w:style>
  <w:style w:type="paragraph" w:styleId="aa">
    <w:name w:val="Message Header"/>
    <w:basedOn w:val="a"/>
    <w:link w:val="Char5"/>
    <w:uiPriority w:val="99"/>
    <w:qFormat/>
    <w:rsid w:val="00732D73"/>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rPr>
  </w:style>
  <w:style w:type="paragraph" w:styleId="HTML0">
    <w:name w:val="HTML Preformatted"/>
    <w:basedOn w:val="a"/>
    <w:link w:val="HTMLChar0"/>
    <w:qFormat/>
    <w:rsid w:val="00732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ab">
    <w:name w:val="Normal (Web)"/>
    <w:basedOn w:val="a"/>
    <w:uiPriority w:val="99"/>
    <w:rsid w:val="00732D73"/>
    <w:rPr>
      <w:rFonts w:ascii="宋体" w:hAnsi="宋体" w:cs="宋体"/>
      <w:sz w:val="21"/>
      <w:szCs w:val="21"/>
    </w:rPr>
  </w:style>
  <w:style w:type="character" w:styleId="ac">
    <w:name w:val="Strong"/>
    <w:basedOn w:val="a0"/>
    <w:qFormat/>
    <w:rsid w:val="00732D73"/>
    <w:rPr>
      <w:b/>
      <w:bCs/>
    </w:rPr>
  </w:style>
  <w:style w:type="character" w:styleId="ad">
    <w:name w:val="page number"/>
    <w:basedOn w:val="a0"/>
    <w:uiPriority w:val="99"/>
    <w:unhideWhenUsed/>
    <w:rsid w:val="00732D73"/>
  </w:style>
  <w:style w:type="character" w:styleId="ae">
    <w:name w:val="FollowedHyperlink"/>
    <w:basedOn w:val="a0"/>
    <w:uiPriority w:val="99"/>
    <w:qFormat/>
    <w:rsid w:val="00732D73"/>
    <w:rPr>
      <w:color w:val="800080" w:themeColor="followedHyperlink"/>
      <w:u w:val="single"/>
    </w:rPr>
  </w:style>
  <w:style w:type="character" w:styleId="af">
    <w:name w:val="Emphasis"/>
    <w:basedOn w:val="a0"/>
    <w:uiPriority w:val="20"/>
    <w:qFormat/>
    <w:rsid w:val="00732D73"/>
  </w:style>
  <w:style w:type="character" w:styleId="HTML1">
    <w:name w:val="HTML Definition"/>
    <w:basedOn w:val="a0"/>
    <w:qFormat/>
    <w:rsid w:val="00732D73"/>
  </w:style>
  <w:style w:type="character" w:styleId="HTML2">
    <w:name w:val="HTML Variable"/>
    <w:basedOn w:val="a0"/>
    <w:qFormat/>
    <w:rsid w:val="00732D73"/>
  </w:style>
  <w:style w:type="character" w:styleId="af0">
    <w:name w:val="Hyperlink"/>
    <w:basedOn w:val="a0"/>
    <w:uiPriority w:val="99"/>
    <w:qFormat/>
    <w:rsid w:val="00732D73"/>
    <w:rPr>
      <w:color w:val="0000FF"/>
      <w:u w:val="single"/>
    </w:rPr>
  </w:style>
  <w:style w:type="character" w:styleId="HTML3">
    <w:name w:val="HTML Code"/>
    <w:basedOn w:val="a0"/>
    <w:qFormat/>
    <w:rsid w:val="00732D73"/>
    <w:rPr>
      <w:rFonts w:ascii="宋体" w:eastAsia="宋体" w:hAnsi="宋体" w:cs="宋体" w:hint="eastAsia"/>
      <w:sz w:val="24"/>
      <w:szCs w:val="24"/>
    </w:rPr>
  </w:style>
  <w:style w:type="character" w:styleId="af1">
    <w:name w:val="annotation reference"/>
    <w:basedOn w:val="a0"/>
    <w:semiHidden/>
    <w:rsid w:val="00732D73"/>
    <w:rPr>
      <w:sz w:val="21"/>
      <w:szCs w:val="21"/>
    </w:rPr>
  </w:style>
  <w:style w:type="character" w:styleId="HTML4">
    <w:name w:val="HTML Cite"/>
    <w:basedOn w:val="a0"/>
    <w:qFormat/>
    <w:rsid w:val="00732D73"/>
  </w:style>
  <w:style w:type="table" w:styleId="af2">
    <w:name w:val="Table Grid"/>
    <w:basedOn w:val="a1"/>
    <w:rsid w:val="00732D73"/>
    <w:rPr>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TMLChar">
    <w:name w:val="HTML 地址 Char"/>
    <w:basedOn w:val="a0"/>
    <w:link w:val="HTML"/>
    <w:qFormat/>
    <w:locked/>
    <w:rsid w:val="00732D73"/>
    <w:rPr>
      <w:i/>
      <w:iCs/>
      <w:sz w:val="24"/>
      <w:szCs w:val="24"/>
    </w:rPr>
  </w:style>
  <w:style w:type="character" w:customStyle="1" w:styleId="1Char">
    <w:name w:val="标题 1 Char"/>
    <w:basedOn w:val="a0"/>
    <w:link w:val="1"/>
    <w:uiPriority w:val="9"/>
    <w:qFormat/>
    <w:locked/>
    <w:rsid w:val="00732D73"/>
    <w:rPr>
      <w:rFonts w:ascii="宋体" w:eastAsia="宋体" w:hAnsi="宋体" w:hint="eastAsia"/>
      <w:b/>
      <w:bCs/>
      <w:kern w:val="44"/>
      <w:sz w:val="44"/>
      <w:szCs w:val="44"/>
      <w:lang w:val="en-US" w:eastAsia="zh-CN" w:bidi="ar-SA"/>
    </w:rPr>
  </w:style>
  <w:style w:type="character" w:customStyle="1" w:styleId="2Char">
    <w:name w:val="标题 2 Char"/>
    <w:basedOn w:val="a0"/>
    <w:link w:val="2"/>
    <w:uiPriority w:val="9"/>
    <w:locked/>
    <w:rsid w:val="00732D73"/>
    <w:rPr>
      <w:rFonts w:ascii="宋体" w:eastAsia="宋体" w:hAnsi="宋体" w:cs="宋体" w:hint="eastAsia"/>
      <w:b/>
      <w:bCs/>
      <w:sz w:val="24"/>
      <w:szCs w:val="24"/>
    </w:rPr>
  </w:style>
  <w:style w:type="character" w:customStyle="1" w:styleId="3Char">
    <w:name w:val="标题 3 Char"/>
    <w:basedOn w:val="a0"/>
    <w:link w:val="3"/>
    <w:uiPriority w:val="9"/>
    <w:qFormat/>
    <w:locked/>
    <w:rsid w:val="00732D73"/>
    <w:rPr>
      <w:rFonts w:ascii="宋体" w:eastAsia="宋体" w:hAnsi="宋体" w:cs="宋体" w:hint="eastAsia"/>
      <w:b/>
      <w:bCs/>
      <w:sz w:val="24"/>
      <w:szCs w:val="24"/>
    </w:rPr>
  </w:style>
  <w:style w:type="character" w:customStyle="1" w:styleId="4Char">
    <w:name w:val="标题 4 Char"/>
    <w:basedOn w:val="a0"/>
    <w:link w:val="4"/>
    <w:uiPriority w:val="9"/>
    <w:qFormat/>
    <w:locked/>
    <w:rsid w:val="00732D73"/>
    <w:rPr>
      <w:rFonts w:ascii="宋体" w:eastAsia="宋体" w:hAnsi="宋体" w:cs="宋体" w:hint="eastAsia"/>
      <w:b/>
      <w:bCs/>
      <w:sz w:val="24"/>
      <w:szCs w:val="24"/>
    </w:rPr>
  </w:style>
  <w:style w:type="character" w:customStyle="1" w:styleId="5Char">
    <w:name w:val="标题 5 Char"/>
    <w:basedOn w:val="a0"/>
    <w:link w:val="5"/>
    <w:uiPriority w:val="9"/>
    <w:qFormat/>
    <w:locked/>
    <w:rsid w:val="00732D73"/>
    <w:rPr>
      <w:rFonts w:ascii="宋体" w:eastAsia="宋体" w:hAnsi="宋体" w:cs="宋体" w:hint="eastAsia"/>
      <w:b/>
      <w:bCs/>
      <w:sz w:val="24"/>
      <w:szCs w:val="24"/>
    </w:rPr>
  </w:style>
  <w:style w:type="character" w:customStyle="1" w:styleId="6Char">
    <w:name w:val="标题 6 Char"/>
    <w:basedOn w:val="a0"/>
    <w:link w:val="6"/>
    <w:uiPriority w:val="9"/>
    <w:qFormat/>
    <w:locked/>
    <w:rsid w:val="00732D73"/>
    <w:rPr>
      <w:rFonts w:ascii="宋体" w:eastAsia="宋体" w:hAnsi="宋体" w:cs="宋体" w:hint="eastAsia"/>
      <w:b/>
      <w:bCs/>
      <w:sz w:val="24"/>
      <w:szCs w:val="24"/>
    </w:rPr>
  </w:style>
  <w:style w:type="character" w:customStyle="1" w:styleId="HTMLChar0">
    <w:name w:val="HTML 预设格式 Char"/>
    <w:basedOn w:val="a0"/>
    <w:link w:val="HTML0"/>
    <w:locked/>
    <w:rsid w:val="00732D73"/>
    <w:rPr>
      <w:rFonts w:ascii="Courier New" w:hAnsi="Courier New" w:cs="Courier New" w:hint="default"/>
    </w:rPr>
  </w:style>
  <w:style w:type="character" w:customStyle="1" w:styleId="Char0">
    <w:name w:val="批注文字 Char"/>
    <w:basedOn w:val="a0"/>
    <w:link w:val="a4"/>
    <w:uiPriority w:val="99"/>
    <w:qFormat/>
    <w:locked/>
    <w:rsid w:val="00732D73"/>
    <w:rPr>
      <w:sz w:val="24"/>
      <w:szCs w:val="24"/>
    </w:rPr>
  </w:style>
  <w:style w:type="character" w:customStyle="1" w:styleId="Char4">
    <w:name w:val="页眉 Char"/>
    <w:basedOn w:val="a0"/>
    <w:link w:val="a9"/>
    <w:uiPriority w:val="99"/>
    <w:qFormat/>
    <w:locked/>
    <w:rsid w:val="00732D73"/>
    <w:rPr>
      <w:sz w:val="18"/>
      <w:szCs w:val="18"/>
    </w:rPr>
  </w:style>
  <w:style w:type="character" w:customStyle="1" w:styleId="Char3">
    <w:name w:val="页脚 Char"/>
    <w:basedOn w:val="a0"/>
    <w:link w:val="a8"/>
    <w:uiPriority w:val="99"/>
    <w:qFormat/>
    <w:locked/>
    <w:rsid w:val="00732D73"/>
    <w:rPr>
      <w:sz w:val="18"/>
      <w:szCs w:val="18"/>
    </w:rPr>
  </w:style>
  <w:style w:type="character" w:customStyle="1" w:styleId="Char1">
    <w:name w:val="正文文本 Char"/>
    <w:basedOn w:val="a0"/>
    <w:link w:val="a5"/>
    <w:uiPriority w:val="99"/>
    <w:qFormat/>
    <w:locked/>
    <w:rsid w:val="00732D73"/>
    <w:rPr>
      <w:sz w:val="24"/>
      <w:szCs w:val="24"/>
    </w:rPr>
  </w:style>
  <w:style w:type="character" w:customStyle="1" w:styleId="Char5">
    <w:name w:val="信息标题 Char"/>
    <w:basedOn w:val="a0"/>
    <w:link w:val="aa"/>
    <w:uiPriority w:val="99"/>
    <w:qFormat/>
    <w:locked/>
    <w:rsid w:val="00732D73"/>
    <w:rPr>
      <w:rFonts w:asciiTheme="majorHAnsi" w:eastAsiaTheme="majorEastAsia" w:hAnsiTheme="majorHAnsi" w:cstheme="majorBidi" w:hint="default"/>
      <w:sz w:val="24"/>
      <w:szCs w:val="24"/>
      <w:shd w:val="pct20" w:color="auto" w:fill="auto"/>
    </w:rPr>
  </w:style>
  <w:style w:type="character" w:customStyle="1" w:styleId="Char6">
    <w:name w:val="纯文本 Char"/>
    <w:basedOn w:val="a0"/>
    <w:link w:val="a6"/>
    <w:qFormat/>
    <w:locked/>
    <w:rsid w:val="00732D73"/>
    <w:rPr>
      <w:rFonts w:ascii="宋体" w:eastAsia="宋体" w:hAnsi="Courier New" w:cs="Courier New" w:hint="eastAsia"/>
      <w:sz w:val="21"/>
      <w:szCs w:val="21"/>
    </w:rPr>
  </w:style>
  <w:style w:type="character" w:customStyle="1" w:styleId="Char10">
    <w:name w:val="纯文本 Char1"/>
    <w:basedOn w:val="a0"/>
    <w:link w:val="a6"/>
    <w:uiPriority w:val="99"/>
    <w:qFormat/>
    <w:locked/>
    <w:rsid w:val="00732D73"/>
    <w:rPr>
      <w:rFonts w:ascii="宋体" w:eastAsia="宋体" w:hAnsi="Courier New" w:cs="Courier New" w:hint="eastAsia"/>
      <w:sz w:val="21"/>
      <w:szCs w:val="21"/>
    </w:rPr>
  </w:style>
  <w:style w:type="character" w:customStyle="1" w:styleId="Char">
    <w:name w:val="批注主题 Char"/>
    <w:basedOn w:val="Char0"/>
    <w:link w:val="a3"/>
    <w:uiPriority w:val="99"/>
    <w:qFormat/>
    <w:locked/>
    <w:rsid w:val="00732D73"/>
    <w:rPr>
      <w:b/>
      <w:bCs/>
    </w:rPr>
  </w:style>
  <w:style w:type="character" w:customStyle="1" w:styleId="Char2">
    <w:name w:val="批注框文本 Char"/>
    <w:basedOn w:val="a0"/>
    <w:link w:val="a7"/>
    <w:uiPriority w:val="99"/>
    <w:qFormat/>
    <w:locked/>
    <w:rsid w:val="00732D73"/>
    <w:rPr>
      <w:sz w:val="18"/>
      <w:szCs w:val="18"/>
    </w:rPr>
  </w:style>
  <w:style w:type="paragraph" w:customStyle="1" w:styleId="100">
    <w:name w:val="样式10"/>
    <w:basedOn w:val="aa"/>
    <w:next w:val="a"/>
    <w:uiPriority w:val="99"/>
    <w:qFormat/>
    <w:rsid w:val="00732D73"/>
    <w:pPr>
      <w:jc w:val="center"/>
    </w:pPr>
    <w:rPr>
      <w:bCs/>
      <w:kern w:val="44"/>
      <w:sz w:val="28"/>
    </w:rPr>
  </w:style>
  <w:style w:type="paragraph" w:customStyle="1" w:styleId="af3">
    <w:name w:val="表头"/>
    <w:basedOn w:val="a"/>
    <w:uiPriority w:val="99"/>
    <w:qFormat/>
    <w:rsid w:val="00732D73"/>
    <w:pPr>
      <w:widowControl w:val="0"/>
      <w:spacing w:beforeLines="50" w:line="0" w:lineRule="atLeast"/>
      <w:jc w:val="both"/>
    </w:pPr>
    <w:rPr>
      <w:rFonts w:ascii="宋体" w:hAnsi="宋体"/>
      <w:kern w:val="2"/>
      <w:sz w:val="18"/>
    </w:rPr>
  </w:style>
  <w:style w:type="paragraph" w:customStyle="1" w:styleId="af4">
    <w:name w:val="简单回函地址"/>
    <w:basedOn w:val="a"/>
    <w:uiPriority w:val="99"/>
    <w:qFormat/>
    <w:rsid w:val="00732D73"/>
    <w:pPr>
      <w:widowControl w:val="0"/>
      <w:jc w:val="both"/>
    </w:pPr>
    <w:rPr>
      <w:kern w:val="2"/>
      <w:sz w:val="21"/>
    </w:rPr>
  </w:style>
  <w:style w:type="paragraph" w:customStyle="1" w:styleId="af5">
    <w:name w:val="图表"/>
    <w:basedOn w:val="a"/>
    <w:uiPriority w:val="99"/>
    <w:qFormat/>
    <w:rsid w:val="00732D73"/>
    <w:pPr>
      <w:widowControl w:val="0"/>
      <w:spacing w:beforeLines="50"/>
      <w:jc w:val="both"/>
    </w:pPr>
    <w:rPr>
      <w:rFonts w:ascii="宋体" w:hAnsi="宋体"/>
      <w:sz w:val="21"/>
      <w:szCs w:val="21"/>
    </w:rPr>
  </w:style>
  <w:style w:type="paragraph" w:customStyle="1" w:styleId="font14zd">
    <w:name w:val="font14zd"/>
    <w:basedOn w:val="a"/>
    <w:uiPriority w:val="99"/>
    <w:qFormat/>
    <w:rsid w:val="00732D73"/>
    <w:pPr>
      <w:pBdr>
        <w:bottom w:val="double" w:sz="6" w:space="0" w:color="000000"/>
      </w:pBdr>
      <w:spacing w:before="100" w:beforeAutospacing="1" w:after="100" w:afterAutospacing="1"/>
    </w:pPr>
    <w:rPr>
      <w:rFonts w:ascii="宋体" w:hAnsi="宋体" w:cs="宋体"/>
      <w:b/>
      <w:bCs/>
      <w:color w:val="B30101"/>
      <w:u w:val="single"/>
    </w:rPr>
  </w:style>
  <w:style w:type="paragraph" w:customStyle="1" w:styleId="font14jqkt">
    <w:name w:val="font14jqkt"/>
    <w:basedOn w:val="a"/>
    <w:uiPriority w:val="99"/>
    <w:qFormat/>
    <w:rsid w:val="00732D73"/>
    <w:pPr>
      <w:spacing w:before="100" w:beforeAutospacing="1" w:after="100" w:afterAutospacing="1"/>
    </w:pPr>
    <w:rPr>
      <w:rFonts w:ascii="宋体" w:hAnsi="宋体" w:cs="宋体"/>
      <w:color w:val="7F7F7F"/>
      <w:sz w:val="21"/>
      <w:szCs w:val="21"/>
    </w:rPr>
  </w:style>
  <w:style w:type="paragraph" w:customStyle="1" w:styleId="open3">
    <w:name w:val="open3"/>
    <w:basedOn w:val="a"/>
    <w:uiPriority w:val="99"/>
    <w:qFormat/>
    <w:rsid w:val="00732D73"/>
    <w:pPr>
      <w:pBdr>
        <w:bottom w:val="single" w:sz="6" w:space="5" w:color="F9C76F"/>
      </w:pBdr>
      <w:shd w:val="clear" w:color="auto" w:fill="FAFAFA"/>
      <w:spacing w:before="100" w:beforeAutospacing="1" w:after="100" w:afterAutospacing="1"/>
    </w:pPr>
    <w:rPr>
      <w:rFonts w:ascii="宋体" w:hAnsi="宋体" w:cs="宋体"/>
    </w:rPr>
  </w:style>
  <w:style w:type="paragraph" w:customStyle="1" w:styleId="downloadbiaoge1">
    <w:name w:val="downloadbiaoge1"/>
    <w:basedOn w:val="a"/>
    <w:uiPriority w:val="99"/>
    <w:qFormat/>
    <w:rsid w:val="00732D73"/>
    <w:pPr>
      <w:pBdr>
        <w:left w:val="single" w:sz="6" w:space="0" w:color="F9C76F"/>
      </w:pBdr>
      <w:shd w:val="clear" w:color="auto" w:fill="FFFFFF"/>
    </w:pPr>
    <w:rPr>
      <w:rFonts w:ascii="宋体" w:hAnsi="宋体" w:cs="宋体"/>
    </w:rPr>
  </w:style>
  <w:style w:type="paragraph" w:customStyle="1" w:styleId="close2">
    <w:name w:val="close2"/>
    <w:basedOn w:val="a"/>
    <w:uiPriority w:val="99"/>
    <w:qFormat/>
    <w:rsid w:val="00732D73"/>
    <w:pPr>
      <w:pBdr>
        <w:bottom w:val="single" w:sz="6" w:space="0" w:color="F9C76F"/>
      </w:pBdr>
      <w:shd w:val="clear" w:color="auto" w:fill="FAFAFA"/>
      <w:spacing w:before="100" w:beforeAutospacing="1" w:after="100" w:afterAutospacing="1"/>
    </w:pPr>
    <w:rPr>
      <w:rFonts w:ascii="宋体" w:hAnsi="宋体" w:cs="宋体"/>
    </w:rPr>
  </w:style>
  <w:style w:type="paragraph" w:customStyle="1" w:styleId="open2">
    <w:name w:val="open2"/>
    <w:basedOn w:val="a"/>
    <w:uiPriority w:val="99"/>
    <w:qFormat/>
    <w:rsid w:val="00732D73"/>
    <w:pPr>
      <w:pBdr>
        <w:bottom w:val="single" w:sz="6" w:space="6" w:color="F9C76F"/>
      </w:pBdr>
      <w:shd w:val="clear" w:color="auto" w:fill="FFFBEC"/>
      <w:spacing w:before="100" w:beforeAutospacing="1" w:after="100" w:afterAutospacing="1"/>
    </w:pPr>
    <w:rPr>
      <w:rFonts w:ascii="宋体" w:hAnsi="宋体" w:cs="宋体"/>
    </w:rPr>
  </w:style>
  <w:style w:type="paragraph" w:customStyle="1" w:styleId="open1">
    <w:name w:val="open1"/>
    <w:basedOn w:val="a"/>
    <w:uiPriority w:val="99"/>
    <w:qFormat/>
    <w:rsid w:val="00732D73"/>
    <w:pPr>
      <w:pBdr>
        <w:bottom w:val="single" w:sz="6" w:space="6" w:color="F9C76F"/>
      </w:pBdr>
      <w:shd w:val="clear" w:color="auto" w:fill="FAFAFA"/>
      <w:spacing w:before="100" w:beforeAutospacing="1" w:after="100" w:afterAutospacing="1"/>
    </w:pPr>
    <w:rPr>
      <w:rFonts w:ascii="宋体" w:hAnsi="宋体" w:cs="宋体"/>
    </w:rPr>
  </w:style>
  <w:style w:type="paragraph" w:customStyle="1" w:styleId="biaoge1">
    <w:name w:val="biaoge1"/>
    <w:basedOn w:val="a"/>
    <w:uiPriority w:val="99"/>
    <w:qFormat/>
    <w:rsid w:val="00732D73"/>
    <w:pPr>
      <w:pBdr>
        <w:top w:val="single" w:sz="6" w:space="0" w:color="F9C76F"/>
        <w:left w:val="single" w:sz="6" w:space="0" w:color="F9C76F"/>
      </w:pBdr>
    </w:pPr>
    <w:rPr>
      <w:rFonts w:ascii="宋体" w:hAnsi="宋体" w:cs="宋体"/>
    </w:rPr>
  </w:style>
  <w:style w:type="paragraph" w:customStyle="1" w:styleId="xl1">
    <w:name w:val="xl1"/>
    <w:basedOn w:val="a"/>
    <w:uiPriority w:val="99"/>
    <w:qFormat/>
    <w:rsid w:val="00732D73"/>
    <w:pPr>
      <w:spacing w:before="100" w:beforeAutospacing="1" w:after="100" w:afterAutospacing="1"/>
    </w:pPr>
    <w:rPr>
      <w:rFonts w:ascii="宋体" w:hAnsi="宋体" w:cs="宋体"/>
    </w:rPr>
  </w:style>
  <w:style w:type="paragraph" w:customStyle="1" w:styleId="layout">
    <w:name w:val="layout"/>
    <w:basedOn w:val="a"/>
    <w:uiPriority w:val="99"/>
    <w:qFormat/>
    <w:rsid w:val="00732D73"/>
    <w:pPr>
      <w:shd w:val="clear" w:color="auto" w:fill="F5F5F5"/>
    </w:pPr>
    <w:rPr>
      <w:rFonts w:ascii="宋体" w:hAnsi="宋体" w:cs="宋体"/>
    </w:rPr>
  </w:style>
  <w:style w:type="paragraph" w:customStyle="1" w:styleId="an">
    <w:name w:val="an"/>
    <w:basedOn w:val="a"/>
    <w:uiPriority w:val="99"/>
    <w:qFormat/>
    <w:rsid w:val="00732D73"/>
    <w:pPr>
      <w:spacing w:before="100" w:beforeAutospacing="1" w:after="100" w:afterAutospacing="1"/>
    </w:pPr>
    <w:rPr>
      <w:rFonts w:ascii="宋体" w:hAnsi="宋体" w:cs="宋体"/>
    </w:rPr>
  </w:style>
  <w:style w:type="paragraph" w:customStyle="1" w:styleId="coursecontainer">
    <w:name w:val="course_container"/>
    <w:basedOn w:val="a"/>
    <w:uiPriority w:val="99"/>
    <w:qFormat/>
    <w:rsid w:val="00732D73"/>
    <w:pPr>
      <w:shd w:val="clear" w:color="auto" w:fill="F5F5F5"/>
    </w:pPr>
    <w:rPr>
      <w:rFonts w:ascii="宋体" w:hAnsi="宋体" w:cs="宋体"/>
      <w:sz w:val="21"/>
      <w:szCs w:val="21"/>
    </w:rPr>
  </w:style>
  <w:style w:type="paragraph" w:customStyle="1" w:styleId="font1417">
    <w:name w:val="font1417"/>
    <w:basedOn w:val="a"/>
    <w:uiPriority w:val="99"/>
    <w:qFormat/>
    <w:rsid w:val="00732D73"/>
    <w:pPr>
      <w:spacing w:before="100" w:beforeAutospacing="1" w:after="100" w:afterAutospacing="1"/>
    </w:pPr>
    <w:rPr>
      <w:rFonts w:ascii="宋体" w:hAnsi="宋体" w:cs="宋体"/>
      <w:color w:val="000000"/>
      <w:sz w:val="21"/>
      <w:szCs w:val="21"/>
    </w:rPr>
  </w:style>
  <w:style w:type="paragraph" w:customStyle="1" w:styleId="font1415">
    <w:name w:val="font1415"/>
    <w:basedOn w:val="a"/>
    <w:uiPriority w:val="99"/>
    <w:qFormat/>
    <w:rsid w:val="00732D73"/>
    <w:pPr>
      <w:spacing w:before="100" w:beforeAutospacing="1" w:after="100" w:afterAutospacing="1"/>
    </w:pPr>
    <w:rPr>
      <w:rFonts w:ascii="宋体" w:hAnsi="宋体" w:cs="宋体"/>
      <w:color w:val="000000"/>
      <w:sz w:val="21"/>
      <w:szCs w:val="21"/>
    </w:rPr>
  </w:style>
  <w:style w:type="paragraph" w:customStyle="1" w:styleId="double">
    <w:name w:val="double"/>
    <w:basedOn w:val="a"/>
    <w:uiPriority w:val="99"/>
    <w:qFormat/>
    <w:rsid w:val="00732D73"/>
    <w:pPr>
      <w:pBdr>
        <w:bottom w:val="double" w:sz="6" w:space="0" w:color="000000"/>
      </w:pBdr>
      <w:spacing w:before="100" w:beforeAutospacing="1" w:after="100" w:afterAutospacing="1"/>
    </w:pPr>
    <w:rPr>
      <w:rFonts w:ascii="宋体" w:hAnsi="宋体" w:cs="宋体"/>
    </w:rPr>
  </w:style>
  <w:style w:type="paragraph" w:customStyle="1" w:styleId="title">
    <w:name w:val="title"/>
    <w:basedOn w:val="a"/>
    <w:uiPriority w:val="99"/>
    <w:qFormat/>
    <w:rsid w:val="00732D73"/>
    <w:pPr>
      <w:pBdr>
        <w:bottom w:val="single" w:sz="6" w:space="0" w:color="DDDDDD"/>
      </w:pBdr>
      <w:spacing w:before="100" w:beforeAutospacing="1" w:after="100" w:afterAutospacing="1"/>
    </w:pPr>
    <w:rPr>
      <w:rFonts w:ascii="宋体" w:hAnsi="宋体" w:cs="宋体"/>
    </w:rPr>
  </w:style>
  <w:style w:type="paragraph" w:customStyle="1" w:styleId="coursetab">
    <w:name w:val="course_tab"/>
    <w:basedOn w:val="a"/>
    <w:uiPriority w:val="99"/>
    <w:qFormat/>
    <w:rsid w:val="00732D73"/>
    <w:rPr>
      <w:rFonts w:ascii="宋体" w:hAnsi="宋体" w:cs="宋体"/>
      <w:sz w:val="21"/>
      <w:szCs w:val="21"/>
    </w:rPr>
  </w:style>
  <w:style w:type="paragraph" w:customStyle="1" w:styleId="myask">
    <w:name w:val="myask"/>
    <w:basedOn w:val="a"/>
    <w:uiPriority w:val="99"/>
    <w:rsid w:val="00732D73"/>
    <w:pPr>
      <w:spacing w:before="375" w:after="100" w:afterAutospacing="1" w:line="330" w:lineRule="atLeast"/>
      <w:ind w:right="225"/>
    </w:pPr>
    <w:rPr>
      <w:rFonts w:ascii="宋体" w:hAnsi="宋体" w:cs="宋体"/>
      <w:color w:val="999999"/>
      <w:sz w:val="21"/>
      <w:szCs w:val="21"/>
    </w:rPr>
  </w:style>
  <w:style w:type="paragraph" w:customStyle="1" w:styleId="tip">
    <w:name w:val="tip"/>
    <w:basedOn w:val="a"/>
    <w:uiPriority w:val="99"/>
    <w:rsid w:val="00732D73"/>
    <w:rPr>
      <w:rFonts w:ascii="宋体" w:hAnsi="宋体" w:cs="宋体"/>
    </w:rPr>
  </w:style>
  <w:style w:type="paragraph" w:customStyle="1" w:styleId="tabwrap">
    <w:name w:val="tabwrap"/>
    <w:basedOn w:val="a"/>
    <w:uiPriority w:val="99"/>
    <w:rsid w:val="00732D73"/>
    <w:rPr>
      <w:rFonts w:ascii="宋体" w:hAnsi="宋体" w:cs="宋体"/>
      <w:vanish/>
    </w:rPr>
  </w:style>
  <w:style w:type="paragraph" w:customStyle="1" w:styleId="tabshow">
    <w:name w:val="tabshow"/>
    <w:basedOn w:val="a"/>
    <w:uiPriority w:val="99"/>
    <w:rsid w:val="00732D73"/>
    <w:pPr>
      <w:spacing w:before="100" w:beforeAutospacing="1" w:after="100" w:afterAutospacing="1"/>
    </w:pPr>
    <w:rPr>
      <w:rFonts w:ascii="宋体" w:hAnsi="宋体" w:cs="宋体"/>
    </w:rPr>
  </w:style>
  <w:style w:type="paragraph" w:customStyle="1" w:styleId="memodiv">
    <w:name w:val="memodiv"/>
    <w:basedOn w:val="a"/>
    <w:uiPriority w:val="99"/>
    <w:rsid w:val="00732D73"/>
    <w:pPr>
      <w:spacing w:before="100" w:beforeAutospacing="1" w:after="150"/>
    </w:pPr>
    <w:rPr>
      <w:rFonts w:ascii="宋体" w:hAnsi="宋体" w:cs="宋体"/>
    </w:rPr>
  </w:style>
  <w:style w:type="paragraph" w:customStyle="1" w:styleId="curlecture">
    <w:name w:val="curlecture"/>
    <w:basedOn w:val="a"/>
    <w:uiPriority w:val="99"/>
    <w:rsid w:val="00732D73"/>
    <w:pPr>
      <w:pBdr>
        <w:top w:val="dashed" w:sz="12" w:space="0" w:color="3D81E5"/>
        <w:left w:val="dashed" w:sz="12" w:space="0" w:color="3D81E5"/>
        <w:bottom w:val="dashed" w:sz="12" w:space="0" w:color="3D81E5"/>
        <w:right w:val="dashed" w:sz="12" w:space="0" w:color="3D81E5"/>
      </w:pBdr>
      <w:shd w:val="clear" w:color="auto" w:fill="FFFEE2"/>
      <w:spacing w:before="100" w:beforeAutospacing="1" w:after="100" w:afterAutospacing="1"/>
    </w:pPr>
    <w:rPr>
      <w:rFonts w:ascii="宋体" w:hAnsi="宋体" w:cs="宋体"/>
    </w:rPr>
  </w:style>
  <w:style w:type="paragraph" w:customStyle="1" w:styleId="tit">
    <w:name w:val="tit"/>
    <w:basedOn w:val="a"/>
    <w:uiPriority w:val="99"/>
    <w:rsid w:val="00732D73"/>
    <w:pPr>
      <w:pBdr>
        <w:top w:val="single" w:sz="6" w:space="0" w:color="BFDDF4"/>
        <w:left w:val="single" w:sz="6" w:space="0" w:color="BFDDF4"/>
        <w:bottom w:val="single" w:sz="6" w:space="0" w:color="BFDDF4"/>
        <w:right w:val="single" w:sz="6" w:space="0" w:color="BFDDF4"/>
      </w:pBdr>
      <w:shd w:val="clear" w:color="auto" w:fill="EEF9FE"/>
      <w:spacing w:before="100" w:beforeAutospacing="1" w:after="100" w:afterAutospacing="1" w:line="870" w:lineRule="atLeast"/>
      <w:jc w:val="center"/>
    </w:pPr>
    <w:rPr>
      <w:rFonts w:ascii="宋体" w:hAnsi="宋体" w:cs="宋体"/>
      <w:color w:val="0562A9"/>
    </w:rPr>
  </w:style>
  <w:style w:type="paragraph" w:customStyle="1" w:styleId="con">
    <w:name w:val="con"/>
    <w:basedOn w:val="a"/>
    <w:uiPriority w:val="99"/>
    <w:rsid w:val="00732D73"/>
    <w:pPr>
      <w:pBdr>
        <w:top w:val="single" w:sz="2" w:space="0" w:color="BFDDF4"/>
        <w:left w:val="single" w:sz="6" w:space="0" w:color="BFDDF4"/>
        <w:bottom w:val="single" w:sz="6" w:space="0" w:color="BFDDF4"/>
        <w:right w:val="single" w:sz="6" w:space="0" w:color="BFDDF4"/>
      </w:pBdr>
      <w:shd w:val="clear" w:color="auto" w:fill="FFFFFF"/>
      <w:spacing w:before="100" w:beforeAutospacing="1" w:after="100" w:afterAutospacing="1"/>
    </w:pPr>
    <w:rPr>
      <w:rFonts w:ascii="宋体" w:hAnsi="宋体" w:cs="宋体"/>
    </w:rPr>
  </w:style>
  <w:style w:type="paragraph" w:customStyle="1" w:styleId="tipnull">
    <w:name w:val="tip_null"/>
    <w:basedOn w:val="a"/>
    <w:uiPriority w:val="99"/>
    <w:rsid w:val="00732D73"/>
    <w:rPr>
      <w:rFonts w:ascii="宋体" w:hAnsi="宋体" w:cs="宋体"/>
      <w:sz w:val="21"/>
      <w:szCs w:val="21"/>
    </w:rPr>
  </w:style>
  <w:style w:type="paragraph" w:customStyle="1" w:styleId="t1">
    <w:name w:val="t1"/>
    <w:basedOn w:val="a"/>
    <w:uiPriority w:val="99"/>
    <w:rsid w:val="00732D73"/>
    <w:pPr>
      <w:pBdr>
        <w:right w:val="single" w:sz="6" w:space="0" w:color="BFDDF4"/>
      </w:pBdr>
      <w:spacing w:before="100" w:beforeAutospacing="1" w:after="100" w:afterAutospacing="1"/>
    </w:pPr>
    <w:rPr>
      <w:rFonts w:ascii="宋体" w:hAnsi="宋体" w:cs="宋体"/>
    </w:rPr>
  </w:style>
  <w:style w:type="paragraph" w:customStyle="1" w:styleId="t2">
    <w:name w:val="t2"/>
    <w:basedOn w:val="a"/>
    <w:uiPriority w:val="99"/>
    <w:rsid w:val="00732D73"/>
    <w:pPr>
      <w:spacing w:before="100" w:beforeAutospacing="1" w:after="100" w:afterAutospacing="1"/>
    </w:pPr>
    <w:rPr>
      <w:rFonts w:ascii="宋体" w:hAnsi="宋体" w:cs="宋体"/>
    </w:rPr>
  </w:style>
  <w:style w:type="paragraph" w:customStyle="1" w:styleId="more">
    <w:name w:val="more"/>
    <w:basedOn w:val="a"/>
    <w:uiPriority w:val="99"/>
    <w:rsid w:val="00732D73"/>
    <w:pPr>
      <w:spacing w:before="100" w:beforeAutospacing="1" w:after="100" w:afterAutospacing="1"/>
      <w:jc w:val="center"/>
    </w:pPr>
    <w:rPr>
      <w:rFonts w:ascii="宋体" w:hAnsi="宋体" w:cs="宋体"/>
    </w:rPr>
  </w:style>
  <w:style w:type="paragraph" w:customStyle="1" w:styleId="print">
    <w:name w:val="print"/>
    <w:basedOn w:val="a"/>
    <w:uiPriority w:val="99"/>
    <w:rsid w:val="00732D73"/>
    <w:pPr>
      <w:spacing w:before="100" w:beforeAutospacing="1" w:after="100" w:afterAutospacing="1"/>
    </w:pPr>
    <w:rPr>
      <w:rFonts w:ascii="宋体" w:hAnsi="宋体" w:cs="宋体"/>
      <w:color w:val="333333"/>
    </w:rPr>
  </w:style>
  <w:style w:type="paragraph" w:customStyle="1" w:styleId="i1">
    <w:name w:val="i1"/>
    <w:basedOn w:val="a"/>
    <w:uiPriority w:val="99"/>
    <w:rsid w:val="00732D73"/>
    <w:pPr>
      <w:ind w:right="150"/>
      <w:textAlignment w:val="center"/>
    </w:pPr>
    <w:rPr>
      <w:rFonts w:ascii="宋体" w:hAnsi="宋体" w:cs="宋体"/>
    </w:rPr>
  </w:style>
  <w:style w:type="paragraph" w:customStyle="1" w:styleId="fontsize">
    <w:name w:val="fontsize"/>
    <w:basedOn w:val="a"/>
    <w:uiPriority w:val="99"/>
    <w:rsid w:val="00732D73"/>
    <w:pPr>
      <w:spacing w:before="100" w:beforeAutospacing="1" w:after="100" w:afterAutospacing="1"/>
    </w:pPr>
    <w:rPr>
      <w:rFonts w:ascii="宋体" w:hAnsi="宋体" w:cs="宋体"/>
    </w:rPr>
  </w:style>
  <w:style w:type="paragraph" w:customStyle="1" w:styleId="answer">
    <w:name w:val="answer"/>
    <w:basedOn w:val="a"/>
    <w:uiPriority w:val="99"/>
    <w:rsid w:val="00732D73"/>
    <w:pPr>
      <w:spacing w:before="100" w:beforeAutospacing="1" w:after="100" w:afterAutospacing="1"/>
    </w:pPr>
    <w:rPr>
      <w:rFonts w:ascii="宋体" w:hAnsi="宋体" w:cs="宋体"/>
    </w:rPr>
  </w:style>
  <w:style w:type="paragraph" w:customStyle="1" w:styleId="handoutlist">
    <w:name w:val="handoutlist"/>
    <w:basedOn w:val="a"/>
    <w:uiPriority w:val="99"/>
    <w:rsid w:val="00732D73"/>
    <w:pPr>
      <w:spacing w:before="100" w:beforeAutospacing="1" w:after="100" w:afterAutospacing="1"/>
    </w:pPr>
    <w:rPr>
      <w:rFonts w:ascii="宋体" w:hAnsi="宋体" w:cs="宋体"/>
      <w:sz w:val="21"/>
      <w:szCs w:val="21"/>
    </w:rPr>
  </w:style>
  <w:style w:type="paragraph" w:customStyle="1" w:styleId="cur">
    <w:name w:val="cur"/>
    <w:basedOn w:val="a"/>
    <w:uiPriority w:val="99"/>
    <w:rsid w:val="00732D73"/>
    <w:pPr>
      <w:spacing w:before="100" w:beforeAutospacing="1" w:after="100" w:afterAutospacing="1"/>
    </w:pPr>
    <w:rPr>
      <w:rFonts w:ascii="宋体" w:hAnsi="宋体" w:cs="宋体"/>
      <w:b/>
      <w:bCs/>
    </w:rPr>
  </w:style>
  <w:style w:type="paragraph" w:customStyle="1" w:styleId="layout1">
    <w:name w:val="layout1"/>
    <w:basedOn w:val="a"/>
    <w:uiPriority w:val="99"/>
    <w:rsid w:val="00732D73"/>
    <w:pPr>
      <w:shd w:val="clear" w:color="auto" w:fill="F5F5F5"/>
    </w:pPr>
    <w:rPr>
      <w:rFonts w:ascii="宋体" w:hAnsi="宋体" w:cs="宋体"/>
    </w:rPr>
  </w:style>
  <w:style w:type="paragraph" w:customStyle="1" w:styleId="title1">
    <w:name w:val="title1"/>
    <w:basedOn w:val="a"/>
    <w:uiPriority w:val="99"/>
    <w:rsid w:val="00732D73"/>
    <w:pPr>
      <w:pBdr>
        <w:bottom w:val="single" w:sz="6" w:space="0" w:color="DDDDDD"/>
      </w:pBdr>
      <w:spacing w:before="100" w:beforeAutospacing="1" w:after="100" w:afterAutospacing="1"/>
    </w:pPr>
    <w:rPr>
      <w:rFonts w:ascii="宋体" w:hAnsi="宋体" w:cs="宋体"/>
    </w:rPr>
  </w:style>
  <w:style w:type="paragraph" w:customStyle="1" w:styleId="coursetab1">
    <w:name w:val="course_tab1"/>
    <w:basedOn w:val="a"/>
    <w:uiPriority w:val="99"/>
    <w:rsid w:val="00732D73"/>
    <w:pPr>
      <w:spacing w:before="330" w:after="100" w:afterAutospacing="1"/>
      <w:ind w:left="300"/>
    </w:pPr>
    <w:rPr>
      <w:rFonts w:ascii="宋体" w:hAnsi="宋体" w:cs="宋体"/>
    </w:rPr>
  </w:style>
  <w:style w:type="paragraph" w:customStyle="1" w:styleId="myask1">
    <w:name w:val="myask1"/>
    <w:basedOn w:val="a"/>
    <w:uiPriority w:val="99"/>
    <w:rsid w:val="00732D73"/>
    <w:pPr>
      <w:spacing w:before="375" w:after="100" w:afterAutospacing="1" w:line="330" w:lineRule="atLeast"/>
      <w:ind w:right="225"/>
    </w:pPr>
    <w:rPr>
      <w:rFonts w:ascii="宋体" w:hAnsi="宋体" w:cs="宋体"/>
      <w:color w:val="999999"/>
      <w:sz w:val="21"/>
      <w:szCs w:val="21"/>
    </w:rPr>
  </w:style>
  <w:style w:type="paragraph" w:customStyle="1" w:styleId="tip1">
    <w:name w:val="tip1"/>
    <w:basedOn w:val="a"/>
    <w:uiPriority w:val="99"/>
    <w:rsid w:val="00732D73"/>
    <w:rPr>
      <w:rFonts w:ascii="宋体" w:hAnsi="宋体" w:cs="宋体"/>
    </w:rPr>
  </w:style>
  <w:style w:type="paragraph" w:customStyle="1" w:styleId="tabwrap1">
    <w:name w:val="tabwrap1"/>
    <w:basedOn w:val="a"/>
    <w:uiPriority w:val="99"/>
    <w:rsid w:val="00732D73"/>
    <w:rPr>
      <w:rFonts w:ascii="宋体" w:hAnsi="宋体" w:cs="宋体"/>
      <w:vanish/>
    </w:rPr>
  </w:style>
  <w:style w:type="paragraph" w:customStyle="1" w:styleId="tabshow1">
    <w:name w:val="tabshow1"/>
    <w:basedOn w:val="a"/>
    <w:uiPriority w:val="99"/>
    <w:rsid w:val="00732D73"/>
    <w:pPr>
      <w:spacing w:before="100" w:beforeAutospacing="1" w:after="100" w:afterAutospacing="1"/>
    </w:pPr>
    <w:rPr>
      <w:rFonts w:ascii="宋体" w:hAnsi="宋体" w:cs="宋体"/>
    </w:rPr>
  </w:style>
  <w:style w:type="paragraph" w:customStyle="1" w:styleId="tipnull1">
    <w:name w:val="tip_null1"/>
    <w:basedOn w:val="a"/>
    <w:uiPriority w:val="99"/>
    <w:rsid w:val="00732D73"/>
    <w:rPr>
      <w:rFonts w:ascii="宋体" w:hAnsi="宋体" w:cs="宋体"/>
    </w:rPr>
  </w:style>
  <w:style w:type="paragraph" w:customStyle="1" w:styleId="tipnull2">
    <w:name w:val="tip_null2"/>
    <w:basedOn w:val="a"/>
    <w:uiPriority w:val="99"/>
    <w:rsid w:val="00732D73"/>
    <w:rPr>
      <w:rFonts w:ascii="宋体" w:hAnsi="宋体" w:cs="宋体"/>
    </w:rPr>
  </w:style>
  <w:style w:type="paragraph" w:customStyle="1" w:styleId="memodiv1">
    <w:name w:val="memodiv1"/>
    <w:basedOn w:val="a"/>
    <w:uiPriority w:val="99"/>
    <w:rsid w:val="00732D73"/>
    <w:pPr>
      <w:spacing w:before="100" w:beforeAutospacing="1" w:after="150"/>
    </w:pPr>
    <w:rPr>
      <w:rFonts w:ascii="宋体" w:hAnsi="宋体" w:cs="宋体"/>
    </w:rPr>
  </w:style>
  <w:style w:type="paragraph" w:customStyle="1" w:styleId="curlecture1">
    <w:name w:val="curlecture1"/>
    <w:basedOn w:val="a"/>
    <w:uiPriority w:val="99"/>
    <w:rsid w:val="00732D73"/>
    <w:pPr>
      <w:pBdr>
        <w:top w:val="dashed" w:sz="12" w:space="0" w:color="3D81E5"/>
        <w:left w:val="dashed" w:sz="12" w:space="0" w:color="3D81E5"/>
        <w:bottom w:val="dashed" w:sz="12" w:space="0" w:color="3D81E5"/>
        <w:right w:val="dashed" w:sz="12" w:space="0" w:color="3D81E5"/>
      </w:pBdr>
      <w:shd w:val="clear" w:color="auto" w:fill="FFFEE2"/>
      <w:spacing w:before="100" w:beforeAutospacing="1" w:after="100" w:afterAutospacing="1"/>
    </w:pPr>
    <w:rPr>
      <w:rFonts w:ascii="宋体" w:hAnsi="宋体" w:cs="宋体"/>
    </w:rPr>
  </w:style>
  <w:style w:type="paragraph" w:customStyle="1" w:styleId="tit1">
    <w:name w:val="tit1"/>
    <w:basedOn w:val="a"/>
    <w:uiPriority w:val="99"/>
    <w:rsid w:val="00732D73"/>
    <w:pPr>
      <w:pBdr>
        <w:top w:val="single" w:sz="6" w:space="0" w:color="BFDDF4"/>
        <w:left w:val="single" w:sz="6" w:space="0" w:color="BFDDF4"/>
        <w:bottom w:val="single" w:sz="6" w:space="0" w:color="BFDDF4"/>
        <w:right w:val="single" w:sz="6" w:space="0" w:color="BFDDF4"/>
      </w:pBdr>
      <w:shd w:val="clear" w:color="auto" w:fill="EEF9FE"/>
      <w:spacing w:before="100" w:beforeAutospacing="1" w:after="100" w:afterAutospacing="1" w:line="870" w:lineRule="atLeast"/>
      <w:jc w:val="center"/>
    </w:pPr>
    <w:rPr>
      <w:rFonts w:ascii="宋体" w:hAnsi="宋体" w:cs="宋体"/>
      <w:color w:val="0562A9"/>
    </w:rPr>
  </w:style>
  <w:style w:type="paragraph" w:customStyle="1" w:styleId="t11">
    <w:name w:val="t11"/>
    <w:basedOn w:val="a"/>
    <w:uiPriority w:val="99"/>
    <w:rsid w:val="00732D73"/>
    <w:pPr>
      <w:pBdr>
        <w:right w:val="single" w:sz="6" w:space="0" w:color="BFDDF4"/>
      </w:pBdr>
      <w:spacing w:before="100" w:beforeAutospacing="1" w:after="100" w:afterAutospacing="1"/>
    </w:pPr>
    <w:rPr>
      <w:rFonts w:ascii="宋体" w:hAnsi="宋体" w:cs="宋体"/>
    </w:rPr>
  </w:style>
  <w:style w:type="paragraph" w:customStyle="1" w:styleId="t22">
    <w:name w:val="t22"/>
    <w:basedOn w:val="a"/>
    <w:uiPriority w:val="99"/>
    <w:rsid w:val="00732D73"/>
    <w:pPr>
      <w:spacing w:before="100" w:beforeAutospacing="1" w:after="100" w:afterAutospacing="1"/>
    </w:pPr>
    <w:rPr>
      <w:rFonts w:ascii="宋体" w:hAnsi="宋体" w:cs="宋体"/>
    </w:rPr>
  </w:style>
  <w:style w:type="paragraph" w:customStyle="1" w:styleId="con1">
    <w:name w:val="con1"/>
    <w:basedOn w:val="a"/>
    <w:uiPriority w:val="99"/>
    <w:rsid w:val="00732D73"/>
    <w:pPr>
      <w:pBdr>
        <w:top w:val="single" w:sz="2" w:space="0" w:color="BFDDF4"/>
        <w:left w:val="single" w:sz="6" w:space="0" w:color="BFDDF4"/>
        <w:bottom w:val="single" w:sz="2" w:space="0" w:color="BFDDF4"/>
        <w:right w:val="single" w:sz="6" w:space="0" w:color="BFDDF4"/>
      </w:pBdr>
      <w:spacing w:before="100" w:beforeAutospacing="1" w:after="100" w:afterAutospacing="1"/>
    </w:pPr>
    <w:rPr>
      <w:rFonts w:ascii="宋体" w:hAnsi="宋体" w:cs="宋体"/>
    </w:rPr>
  </w:style>
  <w:style w:type="paragraph" w:customStyle="1" w:styleId="more1">
    <w:name w:val="more1"/>
    <w:basedOn w:val="a"/>
    <w:uiPriority w:val="99"/>
    <w:rsid w:val="00732D73"/>
    <w:pPr>
      <w:spacing w:before="100" w:beforeAutospacing="1" w:after="100" w:afterAutospacing="1"/>
      <w:jc w:val="center"/>
    </w:pPr>
    <w:rPr>
      <w:rFonts w:ascii="宋体" w:hAnsi="宋体" w:cs="宋体"/>
    </w:rPr>
  </w:style>
  <w:style w:type="paragraph" w:customStyle="1" w:styleId="print1">
    <w:name w:val="print1"/>
    <w:basedOn w:val="a"/>
    <w:uiPriority w:val="99"/>
    <w:rsid w:val="00732D73"/>
    <w:pPr>
      <w:spacing w:before="100" w:beforeAutospacing="1" w:after="100" w:afterAutospacing="1"/>
    </w:pPr>
    <w:rPr>
      <w:rFonts w:ascii="宋体" w:hAnsi="宋体" w:cs="宋体"/>
      <w:color w:val="333333"/>
    </w:rPr>
  </w:style>
  <w:style w:type="paragraph" w:customStyle="1" w:styleId="i11">
    <w:name w:val="i11"/>
    <w:basedOn w:val="a"/>
    <w:uiPriority w:val="99"/>
    <w:rsid w:val="00732D73"/>
    <w:pPr>
      <w:ind w:right="150"/>
    </w:pPr>
    <w:rPr>
      <w:rFonts w:ascii="宋体" w:hAnsi="宋体" w:cs="宋体"/>
    </w:rPr>
  </w:style>
  <w:style w:type="paragraph" w:customStyle="1" w:styleId="tit2">
    <w:name w:val="tit2"/>
    <w:basedOn w:val="a"/>
    <w:uiPriority w:val="99"/>
    <w:rsid w:val="00732D73"/>
    <w:pPr>
      <w:pBdr>
        <w:top w:val="single" w:sz="6" w:space="0" w:color="BFDDF4"/>
        <w:left w:val="single" w:sz="6" w:space="0" w:color="BFDDF4"/>
        <w:bottom w:val="single" w:sz="6" w:space="0" w:color="BFDDF4"/>
        <w:right w:val="single" w:sz="6" w:space="0" w:color="BFDDF4"/>
      </w:pBdr>
      <w:shd w:val="clear" w:color="auto" w:fill="EEF9FE"/>
      <w:spacing w:before="100" w:beforeAutospacing="1" w:after="100" w:afterAutospacing="1" w:line="870" w:lineRule="atLeast"/>
      <w:jc w:val="center"/>
    </w:pPr>
    <w:rPr>
      <w:rFonts w:ascii="宋体" w:hAnsi="宋体" w:cs="宋体"/>
      <w:color w:val="0562A9"/>
    </w:rPr>
  </w:style>
  <w:style w:type="paragraph" w:customStyle="1" w:styleId="fontsize1">
    <w:name w:val="fontsize1"/>
    <w:basedOn w:val="a"/>
    <w:uiPriority w:val="99"/>
    <w:rsid w:val="00732D73"/>
    <w:pPr>
      <w:spacing w:before="100" w:beforeAutospacing="1" w:after="100" w:afterAutospacing="1"/>
    </w:pPr>
    <w:rPr>
      <w:rFonts w:ascii="宋体" w:hAnsi="宋体" w:cs="宋体"/>
    </w:rPr>
  </w:style>
  <w:style w:type="paragraph" w:customStyle="1" w:styleId="cur1">
    <w:name w:val="cur1"/>
    <w:basedOn w:val="a"/>
    <w:uiPriority w:val="99"/>
    <w:rsid w:val="00732D73"/>
    <w:pPr>
      <w:spacing w:before="100" w:beforeAutospacing="1" w:after="100" w:afterAutospacing="1"/>
    </w:pPr>
    <w:rPr>
      <w:rFonts w:ascii="宋体" w:hAnsi="宋体" w:cs="宋体"/>
      <w:b/>
      <w:bCs/>
    </w:rPr>
  </w:style>
  <w:style w:type="paragraph" w:customStyle="1" w:styleId="answer1">
    <w:name w:val="answer1"/>
    <w:basedOn w:val="a"/>
    <w:uiPriority w:val="99"/>
    <w:rsid w:val="00732D73"/>
    <w:pPr>
      <w:spacing w:before="100" w:beforeAutospacing="1" w:after="100" w:afterAutospacing="1"/>
    </w:pPr>
    <w:rPr>
      <w:rFonts w:ascii="宋体" w:hAnsi="宋体" w:cs="宋体"/>
    </w:rPr>
  </w:style>
  <w:style w:type="paragraph" w:customStyle="1" w:styleId="con2">
    <w:name w:val="con2"/>
    <w:basedOn w:val="a"/>
    <w:uiPriority w:val="99"/>
    <w:rsid w:val="00732D73"/>
    <w:pPr>
      <w:pBdr>
        <w:top w:val="single" w:sz="2" w:space="0" w:color="BFDDF4"/>
        <w:left w:val="single" w:sz="6" w:space="0" w:color="BFDDF4"/>
        <w:bottom w:val="single" w:sz="6" w:space="0" w:color="BFDDF4"/>
        <w:right w:val="single" w:sz="6" w:space="0" w:color="BFDDF4"/>
      </w:pBdr>
      <w:shd w:val="clear" w:color="auto" w:fill="FFFFFF"/>
      <w:spacing w:before="100" w:beforeAutospacing="1" w:after="100" w:afterAutospacing="1"/>
    </w:pPr>
    <w:rPr>
      <w:rFonts w:ascii="宋体" w:hAnsi="宋体" w:cs="宋体"/>
    </w:rPr>
  </w:style>
  <w:style w:type="paragraph" w:customStyle="1" w:styleId="handoutlist1">
    <w:name w:val="handoutlist1"/>
    <w:basedOn w:val="a"/>
    <w:uiPriority w:val="99"/>
    <w:rsid w:val="00732D73"/>
    <w:pPr>
      <w:spacing w:before="100" w:beforeAutospacing="1" w:after="100" w:afterAutospacing="1"/>
    </w:pPr>
    <w:rPr>
      <w:rFonts w:ascii="宋体" w:hAnsi="宋体" w:cs="宋体"/>
      <w:sz w:val="21"/>
      <w:szCs w:val="21"/>
    </w:rPr>
  </w:style>
  <w:style w:type="paragraph" w:customStyle="1" w:styleId="fontkaiti">
    <w:name w:val="fontkaiti"/>
    <w:basedOn w:val="a"/>
    <w:uiPriority w:val="99"/>
    <w:rsid w:val="00732D73"/>
    <w:rPr>
      <w:rFonts w:ascii="楷体" w:eastAsia="楷体" w:hAnsi="楷体" w:cs="宋体"/>
      <w:sz w:val="23"/>
      <w:szCs w:val="23"/>
    </w:rPr>
  </w:style>
  <w:style w:type="paragraph" w:customStyle="1" w:styleId="tabth">
    <w:name w:val="tabth"/>
    <w:basedOn w:val="a"/>
    <w:uiPriority w:val="99"/>
    <w:rsid w:val="00732D73"/>
    <w:pPr>
      <w:shd w:val="clear" w:color="auto" w:fill="D7D7D7"/>
    </w:pPr>
    <w:rPr>
      <w:rFonts w:ascii="宋体" w:hAnsi="宋体" w:cs="宋体"/>
      <w:sz w:val="21"/>
      <w:szCs w:val="21"/>
    </w:rPr>
  </w:style>
  <w:style w:type="paragraph" w:customStyle="1" w:styleId="barfont">
    <w:name w:val="barfont"/>
    <w:basedOn w:val="a"/>
    <w:uiPriority w:val="99"/>
    <w:rsid w:val="00732D73"/>
    <w:pPr>
      <w:spacing w:before="300" w:after="300"/>
    </w:pPr>
    <w:rPr>
      <w:rFonts w:ascii="楷体" w:eastAsia="楷体" w:hAnsi="楷体" w:cs="宋体"/>
      <w:b/>
      <w:bCs/>
      <w:color w:val="FD7400"/>
      <w:sz w:val="23"/>
      <w:szCs w:val="23"/>
    </w:rPr>
  </w:style>
  <w:style w:type="paragraph" w:customStyle="1" w:styleId="tablea">
    <w:name w:val="tablea"/>
    <w:basedOn w:val="a"/>
    <w:uiPriority w:val="99"/>
    <w:rsid w:val="00732D73"/>
    <w:rPr>
      <w:rFonts w:ascii="宋体" w:hAnsi="宋体" w:cs="宋体"/>
      <w:sz w:val="21"/>
      <w:szCs w:val="21"/>
    </w:rPr>
  </w:style>
  <w:style w:type="character" w:customStyle="1" w:styleId="font14line-height">
    <w:name w:val="font14 line-height"/>
    <w:basedOn w:val="a0"/>
    <w:rsid w:val="00732D73"/>
  </w:style>
  <w:style w:type="character" w:customStyle="1" w:styleId="f121">
    <w:name w:val="f121"/>
    <w:basedOn w:val="a0"/>
    <w:rsid w:val="00732D73"/>
    <w:rPr>
      <w:sz w:val="15"/>
      <w:szCs w:val="15"/>
    </w:rPr>
  </w:style>
  <w:style w:type="character" w:customStyle="1" w:styleId="style1">
    <w:name w:val="style1"/>
    <w:basedOn w:val="a0"/>
    <w:rsid w:val="00732D73"/>
  </w:style>
  <w:style w:type="character" w:customStyle="1" w:styleId="double1">
    <w:name w:val="double1"/>
    <w:basedOn w:val="a0"/>
    <w:rsid w:val="00732D73"/>
  </w:style>
  <w:style w:type="character" w:customStyle="1" w:styleId="font141">
    <w:name w:val="font141"/>
    <w:basedOn w:val="a0"/>
    <w:rsid w:val="00732D73"/>
    <w:rPr>
      <w:color w:val="000200"/>
      <w:sz w:val="21"/>
      <w:szCs w:val="21"/>
      <w:u w:val="none"/>
    </w:rPr>
  </w:style>
  <w:style w:type="character" w:customStyle="1" w:styleId="font14151">
    <w:name w:val="font14151"/>
    <w:basedOn w:val="a0"/>
    <w:rsid w:val="00732D73"/>
    <w:rPr>
      <w:color w:val="230D00"/>
      <w:u w:val="none"/>
    </w:rPr>
  </w:style>
  <w:style w:type="character" w:customStyle="1" w:styleId="font14zd1">
    <w:name w:val="font14zd1"/>
    <w:basedOn w:val="a0"/>
    <w:rsid w:val="00732D73"/>
    <w:rPr>
      <w:b/>
      <w:bCs/>
      <w:color w:val="B30101"/>
    </w:rPr>
  </w:style>
  <w:style w:type="character" w:customStyle="1" w:styleId="t21">
    <w:name w:val="t21"/>
    <w:basedOn w:val="a0"/>
    <w:rsid w:val="00732D73"/>
  </w:style>
  <w:style w:type="character" w:customStyle="1" w:styleId="font14">
    <w:name w:val="font14"/>
    <w:basedOn w:val="a0"/>
    <w:rsid w:val="00732D73"/>
  </w:style>
  <w:style w:type="character" w:customStyle="1" w:styleId="font14zd2">
    <w:name w:val="font14zd2"/>
    <w:basedOn w:val="a0"/>
    <w:rsid w:val="00732D73"/>
    <w:rPr>
      <w:b/>
      <w:bCs/>
      <w:color w:val="A50021"/>
      <w:sz w:val="21"/>
      <w:szCs w:val="21"/>
      <w:u w:val="double"/>
    </w:rPr>
  </w:style>
  <w:style w:type="paragraph" w:customStyle="1" w:styleId="coursetab2">
    <w:name w:val="course_tab2"/>
    <w:basedOn w:val="a"/>
    <w:uiPriority w:val="99"/>
    <w:rsid w:val="00732D73"/>
    <w:pPr>
      <w:spacing w:before="330"/>
      <w:ind w:left="300"/>
    </w:pPr>
    <w:rPr>
      <w:rFonts w:ascii="宋体" w:hAnsi="宋体" w:cs="宋体"/>
      <w:sz w:val="21"/>
      <w:szCs w:val="21"/>
    </w:rPr>
  </w:style>
  <w:style w:type="paragraph" w:customStyle="1" w:styleId="tipnull3">
    <w:name w:val="tip_null3"/>
    <w:basedOn w:val="a"/>
    <w:uiPriority w:val="99"/>
    <w:rsid w:val="00732D73"/>
    <w:rPr>
      <w:rFonts w:ascii="宋体" w:hAnsi="宋体" w:cs="宋体"/>
      <w:sz w:val="21"/>
      <w:szCs w:val="21"/>
    </w:rPr>
  </w:style>
  <w:style w:type="paragraph" w:customStyle="1" w:styleId="tipnull4">
    <w:name w:val="tip_null4"/>
    <w:basedOn w:val="a"/>
    <w:uiPriority w:val="99"/>
    <w:rsid w:val="00732D73"/>
    <w:rPr>
      <w:rFonts w:ascii="宋体" w:hAnsi="宋体" w:cs="宋体"/>
      <w:sz w:val="21"/>
      <w:szCs w:val="21"/>
    </w:rPr>
  </w:style>
  <w:style w:type="character" w:customStyle="1" w:styleId="font14zd3">
    <w:name w:val="font14zd3"/>
    <w:basedOn w:val="a0"/>
    <w:rsid w:val="00732D73"/>
    <w:rPr>
      <w:b/>
      <w:bCs/>
      <w:color w:val="A50021"/>
      <w:sz w:val="21"/>
      <w:szCs w:val="21"/>
      <w:u w:val="double"/>
    </w:rPr>
  </w:style>
  <w:style w:type="paragraph" w:customStyle="1" w:styleId="tablea1">
    <w:name w:val="tablea1"/>
    <w:basedOn w:val="a"/>
    <w:uiPriority w:val="99"/>
    <w:rsid w:val="00732D73"/>
    <w:pPr>
      <w:pBdr>
        <w:bottom w:val="single" w:sz="6" w:space="8" w:color="BFDDF4"/>
      </w:pBdr>
    </w:pPr>
    <w:rPr>
      <w:rFonts w:ascii="宋体" w:hAnsi="宋体" w:cs="宋体"/>
      <w:sz w:val="21"/>
      <w:szCs w:val="21"/>
    </w:rPr>
  </w:style>
  <w:style w:type="character" w:customStyle="1" w:styleId="barfont1">
    <w:name w:val="barfont1"/>
    <w:basedOn w:val="a0"/>
    <w:rsid w:val="00732D73"/>
    <w:rPr>
      <w:rFonts w:ascii="楷体" w:eastAsia="楷体" w:hAnsi="楷体" w:hint="eastAsia"/>
      <w:b/>
      <w:bCs/>
      <w:color w:val="FD7400"/>
      <w:sz w:val="23"/>
      <w:szCs w:val="23"/>
    </w:rPr>
  </w:style>
  <w:style w:type="character" w:customStyle="1" w:styleId="spancdelblanksign">
    <w:name w:val="span_cdel_blank_sign"/>
    <w:basedOn w:val="a0"/>
    <w:rsid w:val="00732D73"/>
  </w:style>
  <w:style w:type="character" w:customStyle="1" w:styleId="fontkaiti1">
    <w:name w:val="fontkaiti1"/>
    <w:basedOn w:val="a0"/>
    <w:rsid w:val="00732D73"/>
    <w:rPr>
      <w:rFonts w:ascii="楷体" w:eastAsia="楷体" w:hAnsi="楷体" w:hint="eastAsia"/>
      <w:sz w:val="23"/>
      <w:szCs w:val="23"/>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1405</Words>
  <Characters>8009</Characters>
  <Application>Microsoft Office Word</Application>
  <DocSecurity>0</DocSecurity>
  <Lines>66</Lines>
  <Paragraphs>18</Paragraphs>
  <ScaleCrop>false</ScaleCrop>
  <Company/>
  <LinksUpToDate>false</LinksUpToDate>
  <CharactersWithSpaces>9396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CDEL</dc:creator>
  <cp:lastModifiedBy>Administrator</cp:lastModifiedBy>
  <cp:revision>3</cp:revision>
  <dcterms:created xsi:type="dcterms:W3CDTF">2024-04-02T06:59:00Z</dcterms:created>
  <dcterms:modified xsi:type="dcterms:W3CDTF">2024-04-17T03:25:00Z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2052-10.1.0.6390</vt:lpwstr>
  </property>
</Properties>
</file>