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Codebook</w:t>
      </w:r>
    </w:p>
    <w:p>
      <w:pPr>
        <w:pStyle w:val="Heading1"/>
      </w:pPr>
      <w:r>
        <w:t>Sources</w:t>
      </w:r>
    </w:p>
    <w:p>
      <w:pPr>
        <w:spacing w:after="40"/>
      </w:pPr>
      <w:r>
        <w:rPr>
          <w:i w:val="0"/>
        </w:rPr>
        <w:t>Coding tasks and labels are reproduced verbatim from the coding question list. Definitions, examples, and coding rules are reproduced verbatim from the coding prompts (Q1–Q4: analisys_prompt_1_2; Q5–Q8: analisys_prompt_2). Examples are the example text given within each prompt definition (introduced by “e.g.,” “for example,” “Example(s):,” or “such as”); where a definition gives more than one example, each is listed on a separate line. “—” indicates that the prompt gives no example for that code.</w:t>
      </w:r>
    </w:p>
    <w:p>
      <w:pPr>
        <w:pStyle w:val="Heading1"/>
      </w:pPr>
      <w:r>
        <w:t>Overview of coding questions</w:t>
      </w:r>
    </w:p>
    <w:tbl>
      <w:tblPr>
        <w:tblStyle w:val="TableGrid"/>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2520"/>
        <w:gridCol w:w="2520"/>
        <w:gridCol w:w="2520"/>
        <w:gridCol w:w="2520"/>
      </w:tblGrid>
      <w:tr>
        <w:trPr>
          <w:tblHeader w:val="true"/>
        </w:trPr>
        <w:tc>
          <w:tcPr>
            <w:tcW w:type="dxa" w:w="648"/>
            <w:shd w:val="clear" w:color="auto" w:fill="D9E2F3"/>
          </w:tcPr>
          <w:p>
            <w:pPr>
              <w:spacing w:after="0" w:before="0"/>
            </w:pPr>
            <w:r/>
            <w:r>
              <w:rPr>
                <w:b/>
                <w:sz w:val="19"/>
              </w:rPr>
              <w:t>No.</w:t>
            </w:r>
          </w:p>
        </w:tc>
        <w:tc>
          <w:tcPr>
            <w:tcW w:type="dxa" w:w="4464"/>
            <w:shd w:val="clear" w:color="auto" w:fill="D9E2F3"/>
          </w:tcPr>
          <w:p>
            <w:pPr>
              <w:spacing w:after="0" w:before="0"/>
            </w:pPr>
            <w:r/>
            <w:r>
              <w:rPr>
                <w:b/>
                <w:sz w:val="19"/>
              </w:rPr>
              <w:t>Coding task</w:t>
            </w:r>
          </w:p>
        </w:tc>
        <w:tc>
          <w:tcPr>
            <w:tcW w:type="dxa" w:w="2160"/>
            <w:shd w:val="clear" w:color="auto" w:fill="D9E2F3"/>
          </w:tcPr>
          <w:p>
            <w:pPr>
              <w:spacing w:after="0" w:before="0"/>
            </w:pPr>
            <w:r/>
            <w:r>
              <w:rPr>
                <w:b/>
                <w:sz w:val="19"/>
              </w:rPr>
              <w:t>Task type</w:t>
            </w:r>
          </w:p>
        </w:tc>
        <w:tc>
          <w:tcPr>
            <w:tcW w:type="dxa" w:w="2808"/>
            <w:shd w:val="clear" w:color="auto" w:fill="D9E2F3"/>
          </w:tcPr>
          <w:p>
            <w:pPr>
              <w:spacing w:after="0" w:before="0"/>
            </w:pPr>
            <w:r/>
            <w:r>
              <w:rPr>
                <w:b/>
                <w:sz w:val="19"/>
              </w:rPr>
              <w:t>Codes</w:t>
            </w:r>
          </w:p>
        </w:tc>
      </w:tr>
      <w:tr>
        <w:trPr>
          <w:cantSplit w:val="true"/>
        </w:trPr>
        <w:tc>
          <w:tcPr>
            <w:tcW w:type="dxa" w:w="648"/>
          </w:tcPr>
          <w:p>
            <w:pPr>
              <w:spacing w:after="0" w:before="0"/>
            </w:pPr>
            <w:r/>
            <w:r>
              <w:rPr>
                <w:b/>
                <w:sz w:val="19"/>
              </w:rPr>
              <w:t>Q1</w:t>
            </w:r>
          </w:p>
        </w:tc>
        <w:tc>
          <w:tcPr>
            <w:tcW w:type="dxa" w:w="4464"/>
          </w:tcPr>
          <w:p>
            <w:pPr>
              <w:spacing w:after="0" w:before="0"/>
            </w:pPr>
            <w:r/>
            <w:r>
              <w:rPr>
                <w:b w:val="0"/>
                <w:sz w:val="19"/>
              </w:rPr>
              <w:t>Dependent variable type (1 of 2)</w:t>
            </w:r>
          </w:p>
        </w:tc>
        <w:tc>
          <w:tcPr>
            <w:tcW w:type="dxa" w:w="2160"/>
          </w:tcPr>
          <w:p>
            <w:pPr>
              <w:spacing w:after="0" w:before="0"/>
            </w:pPr>
            <w:r/>
            <w:r>
              <w:rPr>
                <w:b w:val="0"/>
                <w:sz w:val="19"/>
              </w:rPr>
              <w:t>Multi-label coding tasks</w:t>
            </w:r>
          </w:p>
        </w:tc>
        <w:tc>
          <w:tcPr>
            <w:tcW w:type="dxa" w:w="2808"/>
          </w:tcPr>
          <w:p>
            <w:pPr>
              <w:spacing w:after="0" w:before="0"/>
            </w:pPr>
            <w:r/>
            <w:r>
              <w:rPr>
                <w:b w:val="0"/>
                <w:sz w:val="19"/>
              </w:rPr>
              <w:t>AE, AS, AG, CA, CS, CG, PS, PG, SU, TM, TR</w:t>
            </w:r>
          </w:p>
        </w:tc>
      </w:tr>
      <w:tr>
        <w:trPr>
          <w:cantSplit w:val="true"/>
        </w:trPr>
        <w:tc>
          <w:tcPr>
            <w:tcW w:type="dxa" w:w="648"/>
          </w:tcPr>
          <w:p>
            <w:pPr>
              <w:spacing w:after="0" w:before="0"/>
            </w:pPr>
            <w:r/>
            <w:r>
              <w:rPr>
                <w:b/>
                <w:sz w:val="19"/>
              </w:rPr>
              <w:t>Q2</w:t>
            </w:r>
          </w:p>
        </w:tc>
        <w:tc>
          <w:tcPr>
            <w:tcW w:type="dxa" w:w="4464"/>
          </w:tcPr>
          <w:p>
            <w:pPr>
              <w:spacing w:after="0" w:before="0"/>
            </w:pPr>
            <w:r/>
            <w:r>
              <w:rPr>
                <w:b w:val="0"/>
                <w:sz w:val="19"/>
              </w:rPr>
              <w:t>Dependent variable type (2 of 2)</w:t>
            </w:r>
          </w:p>
        </w:tc>
        <w:tc>
          <w:tcPr>
            <w:tcW w:type="dxa" w:w="2160"/>
          </w:tcPr>
          <w:p>
            <w:pPr>
              <w:spacing w:after="0" w:before="0"/>
            </w:pPr>
            <w:r/>
            <w:r>
              <w:rPr>
                <w:b w:val="0"/>
                <w:sz w:val="19"/>
              </w:rPr>
              <w:t>Multi-label coding tasks</w:t>
            </w:r>
          </w:p>
        </w:tc>
        <w:tc>
          <w:tcPr>
            <w:tcW w:type="dxa" w:w="2808"/>
          </w:tcPr>
          <w:p>
            <w:pPr>
              <w:spacing w:after="0" w:before="0"/>
            </w:pPr>
            <w:r/>
            <w:r>
              <w:rPr>
                <w:b w:val="0"/>
                <w:sz w:val="19"/>
              </w:rPr>
              <w:t>INC, PR, TH, INT, DU, FN, RX, DO, SP, TT, OT</w:t>
            </w:r>
          </w:p>
        </w:tc>
      </w:tr>
      <w:tr>
        <w:trPr>
          <w:cantSplit w:val="true"/>
        </w:trPr>
        <w:tc>
          <w:tcPr>
            <w:tcW w:type="dxa" w:w="648"/>
          </w:tcPr>
          <w:p>
            <w:pPr>
              <w:spacing w:after="0" w:before="0"/>
            </w:pPr>
            <w:r/>
            <w:r>
              <w:rPr>
                <w:b/>
                <w:sz w:val="19"/>
              </w:rPr>
              <w:t>Q3</w:t>
            </w:r>
          </w:p>
        </w:tc>
        <w:tc>
          <w:tcPr>
            <w:tcW w:type="dxa" w:w="4464"/>
          </w:tcPr>
          <w:p>
            <w:pPr>
              <w:spacing w:after="0" w:before="0"/>
            </w:pPr>
            <w:r/>
            <w:r>
              <w:rPr>
                <w:b w:val="0"/>
                <w:sz w:val="19"/>
              </w:rPr>
              <w:t>Key independent variable type</w:t>
            </w:r>
          </w:p>
        </w:tc>
        <w:tc>
          <w:tcPr>
            <w:tcW w:type="dxa" w:w="2160"/>
          </w:tcPr>
          <w:p>
            <w:pPr>
              <w:spacing w:after="0" w:before="0"/>
            </w:pPr>
            <w:r/>
            <w:r>
              <w:rPr>
                <w:b w:val="0"/>
                <w:sz w:val="19"/>
              </w:rPr>
              <w:t>Multi-label coding tasks</w:t>
            </w:r>
          </w:p>
        </w:tc>
        <w:tc>
          <w:tcPr>
            <w:tcW w:type="dxa" w:w="2808"/>
          </w:tcPr>
          <w:p>
            <w:pPr>
              <w:spacing w:after="0" w:before="0"/>
            </w:pPr>
            <w:r/>
            <w:r>
              <w:rPr>
                <w:b w:val="0"/>
                <w:sz w:val="19"/>
              </w:rPr>
              <w:t>AGE, SEX, RAC, SES, INS, WCG, CCG, OTH</w:t>
            </w:r>
          </w:p>
        </w:tc>
      </w:tr>
      <w:tr>
        <w:trPr>
          <w:cantSplit w:val="true"/>
        </w:trPr>
        <w:tc>
          <w:tcPr>
            <w:tcW w:type="dxa" w:w="648"/>
          </w:tcPr>
          <w:p>
            <w:pPr>
              <w:spacing w:after="0" w:before="0"/>
            </w:pPr>
            <w:r/>
            <w:r>
              <w:rPr>
                <w:b/>
                <w:sz w:val="19"/>
              </w:rPr>
              <w:t>Q4</w:t>
            </w:r>
          </w:p>
        </w:tc>
        <w:tc>
          <w:tcPr>
            <w:tcW w:type="dxa" w:w="4464"/>
          </w:tcPr>
          <w:p>
            <w:pPr>
              <w:spacing w:after="0" w:before="0"/>
            </w:pPr>
            <w:r/>
            <w:r>
              <w:rPr>
                <w:b w:val="0"/>
                <w:sz w:val="19"/>
              </w:rPr>
              <w:t>Mechanism category</w:t>
            </w:r>
          </w:p>
        </w:tc>
        <w:tc>
          <w:tcPr>
            <w:tcW w:type="dxa" w:w="2160"/>
          </w:tcPr>
          <w:p>
            <w:pPr>
              <w:spacing w:after="0" w:before="0"/>
            </w:pPr>
            <w:r/>
            <w:r>
              <w:rPr>
                <w:b w:val="0"/>
                <w:sz w:val="19"/>
              </w:rPr>
              <w:t>Multi-label coding tasks</w:t>
            </w:r>
          </w:p>
        </w:tc>
        <w:tc>
          <w:tcPr>
            <w:tcW w:type="dxa" w:w="2808"/>
          </w:tcPr>
          <w:p>
            <w:pPr>
              <w:spacing w:after="0" w:before="0"/>
            </w:pPr>
            <w:r/>
            <w:r>
              <w:rPr>
                <w:b w:val="0"/>
                <w:sz w:val="19"/>
              </w:rPr>
              <w:t>BG, BH, BN, BO, SC, PS, PF, HS, EN, OT, NA</w:t>
            </w:r>
          </w:p>
        </w:tc>
      </w:tr>
      <w:tr>
        <w:trPr>
          <w:cantSplit w:val="true"/>
        </w:trPr>
        <w:tc>
          <w:tcPr>
            <w:tcW w:type="dxa" w:w="648"/>
          </w:tcPr>
          <w:p>
            <w:pPr>
              <w:spacing w:after="0" w:before="0"/>
            </w:pPr>
            <w:r/>
            <w:r>
              <w:rPr>
                <w:b/>
                <w:sz w:val="19"/>
              </w:rPr>
              <w:t>Q5</w:t>
            </w:r>
          </w:p>
        </w:tc>
        <w:tc>
          <w:tcPr>
            <w:tcW w:type="dxa" w:w="4464"/>
          </w:tcPr>
          <w:p>
            <w:pPr>
              <w:spacing w:after="0" w:before="0"/>
            </w:pPr>
            <w:r/>
            <w:r>
              <w:rPr>
                <w:b w:val="0"/>
                <w:sz w:val="19"/>
              </w:rPr>
              <w:t>Broad type of review</w:t>
            </w:r>
          </w:p>
        </w:tc>
        <w:tc>
          <w:tcPr>
            <w:tcW w:type="dxa" w:w="2160"/>
          </w:tcPr>
          <w:p>
            <w:pPr>
              <w:spacing w:after="0" w:before="0"/>
            </w:pPr>
            <w:r/>
            <w:r>
              <w:rPr>
                <w:b w:val="0"/>
                <w:sz w:val="19"/>
              </w:rPr>
              <w:t>Single label tasks and conditional tasks</w:t>
            </w:r>
          </w:p>
        </w:tc>
        <w:tc>
          <w:tcPr>
            <w:tcW w:type="dxa" w:w="2808"/>
          </w:tcPr>
          <w:p>
            <w:pPr>
              <w:spacing w:after="0" w:before="0"/>
            </w:pPr>
            <w:r/>
            <w:r>
              <w:rPr>
                <w:b w:val="0"/>
                <w:sz w:val="19"/>
              </w:rPr>
              <w:t>QA, SRQual, SRQuan, MA</w:t>
            </w:r>
          </w:p>
        </w:tc>
      </w:tr>
      <w:tr>
        <w:trPr>
          <w:cantSplit w:val="true"/>
        </w:trPr>
        <w:tc>
          <w:tcPr>
            <w:tcW w:type="dxa" w:w="648"/>
          </w:tcPr>
          <w:p>
            <w:pPr>
              <w:spacing w:after="0" w:before="0"/>
            </w:pPr>
            <w:r/>
            <w:r>
              <w:rPr>
                <w:b/>
                <w:sz w:val="19"/>
              </w:rPr>
              <w:t>Q6</w:t>
            </w:r>
          </w:p>
        </w:tc>
        <w:tc>
          <w:tcPr>
            <w:tcW w:type="dxa" w:w="4464"/>
          </w:tcPr>
          <w:p>
            <w:pPr>
              <w:spacing w:after="0" w:before="0"/>
            </w:pPr>
            <w:r/>
            <w:r>
              <w:rPr>
                <w:b w:val="0"/>
                <w:sz w:val="19"/>
              </w:rPr>
              <w:t>Were statistically significant group differences/disparities found?</w:t>
            </w:r>
          </w:p>
        </w:tc>
        <w:tc>
          <w:tcPr>
            <w:tcW w:type="dxa" w:w="2160"/>
          </w:tcPr>
          <w:p>
            <w:pPr>
              <w:spacing w:after="0" w:before="0"/>
            </w:pPr>
            <w:r/>
            <w:r>
              <w:rPr>
                <w:b w:val="0"/>
                <w:sz w:val="19"/>
              </w:rPr>
              <w:t>Single label tasks and conditional tasks</w:t>
            </w:r>
          </w:p>
        </w:tc>
        <w:tc>
          <w:tcPr>
            <w:tcW w:type="dxa" w:w="2808"/>
          </w:tcPr>
          <w:p>
            <w:pPr>
              <w:spacing w:after="0" w:before="0"/>
            </w:pPr>
            <w:r/>
            <w:r>
              <w:rPr>
                <w:b w:val="0"/>
                <w:sz w:val="19"/>
              </w:rPr>
              <w:t>YES, NO, MIXED, NA, QA</w:t>
            </w:r>
          </w:p>
        </w:tc>
      </w:tr>
      <w:tr>
        <w:trPr>
          <w:cantSplit w:val="true"/>
        </w:trPr>
        <w:tc>
          <w:tcPr>
            <w:tcW w:type="dxa" w:w="648"/>
          </w:tcPr>
          <w:p>
            <w:pPr>
              <w:spacing w:after="0" w:before="0"/>
            </w:pPr>
            <w:r/>
            <w:r>
              <w:rPr>
                <w:b/>
                <w:sz w:val="19"/>
              </w:rPr>
              <w:t>Q7</w:t>
            </w:r>
          </w:p>
        </w:tc>
        <w:tc>
          <w:tcPr>
            <w:tcW w:type="dxa" w:w="4464"/>
          </w:tcPr>
          <w:p>
            <w:pPr>
              <w:spacing w:after="0" w:before="0"/>
            </w:pPr>
            <w:r/>
            <w:r>
              <w:rPr>
                <w:b w:val="0"/>
                <w:sz w:val="19"/>
              </w:rPr>
              <w:t>Did findings show lower-status groups (women, minorities, low SES, the elderly, poorer countries) to have significantly worse outcomes (e.g. more pain, less treatment)?</w:t>
            </w:r>
          </w:p>
        </w:tc>
        <w:tc>
          <w:tcPr>
            <w:tcW w:type="dxa" w:w="2160"/>
          </w:tcPr>
          <w:p>
            <w:pPr>
              <w:spacing w:after="0" w:before="0"/>
            </w:pPr>
            <w:r/>
            <w:r>
              <w:rPr>
                <w:b w:val="0"/>
                <w:sz w:val="19"/>
              </w:rPr>
              <w:t>Single label tasks and conditional tasks</w:t>
            </w:r>
          </w:p>
        </w:tc>
        <w:tc>
          <w:tcPr>
            <w:tcW w:type="dxa" w:w="2808"/>
          </w:tcPr>
          <w:p>
            <w:pPr>
              <w:spacing w:after="0" w:before="0"/>
            </w:pPr>
            <w:r/>
            <w:r>
              <w:rPr>
                <w:b w:val="0"/>
                <w:sz w:val="19"/>
              </w:rPr>
              <w:t>YESWORSE, MIXED, MIXEDOPP, MIXEDBETTER, BETTER, NODIFF, QA</w:t>
            </w:r>
          </w:p>
        </w:tc>
      </w:tr>
      <w:tr>
        <w:trPr>
          <w:cantSplit w:val="true"/>
        </w:trPr>
        <w:tc>
          <w:tcPr>
            <w:tcW w:type="dxa" w:w="648"/>
          </w:tcPr>
          <w:p>
            <w:pPr>
              <w:spacing w:after="0" w:before="0"/>
            </w:pPr>
            <w:r/>
            <w:r>
              <w:rPr>
                <w:b/>
                <w:sz w:val="19"/>
              </w:rPr>
              <w:t>Q8</w:t>
            </w:r>
          </w:p>
        </w:tc>
        <w:tc>
          <w:tcPr>
            <w:tcW w:type="dxa" w:w="4464"/>
          </w:tcPr>
          <w:p>
            <w:pPr>
              <w:spacing w:after="0" w:before="0"/>
            </w:pPr>
            <w:r/>
            <w:r>
              <w:rPr>
                <w:b w:val="0"/>
                <w:sz w:val="19"/>
              </w:rPr>
              <w:t>Did QA or SRQual article presume (and seek to explain how/why) lower-status groups (women, minorities, etc.) have significantly more pain (or less pain treatment), or did it seek to assess whether this pattern was observed?</w:t>
            </w:r>
          </w:p>
        </w:tc>
        <w:tc>
          <w:tcPr>
            <w:tcW w:type="dxa" w:w="2160"/>
          </w:tcPr>
          <w:p>
            <w:pPr>
              <w:spacing w:after="0" w:before="0"/>
            </w:pPr>
            <w:r/>
            <w:r>
              <w:rPr>
                <w:b w:val="0"/>
                <w:sz w:val="19"/>
              </w:rPr>
              <w:t>Single label tasks and conditional tasks</w:t>
            </w:r>
          </w:p>
        </w:tc>
        <w:tc>
          <w:tcPr>
            <w:tcW w:type="dxa" w:w="2808"/>
          </w:tcPr>
          <w:p>
            <w:pPr>
              <w:spacing w:after="0" w:before="0"/>
            </w:pPr>
            <w:r/>
            <w:r>
              <w:rPr>
                <w:b w:val="0"/>
                <w:sz w:val="19"/>
              </w:rPr>
              <w:t>NO, YES, OPP, UNC, QT</w:t>
            </w:r>
          </w:p>
        </w:tc>
      </w:tr>
    </w:tbl>
    <w:p>
      <w:pPr>
        <w:pStyle w:val="Heading1"/>
      </w:pPr>
      <w:r>
        <w:t>Codes by question</w:t>
      </w:r>
    </w:p>
    <w:p>
      <w:pPr>
        <w:pStyle w:val="Heading2"/>
      </w:pPr>
      <w:r>
        <w:t>Q1. Dependent variable type (1 of 2)</w:t>
      </w:r>
    </w:p>
    <w:p>
      <w:pPr>
        <w:spacing w:after="40"/>
      </w:pPr>
      <w:r>
        <w:rPr>
          <w:i/>
          <w:sz w:val="18"/>
        </w:rPr>
        <w:t>Source of definitions: &lt;pain_or_treatment_types&gt;, analisys_prompt_1_2</w:t>
      </w:r>
    </w:p>
    <w:tbl>
      <w:tblPr>
        <w:tblStyle w:val="TableGrid"/>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2520"/>
        <w:gridCol w:w="2520"/>
        <w:gridCol w:w="2520"/>
        <w:gridCol w:w="2520"/>
      </w:tblGrid>
      <w:tr>
        <w:trPr>
          <w:tblHeader w:val="true"/>
        </w:trPr>
        <w:tc>
          <w:tcPr>
            <w:tcW w:type="dxa" w:w="1224"/>
            <w:shd w:val="clear" w:color="auto" w:fill="D9E2F3"/>
          </w:tcPr>
          <w:p>
            <w:pPr>
              <w:spacing w:after="0" w:before="0"/>
            </w:pPr>
            <w:r/>
            <w:r>
              <w:rPr>
                <w:b/>
                <w:sz w:val="19"/>
              </w:rPr>
              <w:t>Code</w:t>
            </w:r>
          </w:p>
        </w:tc>
        <w:tc>
          <w:tcPr>
            <w:tcW w:type="dxa" w:w="2088"/>
            <w:shd w:val="clear" w:color="auto" w:fill="D9E2F3"/>
          </w:tcPr>
          <w:p>
            <w:pPr>
              <w:spacing w:after="0" w:before="0"/>
            </w:pPr>
            <w:r/>
            <w:r>
              <w:rPr>
                <w:b/>
                <w:sz w:val="19"/>
              </w:rPr>
              <w:t>Label</w:t>
            </w:r>
          </w:p>
        </w:tc>
        <w:tc>
          <w:tcPr>
            <w:tcW w:type="dxa" w:w="4104"/>
            <w:shd w:val="clear" w:color="auto" w:fill="D9E2F3"/>
          </w:tcPr>
          <w:p>
            <w:pPr>
              <w:spacing w:after="0" w:before="0"/>
            </w:pPr>
            <w:r/>
            <w:r>
              <w:rPr>
                <w:b/>
                <w:sz w:val="19"/>
              </w:rPr>
              <w:t>Definition</w:t>
            </w:r>
          </w:p>
        </w:tc>
        <w:tc>
          <w:tcPr>
            <w:tcW w:type="dxa" w:w="2664"/>
            <w:shd w:val="clear" w:color="auto" w:fill="D9E2F3"/>
          </w:tcPr>
          <w:p>
            <w:pPr>
              <w:spacing w:after="0" w:before="0"/>
            </w:pPr>
            <w:r/>
            <w:r>
              <w:rPr>
                <w:b/>
                <w:sz w:val="19"/>
              </w:rPr>
              <w:t>Example</w:t>
            </w:r>
          </w:p>
        </w:tc>
      </w:tr>
      <w:tr>
        <w:trPr>
          <w:cantSplit w:val="true"/>
        </w:trPr>
        <w:tc>
          <w:tcPr>
            <w:tcW w:type="dxa" w:w="1224"/>
          </w:tcPr>
          <w:p>
            <w:pPr>
              <w:spacing w:after="0" w:before="0"/>
            </w:pPr>
            <w:r/>
            <w:r>
              <w:rPr>
                <w:b/>
                <w:sz w:val="19"/>
              </w:rPr>
              <w:t>AE</w:t>
            </w:r>
          </w:p>
        </w:tc>
        <w:tc>
          <w:tcPr>
            <w:tcW w:type="dxa" w:w="2088"/>
          </w:tcPr>
          <w:p>
            <w:pPr>
              <w:spacing w:after="0" w:before="0"/>
            </w:pPr>
            <w:r/>
            <w:r>
              <w:rPr>
                <w:b w:val="0"/>
                <w:sz w:val="19"/>
              </w:rPr>
              <w:t xml:space="preserve">Acute pain, experimentally induced </w:t>
            </w:r>
          </w:p>
        </w:tc>
        <w:tc>
          <w:tcPr>
            <w:tcW w:type="dxa" w:w="4104"/>
          </w:tcPr>
          <w:p>
            <w:pPr>
              <w:spacing w:after="0" w:before="0"/>
            </w:pPr>
            <w:r/>
            <w:r>
              <w:rPr>
                <w:b w:val="0"/>
                <w:sz w:val="19"/>
              </w:rPr>
              <w:t>Acute experimental pain (e.g., laboratory studies with humans or with animals like mice or rats examining responses to induced pain, including pain tolerance and pain thresholds).</w:t>
            </w:r>
          </w:p>
        </w:tc>
        <w:tc>
          <w:tcPr>
            <w:tcW w:type="dxa" w:w="2664"/>
          </w:tcPr>
          <w:p>
            <w:pPr>
              <w:spacing w:after="0" w:before="0"/>
            </w:pPr>
            <w:r/>
            <w:r>
              <w:rPr>
                <w:b w:val="0"/>
                <w:sz w:val="19"/>
              </w:rPr>
              <w:t>laboratory studies with humans or with animals like mice or rats examining responses to induced pain, including pain tolerance and pain thresholds</w:t>
            </w:r>
          </w:p>
        </w:tc>
      </w:tr>
      <w:tr>
        <w:trPr>
          <w:cantSplit w:val="true"/>
        </w:trPr>
        <w:tc>
          <w:tcPr>
            <w:tcW w:type="dxa" w:w="1224"/>
          </w:tcPr>
          <w:p>
            <w:pPr>
              <w:spacing w:after="0" w:before="0"/>
            </w:pPr>
            <w:r/>
            <w:r>
              <w:rPr>
                <w:b/>
                <w:sz w:val="19"/>
              </w:rPr>
              <w:t>AS</w:t>
            </w:r>
          </w:p>
        </w:tc>
        <w:tc>
          <w:tcPr>
            <w:tcW w:type="dxa" w:w="2088"/>
          </w:tcPr>
          <w:p>
            <w:pPr>
              <w:spacing w:after="0" w:before="0"/>
            </w:pPr>
            <w:r/>
            <w:r>
              <w:rPr>
                <w:b w:val="0"/>
                <w:sz w:val="19"/>
              </w:rPr>
              <w:t>Acute pain, non-experimental, specific type/location</w:t>
            </w:r>
          </w:p>
        </w:tc>
        <w:tc>
          <w:tcPr>
            <w:tcW w:type="dxa" w:w="4104"/>
          </w:tcPr>
          <w:p>
            <w:pPr>
              <w:spacing w:after="0" w:before="0"/>
            </w:pPr>
            <w:r/>
            <w:r>
              <w:rPr>
                <w:b w:val="0"/>
                <w:sz w:val="19"/>
              </w:rPr>
              <w:t>Specific acute pain (non-experimental, with a specific type or location, e.g., acute back pain).</w:t>
            </w:r>
          </w:p>
        </w:tc>
        <w:tc>
          <w:tcPr>
            <w:tcW w:type="dxa" w:w="2664"/>
          </w:tcPr>
          <w:p>
            <w:pPr>
              <w:spacing w:after="0" w:before="0"/>
            </w:pPr>
            <w:r/>
            <w:r>
              <w:rPr>
                <w:b w:val="0"/>
                <w:sz w:val="19"/>
              </w:rPr>
              <w:t>acute back pain</w:t>
            </w:r>
          </w:p>
        </w:tc>
      </w:tr>
      <w:tr>
        <w:trPr>
          <w:cantSplit w:val="true"/>
        </w:trPr>
        <w:tc>
          <w:tcPr>
            <w:tcW w:type="dxa" w:w="1224"/>
          </w:tcPr>
          <w:p>
            <w:pPr>
              <w:spacing w:after="0" w:before="0"/>
            </w:pPr>
            <w:r/>
            <w:r>
              <w:rPr>
                <w:b/>
                <w:sz w:val="19"/>
              </w:rPr>
              <w:t>AG</w:t>
            </w:r>
          </w:p>
        </w:tc>
        <w:tc>
          <w:tcPr>
            <w:tcW w:type="dxa" w:w="2088"/>
          </w:tcPr>
          <w:p>
            <w:pPr>
              <w:spacing w:after="0" w:before="0"/>
            </w:pPr>
            <w:r/>
            <w:r>
              <w:rPr>
                <w:b w:val="0"/>
                <w:sz w:val="19"/>
              </w:rPr>
              <w:t xml:space="preserve">Acute pain, non-experimental, general </w:t>
            </w:r>
          </w:p>
        </w:tc>
        <w:tc>
          <w:tcPr>
            <w:tcW w:type="dxa" w:w="4104"/>
          </w:tcPr>
          <w:p>
            <w:pPr>
              <w:spacing w:after="0" w:before="0"/>
            </w:pPr>
            <w:r/>
            <w:r>
              <w:rPr>
                <w:b w:val="0"/>
                <w:sz w:val="19"/>
              </w:rPr>
              <w:t>General acute pain (no specific type mentioned, e.g., simply “acute pain”).</w:t>
            </w:r>
          </w:p>
        </w:tc>
        <w:tc>
          <w:tcPr>
            <w:tcW w:type="dxa" w:w="2664"/>
          </w:tcPr>
          <w:p>
            <w:pPr>
              <w:spacing w:after="0" w:before="0"/>
            </w:pPr>
            <w:r/>
            <w:r>
              <w:rPr>
                <w:b w:val="0"/>
                <w:sz w:val="19"/>
              </w:rPr>
              <w:t>simply “acute pain”</w:t>
            </w:r>
          </w:p>
        </w:tc>
      </w:tr>
      <w:tr>
        <w:trPr>
          <w:cantSplit w:val="true"/>
        </w:trPr>
        <w:tc>
          <w:tcPr>
            <w:tcW w:type="dxa" w:w="1224"/>
          </w:tcPr>
          <w:p>
            <w:pPr>
              <w:spacing w:after="0" w:before="0"/>
            </w:pPr>
            <w:r/>
            <w:r>
              <w:rPr>
                <w:b/>
                <w:sz w:val="19"/>
              </w:rPr>
              <w:t>CA</w:t>
            </w:r>
          </w:p>
        </w:tc>
        <w:tc>
          <w:tcPr>
            <w:tcW w:type="dxa" w:w="2088"/>
          </w:tcPr>
          <w:p>
            <w:pPr>
              <w:spacing w:after="0" w:before="0"/>
            </w:pPr>
            <w:r/>
            <w:r>
              <w:rPr>
                <w:b w:val="0"/>
                <w:sz w:val="19"/>
              </w:rPr>
              <w:t>Cancer pain</w:t>
            </w:r>
          </w:p>
        </w:tc>
        <w:tc>
          <w:tcPr>
            <w:tcW w:type="dxa" w:w="4104"/>
          </w:tcPr>
          <w:p>
            <w:pPr>
              <w:spacing w:after="0" w:before="0"/>
            </w:pPr>
            <w:r/>
            <w:r>
              <w:rPr>
                <w:b w:val="0"/>
                <w:sz w:val="19"/>
              </w:rPr>
              <w:t>Cancer pain (specific or general, e.g., lung cancer pain, general cancer-related pain or disease-specific pain).</w:t>
            </w:r>
          </w:p>
        </w:tc>
        <w:tc>
          <w:tcPr>
            <w:tcW w:type="dxa" w:w="2664"/>
          </w:tcPr>
          <w:p>
            <w:pPr>
              <w:spacing w:after="0" w:before="0"/>
            </w:pPr>
            <w:r/>
            <w:r>
              <w:rPr>
                <w:b w:val="0"/>
                <w:sz w:val="19"/>
              </w:rPr>
              <w:t>lung cancer pain, general cancer-related pain or disease-specific pain</w:t>
            </w:r>
          </w:p>
        </w:tc>
      </w:tr>
      <w:tr>
        <w:trPr>
          <w:cantSplit w:val="true"/>
        </w:trPr>
        <w:tc>
          <w:tcPr>
            <w:tcW w:type="dxa" w:w="1224"/>
          </w:tcPr>
          <w:p>
            <w:pPr>
              <w:spacing w:after="0" w:before="0"/>
            </w:pPr>
            <w:r/>
            <w:r>
              <w:rPr>
                <w:b/>
                <w:sz w:val="19"/>
              </w:rPr>
              <w:t>CS</w:t>
            </w:r>
          </w:p>
        </w:tc>
        <w:tc>
          <w:tcPr>
            <w:tcW w:type="dxa" w:w="2088"/>
          </w:tcPr>
          <w:p>
            <w:pPr>
              <w:spacing w:after="0" w:before="0"/>
            </w:pPr>
            <w:r/>
            <w:r>
              <w:rPr>
                <w:b w:val="0"/>
                <w:sz w:val="19"/>
              </w:rPr>
              <w:t>Chronic pain, specific type/location</w:t>
            </w:r>
          </w:p>
        </w:tc>
        <w:tc>
          <w:tcPr>
            <w:tcW w:type="dxa" w:w="4104"/>
          </w:tcPr>
          <w:p>
            <w:pPr>
              <w:spacing w:after="0" w:before="0"/>
            </w:pPr>
            <w:r/>
            <w:r>
              <w:rPr>
                <w:b w:val="0"/>
                <w:sz w:val="19"/>
              </w:rPr>
              <w:t>Chronic specific pain (refers to chronic pain associated with specific conditions, such as fibromyalgia, chronic low back pain, or irritable bowel syndrome (IBS), where the pain is long-term and linked to a known underlying medical condition).</w:t>
            </w:r>
          </w:p>
        </w:tc>
        <w:tc>
          <w:tcPr>
            <w:tcW w:type="dxa" w:w="2664"/>
          </w:tcPr>
          <w:p>
            <w:pPr>
              <w:spacing w:after="0" w:before="0"/>
            </w:pPr>
            <w:r/>
            <w:r>
              <w:rPr>
                <w:b w:val="0"/>
                <w:sz w:val="19"/>
              </w:rPr>
              <w:t>fibromyalgia, chronic low back pain, or irritable bowel syndrome (IBS)</w:t>
            </w:r>
          </w:p>
        </w:tc>
      </w:tr>
      <w:tr>
        <w:trPr>
          <w:cantSplit w:val="true"/>
        </w:trPr>
        <w:tc>
          <w:tcPr>
            <w:tcW w:type="dxa" w:w="1224"/>
          </w:tcPr>
          <w:p>
            <w:pPr>
              <w:spacing w:after="0" w:before="0"/>
            </w:pPr>
            <w:r/>
            <w:r>
              <w:rPr>
                <w:b/>
                <w:sz w:val="19"/>
              </w:rPr>
              <w:t>CG</w:t>
            </w:r>
          </w:p>
        </w:tc>
        <w:tc>
          <w:tcPr>
            <w:tcW w:type="dxa" w:w="2088"/>
          </w:tcPr>
          <w:p>
            <w:pPr>
              <w:spacing w:after="0" w:before="0"/>
            </w:pPr>
            <w:r/>
            <w:r>
              <w:rPr>
                <w:b w:val="0"/>
                <w:sz w:val="19"/>
              </w:rPr>
              <w:t>Chronic pain, general</w:t>
            </w:r>
          </w:p>
        </w:tc>
        <w:tc>
          <w:tcPr>
            <w:tcW w:type="dxa" w:w="4104"/>
          </w:tcPr>
          <w:p>
            <w:pPr>
              <w:spacing w:after="0" w:before="0"/>
            </w:pPr>
            <w:r/>
            <w:r>
              <w:rPr>
                <w:b w:val="0"/>
                <w:sz w:val="19"/>
              </w:rPr>
              <w:t>Chronic general pain (refers to long-term, persistent pain without a specific type identified, often broadly described as "chronic pain" without a clear underlying condition or precise localization).</w:t>
            </w:r>
          </w:p>
        </w:tc>
        <w:tc>
          <w:tcPr>
            <w:tcW w:type="dxa" w:w="2664"/>
          </w:tcPr>
          <w:p>
            <w:pPr>
              <w:spacing w:after="0" w:before="0"/>
            </w:pPr>
            <w:r/>
            <w:r>
              <w:rPr>
                <w:b w:val="0"/>
                <w:sz w:val="19"/>
              </w:rPr>
              <w:t>—</w:t>
            </w:r>
          </w:p>
        </w:tc>
      </w:tr>
      <w:tr>
        <w:trPr>
          <w:cantSplit w:val="true"/>
        </w:trPr>
        <w:tc>
          <w:tcPr>
            <w:tcW w:type="dxa" w:w="1224"/>
          </w:tcPr>
          <w:p>
            <w:pPr>
              <w:spacing w:after="0" w:before="0"/>
            </w:pPr>
            <w:r/>
            <w:r>
              <w:rPr>
                <w:b/>
                <w:sz w:val="19"/>
              </w:rPr>
              <w:t>PS</w:t>
            </w:r>
          </w:p>
        </w:tc>
        <w:tc>
          <w:tcPr>
            <w:tcW w:type="dxa" w:w="2088"/>
          </w:tcPr>
          <w:p>
            <w:pPr>
              <w:spacing w:after="0" w:before="0"/>
            </w:pPr>
            <w:r/>
            <w:r>
              <w:rPr>
                <w:b w:val="0"/>
                <w:sz w:val="19"/>
              </w:rPr>
              <w:t>Pain, specific (not independent as chronic or acute)</w:t>
            </w:r>
          </w:p>
        </w:tc>
        <w:tc>
          <w:tcPr>
            <w:tcW w:type="dxa" w:w="4104"/>
          </w:tcPr>
          <w:p>
            <w:pPr>
              <w:spacing w:after="0" w:before="0"/>
            </w:pPr>
            <w:r/>
            <w:r>
              <w:rPr>
                <w:b w:val="0"/>
                <w:sz w:val="19"/>
              </w:rPr>
              <w:t>Specific pain (refers to pain that is specific to a particular body part or condition but is not explicitly classified as chronic or acute. For example, conditions without clear classification as chronic or acute, such as low back pain, temporomandibular disorders (TMD), migraine).</w:t>
            </w:r>
          </w:p>
        </w:tc>
        <w:tc>
          <w:tcPr>
            <w:tcW w:type="dxa" w:w="2664"/>
          </w:tcPr>
          <w:p>
            <w:pPr>
              <w:spacing w:after="0" w:before="0"/>
            </w:pPr>
            <w:r/>
            <w:r>
              <w:rPr>
                <w:b w:val="0"/>
                <w:sz w:val="19"/>
              </w:rPr>
              <w:t>conditions without clear classification as chronic or acute, such as low back pain, temporomandibular disorders (TMD), migraine</w:t>
            </w:r>
          </w:p>
        </w:tc>
      </w:tr>
      <w:tr>
        <w:trPr>
          <w:cantSplit w:val="true"/>
        </w:trPr>
        <w:tc>
          <w:tcPr>
            <w:tcW w:type="dxa" w:w="1224"/>
          </w:tcPr>
          <w:p>
            <w:pPr>
              <w:spacing w:after="0" w:before="0"/>
            </w:pPr>
            <w:r/>
            <w:r>
              <w:rPr>
                <w:b/>
                <w:sz w:val="19"/>
              </w:rPr>
              <w:t>PG</w:t>
            </w:r>
          </w:p>
        </w:tc>
        <w:tc>
          <w:tcPr>
            <w:tcW w:type="dxa" w:w="2088"/>
          </w:tcPr>
          <w:p>
            <w:pPr>
              <w:spacing w:after="0" w:before="0"/>
            </w:pPr>
            <w:r/>
            <w:r>
              <w:rPr>
                <w:b w:val="0"/>
                <w:sz w:val="19"/>
              </w:rPr>
              <w:t>Pain, general (not independent as chronic or acute)</w:t>
            </w:r>
          </w:p>
        </w:tc>
        <w:tc>
          <w:tcPr>
            <w:tcW w:type="dxa" w:w="4104"/>
          </w:tcPr>
          <w:p>
            <w:pPr>
              <w:spacing w:after="0" w:before="0"/>
            </w:pPr>
            <w:r/>
            <w:r>
              <w:rPr>
                <w:b w:val="0"/>
                <w:sz w:val="19"/>
              </w:rPr>
              <w:t>General pain (refers to unspecified pain without detailed characterization, often described simply as "pain" without specifying whether it is chronic, acute, or related to a specific type.).</w:t>
            </w:r>
          </w:p>
        </w:tc>
        <w:tc>
          <w:tcPr>
            <w:tcW w:type="dxa" w:w="2664"/>
          </w:tcPr>
          <w:p>
            <w:pPr>
              <w:spacing w:after="0" w:before="0"/>
            </w:pPr>
            <w:r/>
            <w:r>
              <w:rPr>
                <w:b w:val="0"/>
                <w:sz w:val="19"/>
              </w:rPr>
              <w:t>—</w:t>
            </w:r>
          </w:p>
        </w:tc>
      </w:tr>
      <w:tr>
        <w:trPr>
          <w:cantSplit w:val="true"/>
        </w:trPr>
        <w:tc>
          <w:tcPr>
            <w:tcW w:type="dxa" w:w="1224"/>
          </w:tcPr>
          <w:p>
            <w:pPr>
              <w:spacing w:after="0" w:before="0"/>
            </w:pPr>
            <w:r/>
            <w:r>
              <w:rPr>
                <w:b/>
                <w:sz w:val="19"/>
              </w:rPr>
              <w:t>SU</w:t>
            </w:r>
          </w:p>
        </w:tc>
        <w:tc>
          <w:tcPr>
            <w:tcW w:type="dxa" w:w="2088"/>
          </w:tcPr>
          <w:p>
            <w:pPr>
              <w:spacing w:after="0" w:before="0"/>
            </w:pPr>
            <w:r/>
            <w:r>
              <w:rPr>
                <w:b w:val="0"/>
                <w:sz w:val="19"/>
              </w:rPr>
              <w:t>Post-surgical pain</w:t>
            </w:r>
          </w:p>
        </w:tc>
        <w:tc>
          <w:tcPr>
            <w:tcW w:type="dxa" w:w="4104"/>
          </w:tcPr>
          <w:p>
            <w:pPr>
              <w:spacing w:after="0" w:before="0"/>
            </w:pPr>
            <w:r/>
            <w:r>
              <w:rPr>
                <w:b w:val="0"/>
                <w:sz w:val="19"/>
              </w:rPr>
              <w:t>Post-surgical pain (e.g., postoperative pain).</w:t>
            </w:r>
          </w:p>
        </w:tc>
        <w:tc>
          <w:tcPr>
            <w:tcW w:type="dxa" w:w="2664"/>
          </w:tcPr>
          <w:p>
            <w:pPr>
              <w:spacing w:after="0" w:before="0"/>
            </w:pPr>
            <w:r/>
            <w:r>
              <w:rPr>
                <w:b w:val="0"/>
                <w:sz w:val="19"/>
              </w:rPr>
              <w:t>postoperative pain</w:t>
            </w:r>
          </w:p>
        </w:tc>
      </w:tr>
      <w:tr>
        <w:trPr>
          <w:cantSplit w:val="true"/>
        </w:trPr>
        <w:tc>
          <w:tcPr>
            <w:tcW w:type="dxa" w:w="1224"/>
          </w:tcPr>
          <w:p>
            <w:pPr>
              <w:spacing w:after="0" w:before="0"/>
            </w:pPr>
            <w:r/>
            <w:r>
              <w:rPr>
                <w:b/>
                <w:sz w:val="19"/>
              </w:rPr>
              <w:t>TM</w:t>
            </w:r>
          </w:p>
        </w:tc>
        <w:tc>
          <w:tcPr>
            <w:tcW w:type="dxa" w:w="2088"/>
          </w:tcPr>
          <w:p>
            <w:pPr>
              <w:spacing w:after="0" w:before="0"/>
            </w:pPr>
            <w:r/>
            <w:r>
              <w:rPr>
                <w:b w:val="0"/>
                <w:sz w:val="19"/>
              </w:rPr>
              <w:t>Treatment (e.g., Rx type or dosage)</w:t>
            </w:r>
          </w:p>
        </w:tc>
        <w:tc>
          <w:tcPr>
            <w:tcW w:type="dxa" w:w="4104"/>
          </w:tcPr>
          <w:p>
            <w:pPr>
              <w:spacing w:after="0" w:before="0"/>
            </w:pPr>
            <w:r/>
            <w:r>
              <w:rPr>
                <w:b w:val="0"/>
                <w:sz w:val="19"/>
              </w:rPr>
              <w:t>Pain treatment (refers to methods for diagnosing, managing, and coping strategies, including surgery, medication, and other therapeutic approaches).</w:t>
            </w:r>
          </w:p>
        </w:tc>
        <w:tc>
          <w:tcPr>
            <w:tcW w:type="dxa" w:w="2664"/>
          </w:tcPr>
          <w:p>
            <w:pPr>
              <w:spacing w:after="0" w:before="0"/>
            </w:pPr>
            <w:r/>
            <w:r>
              <w:rPr>
                <w:b w:val="0"/>
                <w:sz w:val="19"/>
              </w:rPr>
              <w:t>—</w:t>
            </w:r>
          </w:p>
        </w:tc>
      </w:tr>
      <w:tr>
        <w:trPr>
          <w:cantSplit w:val="true"/>
        </w:trPr>
        <w:tc>
          <w:tcPr>
            <w:tcW w:type="dxa" w:w="1224"/>
          </w:tcPr>
          <w:p>
            <w:pPr>
              <w:spacing w:after="0" w:before="0"/>
            </w:pPr>
            <w:r/>
            <w:r>
              <w:rPr>
                <w:b/>
                <w:sz w:val="19"/>
              </w:rPr>
              <w:t>TR</w:t>
            </w:r>
          </w:p>
        </w:tc>
        <w:tc>
          <w:tcPr>
            <w:tcW w:type="dxa" w:w="2088"/>
          </w:tcPr>
          <w:p>
            <w:pPr>
              <w:spacing w:after="0" w:before="0"/>
            </w:pPr>
            <w:r/>
            <w:r>
              <w:rPr>
                <w:b w:val="0"/>
                <w:sz w:val="19"/>
              </w:rPr>
              <w:t>Treatment response</w:t>
            </w:r>
          </w:p>
        </w:tc>
        <w:tc>
          <w:tcPr>
            <w:tcW w:type="dxa" w:w="4104"/>
          </w:tcPr>
          <w:p>
            <w:pPr>
              <w:spacing w:after="0" w:before="0"/>
            </w:pPr>
            <w:r/>
            <w:r>
              <w:rPr>
                <w:b w:val="0"/>
                <w:sz w:val="19"/>
              </w:rPr>
              <w:t>Treatment response (refers to the outcomes or effectiveness of pain management strategies, including the degree of symptom relief, functional improvement, and overall impact of treatments such as medication, physical therapy, or surgical interventions. In some lab articles, if they mention different reactions of mice for some stimuli, TR should also be included.)</w:t>
            </w:r>
          </w:p>
        </w:tc>
        <w:tc>
          <w:tcPr>
            <w:tcW w:type="dxa" w:w="2664"/>
          </w:tcPr>
          <w:p>
            <w:pPr>
              <w:spacing w:after="0" w:before="0"/>
            </w:pPr>
            <w:r/>
            <w:r>
              <w:rPr>
                <w:b w:val="0"/>
                <w:sz w:val="19"/>
              </w:rPr>
              <w:t>medication, physical therapy, or surgical interventions</w:t>
            </w:r>
          </w:p>
        </w:tc>
      </w:tr>
    </w:tbl>
    <w:p>
      <w:pPr>
        <w:spacing w:before="120"/>
      </w:pPr>
      <w:r>
        <w:rPr>
          <w:b/>
        </w:rPr>
        <w:t>Coding rules</w:t>
      </w:r>
    </w:p>
    <w:p>
      <w:pPr>
        <w:spacing w:after="40"/>
      </w:pPr>
      <w:r>
        <w:rPr>
          <w:i w:val="0"/>
          <w:sz w:val="19"/>
        </w:rPr>
        <w:t>a. Always base your decision on the stated research goal. For example, you can only select TM or TR or both if the research goal mentions they aim to examine social group differences in pain management, diagnosis, coping strategies, medications, interventions, or surgery. Otherwise, if they only mention this in the research finding, do not select TM or TR.</w:t>
      </w:r>
    </w:p>
    <w:p>
      <w:pPr>
        <w:spacing w:after="40"/>
      </w:pPr>
      <w:r>
        <w:rPr>
          <w:i w:val="0"/>
          <w:sz w:val="19"/>
        </w:rPr>
        <w:t>b. Never infer a code based on disease population or sample context if it is not named in the aim or finding sentence. Do not overthink or guess about chronicity or acuteness; use only what is stated in the research goal or findings.</w:t>
      </w:r>
    </w:p>
    <w:p>
      <w:pPr>
        <w:spacing w:after="40"/>
      </w:pPr>
      <w:r>
        <w:rPr>
          <w:i w:val="0"/>
          <w:sz w:val="19"/>
        </w:rPr>
        <w:t>c. The rationale for selecting a category from &lt;/pain_or_treatment_types&gt; is to determine whether the article discusses social group differences in this specific pain type. The type should only be chosen if this criterion is explicitly met. For example, if research finding states, "Specific hormone regimens (e.g., estradiol valerate/dienogest, extended-cycle vaginal ring contraception) can reduce headache and aura frequency in women with MRM and MwA," this is not a comparison, as it only reports benefits in women without comparing outcomes between women and men. For findings like this, do not code a pain type related to social group differences.</w:t>
      </w:r>
    </w:p>
    <w:p/>
    <w:p>
      <w:pPr>
        <w:pStyle w:val="Heading2"/>
      </w:pPr>
      <w:r>
        <w:t>Q2. Dependent variable type (2 of 2)</w:t>
      </w:r>
    </w:p>
    <w:p>
      <w:pPr>
        <w:spacing w:after="40"/>
      </w:pPr>
      <w:r>
        <w:rPr>
          <w:i/>
          <w:sz w:val="18"/>
        </w:rPr>
        <w:t>Source of definitions: &lt;aspect_types&gt;, analisys_prompt_1_2</w:t>
      </w:r>
    </w:p>
    <w:tbl>
      <w:tblPr>
        <w:tblStyle w:val="TableGrid"/>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2520"/>
        <w:gridCol w:w="2520"/>
        <w:gridCol w:w="2520"/>
        <w:gridCol w:w="2520"/>
      </w:tblGrid>
      <w:tr>
        <w:trPr>
          <w:tblHeader w:val="true"/>
        </w:trPr>
        <w:tc>
          <w:tcPr>
            <w:tcW w:type="dxa" w:w="1224"/>
            <w:shd w:val="clear" w:color="auto" w:fill="D9E2F3"/>
          </w:tcPr>
          <w:p>
            <w:pPr>
              <w:spacing w:after="0" w:before="0"/>
            </w:pPr>
            <w:r/>
            <w:r>
              <w:rPr>
                <w:b/>
                <w:sz w:val="19"/>
              </w:rPr>
              <w:t>Code</w:t>
            </w:r>
          </w:p>
        </w:tc>
        <w:tc>
          <w:tcPr>
            <w:tcW w:type="dxa" w:w="2088"/>
            <w:shd w:val="clear" w:color="auto" w:fill="D9E2F3"/>
          </w:tcPr>
          <w:p>
            <w:pPr>
              <w:spacing w:after="0" w:before="0"/>
            </w:pPr>
            <w:r/>
            <w:r>
              <w:rPr>
                <w:b/>
                <w:sz w:val="19"/>
              </w:rPr>
              <w:t>Label</w:t>
            </w:r>
          </w:p>
        </w:tc>
        <w:tc>
          <w:tcPr>
            <w:tcW w:type="dxa" w:w="4104"/>
            <w:shd w:val="clear" w:color="auto" w:fill="D9E2F3"/>
          </w:tcPr>
          <w:p>
            <w:pPr>
              <w:spacing w:after="0" w:before="0"/>
            </w:pPr>
            <w:r/>
            <w:r>
              <w:rPr>
                <w:b/>
                <w:sz w:val="19"/>
              </w:rPr>
              <w:t>Definition</w:t>
            </w:r>
          </w:p>
        </w:tc>
        <w:tc>
          <w:tcPr>
            <w:tcW w:type="dxa" w:w="2664"/>
            <w:shd w:val="clear" w:color="auto" w:fill="D9E2F3"/>
          </w:tcPr>
          <w:p>
            <w:pPr>
              <w:spacing w:after="0" w:before="0"/>
            </w:pPr>
            <w:r/>
            <w:r>
              <w:rPr>
                <w:b/>
                <w:sz w:val="19"/>
              </w:rPr>
              <w:t>Example</w:t>
            </w:r>
          </w:p>
        </w:tc>
      </w:tr>
      <w:tr>
        <w:trPr>
          <w:cantSplit w:val="true"/>
        </w:trPr>
        <w:tc>
          <w:tcPr>
            <w:tcW w:type="dxa" w:w="1224"/>
          </w:tcPr>
          <w:p>
            <w:pPr>
              <w:spacing w:after="0" w:before="0"/>
            </w:pPr>
            <w:r/>
            <w:r>
              <w:rPr>
                <w:b/>
                <w:sz w:val="19"/>
              </w:rPr>
              <w:t>INC</w:t>
            </w:r>
          </w:p>
        </w:tc>
        <w:tc>
          <w:tcPr>
            <w:tcW w:type="dxa" w:w="2088"/>
          </w:tcPr>
          <w:p>
            <w:pPr>
              <w:spacing w:after="0" w:before="0"/>
            </w:pPr>
            <w:r/>
            <w:r>
              <w:rPr>
                <w:b w:val="0"/>
                <w:sz w:val="19"/>
              </w:rPr>
              <w:t>incidence</w:t>
            </w:r>
          </w:p>
        </w:tc>
        <w:tc>
          <w:tcPr>
            <w:tcW w:type="dxa" w:w="4104"/>
          </w:tcPr>
          <w:p>
            <w:pPr>
              <w:spacing w:after="0" w:before="0"/>
            </w:pPr>
            <w:r/>
            <w:r>
              <w:rPr>
                <w:b w:val="0"/>
                <w:sz w:val="19"/>
              </w:rPr>
              <w:t>pain incidence, only code this if the paper includes this key word.</w:t>
            </w:r>
          </w:p>
        </w:tc>
        <w:tc>
          <w:tcPr>
            <w:tcW w:type="dxa" w:w="2664"/>
          </w:tcPr>
          <w:p>
            <w:pPr>
              <w:spacing w:after="0" w:before="0"/>
            </w:pPr>
            <w:r/>
            <w:r>
              <w:rPr>
                <w:b w:val="0"/>
                <w:sz w:val="19"/>
              </w:rPr>
              <w:t>—</w:t>
            </w:r>
          </w:p>
        </w:tc>
      </w:tr>
      <w:tr>
        <w:trPr>
          <w:cantSplit w:val="true"/>
        </w:trPr>
        <w:tc>
          <w:tcPr>
            <w:tcW w:type="dxa" w:w="1224"/>
          </w:tcPr>
          <w:p>
            <w:pPr>
              <w:spacing w:after="0" w:before="0"/>
            </w:pPr>
            <w:r/>
            <w:r>
              <w:rPr>
                <w:b/>
                <w:sz w:val="19"/>
              </w:rPr>
              <w:t>PR</w:t>
            </w:r>
          </w:p>
        </w:tc>
        <w:tc>
          <w:tcPr>
            <w:tcW w:type="dxa" w:w="2088"/>
          </w:tcPr>
          <w:p>
            <w:pPr>
              <w:spacing w:after="0" w:before="0"/>
            </w:pPr>
            <w:r/>
            <w:r>
              <w:rPr>
                <w:b w:val="0"/>
                <w:sz w:val="19"/>
              </w:rPr>
              <w:t>prevalence</w:t>
            </w:r>
          </w:p>
        </w:tc>
        <w:tc>
          <w:tcPr>
            <w:tcW w:type="dxa" w:w="4104"/>
          </w:tcPr>
          <w:p>
            <w:pPr>
              <w:spacing w:after="0" w:before="0"/>
            </w:pPr>
            <w:r/>
            <w:r>
              <w:rPr>
                <w:b w:val="0"/>
                <w:sz w:val="19"/>
              </w:rPr>
              <w:t>pain prevalence, only code this if the paper includes this key word.</w:t>
            </w:r>
          </w:p>
        </w:tc>
        <w:tc>
          <w:tcPr>
            <w:tcW w:type="dxa" w:w="2664"/>
          </w:tcPr>
          <w:p>
            <w:pPr>
              <w:spacing w:after="0" w:before="0"/>
            </w:pPr>
            <w:r/>
            <w:r>
              <w:rPr>
                <w:b w:val="0"/>
                <w:sz w:val="19"/>
              </w:rPr>
              <w:t>—</w:t>
            </w:r>
          </w:p>
        </w:tc>
      </w:tr>
      <w:tr>
        <w:trPr>
          <w:cantSplit w:val="true"/>
        </w:trPr>
        <w:tc>
          <w:tcPr>
            <w:tcW w:type="dxa" w:w="1224"/>
          </w:tcPr>
          <w:p>
            <w:pPr>
              <w:spacing w:after="0" w:before="0"/>
            </w:pPr>
            <w:r/>
            <w:r>
              <w:rPr>
                <w:b/>
                <w:sz w:val="19"/>
              </w:rPr>
              <w:t>TH</w:t>
            </w:r>
          </w:p>
        </w:tc>
        <w:tc>
          <w:tcPr>
            <w:tcW w:type="dxa" w:w="2088"/>
          </w:tcPr>
          <w:p>
            <w:pPr>
              <w:spacing w:after="0" w:before="0"/>
            </w:pPr>
            <w:r/>
            <w:r>
              <w:rPr>
                <w:b w:val="0"/>
                <w:sz w:val="19"/>
              </w:rPr>
              <w:t>thresholds/tolerance</w:t>
            </w:r>
          </w:p>
        </w:tc>
        <w:tc>
          <w:tcPr>
            <w:tcW w:type="dxa" w:w="4104"/>
          </w:tcPr>
          <w:p>
            <w:pPr>
              <w:spacing w:after="0" w:before="0"/>
            </w:pPr>
            <w:r/>
            <w:r>
              <w:rPr>
                <w:b w:val="0"/>
                <w:sz w:val="19"/>
              </w:rPr>
              <w:t>pain thresholds or pain tolerance.</w:t>
            </w:r>
          </w:p>
        </w:tc>
        <w:tc>
          <w:tcPr>
            <w:tcW w:type="dxa" w:w="2664"/>
          </w:tcPr>
          <w:p>
            <w:pPr>
              <w:spacing w:after="0" w:before="0"/>
            </w:pPr>
            <w:r/>
            <w:r>
              <w:rPr>
                <w:b w:val="0"/>
                <w:sz w:val="19"/>
              </w:rPr>
              <w:t>—</w:t>
            </w:r>
          </w:p>
        </w:tc>
      </w:tr>
      <w:tr>
        <w:trPr>
          <w:cantSplit w:val="true"/>
        </w:trPr>
        <w:tc>
          <w:tcPr>
            <w:tcW w:type="dxa" w:w="1224"/>
          </w:tcPr>
          <w:p>
            <w:pPr>
              <w:spacing w:after="0" w:before="0"/>
            </w:pPr>
            <w:r/>
            <w:r>
              <w:rPr>
                <w:b/>
                <w:sz w:val="19"/>
              </w:rPr>
              <w:t>INT</w:t>
            </w:r>
          </w:p>
        </w:tc>
        <w:tc>
          <w:tcPr>
            <w:tcW w:type="dxa" w:w="2088"/>
          </w:tcPr>
          <w:p>
            <w:pPr>
              <w:spacing w:after="0" w:before="0"/>
            </w:pPr>
            <w:r/>
            <w:r>
              <w:rPr>
                <w:b w:val="0"/>
                <w:sz w:val="19"/>
              </w:rPr>
              <w:t>intensity/severity</w:t>
            </w:r>
          </w:p>
        </w:tc>
        <w:tc>
          <w:tcPr>
            <w:tcW w:type="dxa" w:w="4104"/>
          </w:tcPr>
          <w:p>
            <w:pPr>
              <w:spacing w:after="0" w:before="0"/>
            </w:pPr>
            <w:r/>
            <w:r>
              <w:rPr>
                <w:b w:val="0"/>
                <w:sz w:val="19"/>
              </w:rPr>
              <w:t>pain intensity or pain severity</w:t>
            </w:r>
          </w:p>
        </w:tc>
        <w:tc>
          <w:tcPr>
            <w:tcW w:type="dxa" w:w="2664"/>
          </w:tcPr>
          <w:p>
            <w:pPr>
              <w:spacing w:after="0" w:before="0"/>
            </w:pPr>
            <w:r/>
            <w:r>
              <w:rPr>
                <w:b w:val="0"/>
                <w:sz w:val="19"/>
              </w:rPr>
              <w:t>—</w:t>
            </w:r>
          </w:p>
        </w:tc>
      </w:tr>
      <w:tr>
        <w:trPr>
          <w:cantSplit w:val="true"/>
        </w:trPr>
        <w:tc>
          <w:tcPr>
            <w:tcW w:type="dxa" w:w="1224"/>
          </w:tcPr>
          <w:p>
            <w:pPr>
              <w:spacing w:after="0" w:before="0"/>
            </w:pPr>
            <w:r/>
            <w:r>
              <w:rPr>
                <w:b/>
                <w:sz w:val="19"/>
              </w:rPr>
              <w:t>DU</w:t>
            </w:r>
          </w:p>
        </w:tc>
        <w:tc>
          <w:tcPr>
            <w:tcW w:type="dxa" w:w="2088"/>
          </w:tcPr>
          <w:p>
            <w:pPr>
              <w:spacing w:after="0" w:before="0"/>
            </w:pPr>
            <w:r/>
            <w:r>
              <w:rPr>
                <w:b w:val="0"/>
                <w:sz w:val="19"/>
              </w:rPr>
              <w:t>duration</w:t>
            </w:r>
          </w:p>
        </w:tc>
        <w:tc>
          <w:tcPr>
            <w:tcW w:type="dxa" w:w="4104"/>
          </w:tcPr>
          <w:p>
            <w:pPr>
              <w:spacing w:after="0" w:before="0"/>
            </w:pPr>
            <w:r/>
            <w:r>
              <w:rPr>
                <w:b w:val="0"/>
                <w:sz w:val="19"/>
              </w:rPr>
              <w:t>pain duration</w:t>
            </w:r>
          </w:p>
        </w:tc>
        <w:tc>
          <w:tcPr>
            <w:tcW w:type="dxa" w:w="2664"/>
          </w:tcPr>
          <w:p>
            <w:pPr>
              <w:spacing w:after="0" w:before="0"/>
            </w:pPr>
            <w:r/>
            <w:r>
              <w:rPr>
                <w:b w:val="0"/>
                <w:sz w:val="19"/>
              </w:rPr>
              <w:t>—</w:t>
            </w:r>
          </w:p>
        </w:tc>
      </w:tr>
      <w:tr>
        <w:trPr>
          <w:cantSplit w:val="true"/>
        </w:trPr>
        <w:tc>
          <w:tcPr>
            <w:tcW w:type="dxa" w:w="1224"/>
          </w:tcPr>
          <w:p>
            <w:pPr>
              <w:spacing w:after="0" w:before="0"/>
            </w:pPr>
            <w:r/>
            <w:r>
              <w:rPr>
                <w:b/>
                <w:sz w:val="19"/>
              </w:rPr>
              <w:t>FN</w:t>
            </w:r>
          </w:p>
        </w:tc>
        <w:tc>
          <w:tcPr>
            <w:tcW w:type="dxa" w:w="2088"/>
          </w:tcPr>
          <w:p>
            <w:pPr>
              <w:spacing w:after="0" w:before="0"/>
            </w:pPr>
            <w:r/>
            <w:r>
              <w:rPr>
                <w:b w:val="0"/>
                <w:sz w:val="19"/>
              </w:rPr>
              <w:t>pain-related function (e.g., disability; return to work)</w:t>
            </w:r>
          </w:p>
        </w:tc>
        <w:tc>
          <w:tcPr>
            <w:tcW w:type="dxa" w:w="4104"/>
          </w:tcPr>
          <w:p>
            <w:pPr>
              <w:spacing w:after="0" w:before="0"/>
            </w:pPr>
            <w:r/>
            <w:r>
              <w:rPr>
                <w:b w:val="0"/>
                <w:sz w:val="19"/>
              </w:rPr>
              <w:t>pain-related function (e.g., ability to walk; disability; return to work)</w:t>
            </w:r>
          </w:p>
        </w:tc>
        <w:tc>
          <w:tcPr>
            <w:tcW w:type="dxa" w:w="2664"/>
          </w:tcPr>
          <w:p>
            <w:pPr>
              <w:spacing w:after="0" w:before="0"/>
            </w:pPr>
            <w:r/>
            <w:r>
              <w:rPr>
                <w:b w:val="0"/>
                <w:sz w:val="19"/>
              </w:rPr>
              <w:t>ability to walk; disability; return to work</w:t>
            </w:r>
          </w:p>
        </w:tc>
      </w:tr>
      <w:tr>
        <w:trPr>
          <w:cantSplit w:val="true"/>
        </w:trPr>
        <w:tc>
          <w:tcPr>
            <w:tcW w:type="dxa" w:w="1224"/>
          </w:tcPr>
          <w:p>
            <w:pPr>
              <w:spacing w:after="0" w:before="0"/>
            </w:pPr>
            <w:r/>
            <w:r>
              <w:rPr>
                <w:b/>
                <w:sz w:val="19"/>
              </w:rPr>
              <w:t>RX</w:t>
            </w:r>
          </w:p>
        </w:tc>
        <w:tc>
          <w:tcPr>
            <w:tcW w:type="dxa" w:w="2088"/>
          </w:tcPr>
          <w:p>
            <w:pPr>
              <w:spacing w:after="0" w:before="0"/>
            </w:pPr>
            <w:r/>
            <w:r>
              <w:rPr>
                <w:b w:val="0"/>
                <w:sz w:val="19"/>
              </w:rPr>
              <w:t>Rx (yes/no, or type of Rx)</w:t>
            </w:r>
          </w:p>
        </w:tc>
        <w:tc>
          <w:tcPr>
            <w:tcW w:type="dxa" w:w="4104"/>
          </w:tcPr>
          <w:p>
            <w:pPr>
              <w:spacing w:after="0" w:before="0"/>
            </w:pPr>
            <w:r/>
            <w:r>
              <w:rPr>
                <w:b w:val="0"/>
                <w:sz w:val="19"/>
              </w:rPr>
              <w:t>pain medication prescription (e.g., yes/no, or type of Rx). Specifically, if the paper discusses "opioid" or "medication" or "drug" or "medicine", it might be related to RX. For example, in the article related to pain treatment, if it mentions that some social groups are more/less likely to be prescribed certain drugs than are other groups, code RX.</w:t>
            </w:r>
          </w:p>
        </w:tc>
        <w:tc>
          <w:tcPr>
            <w:tcW w:type="dxa" w:w="2664"/>
          </w:tcPr>
          <w:p>
            <w:pPr>
              <w:spacing w:after="0" w:before="0"/>
            </w:pPr>
            <w:r/>
            <w:r>
              <w:rPr>
                <w:b w:val="0"/>
                <w:sz w:val="19"/>
              </w:rPr>
              <w:t>yes/no, or type of Rx</w:t>
            </w:r>
          </w:p>
          <w:p>
            <w:pPr>
              <w:spacing w:after="0" w:before="60"/>
            </w:pPr>
            <w:r>
              <w:rPr>
                <w:b w:val="0"/>
                <w:sz w:val="19"/>
              </w:rPr>
              <w:t>in the article related to pain treatment, if it mentions that some social groups are more/less likely to be prescribed certain drugs than are other groups, code RX.</w:t>
            </w:r>
          </w:p>
        </w:tc>
      </w:tr>
      <w:tr>
        <w:trPr>
          <w:cantSplit w:val="true"/>
        </w:trPr>
        <w:tc>
          <w:tcPr>
            <w:tcW w:type="dxa" w:w="1224"/>
          </w:tcPr>
          <w:p>
            <w:pPr>
              <w:spacing w:after="0" w:before="0"/>
            </w:pPr>
            <w:r/>
            <w:r>
              <w:rPr>
                <w:b/>
                <w:sz w:val="19"/>
              </w:rPr>
              <w:t>DO</w:t>
            </w:r>
          </w:p>
        </w:tc>
        <w:tc>
          <w:tcPr>
            <w:tcW w:type="dxa" w:w="2088"/>
          </w:tcPr>
          <w:p>
            <w:pPr>
              <w:spacing w:after="0" w:before="0"/>
            </w:pPr>
            <w:r/>
            <w:r>
              <w:rPr>
                <w:b w:val="0"/>
                <w:sz w:val="19"/>
              </w:rPr>
              <w:t>Rx dosage</w:t>
            </w:r>
          </w:p>
        </w:tc>
        <w:tc>
          <w:tcPr>
            <w:tcW w:type="dxa" w:w="4104"/>
          </w:tcPr>
          <w:p>
            <w:pPr>
              <w:spacing w:after="0" w:before="0"/>
            </w:pPr>
            <w:r/>
            <w:r>
              <w:rPr>
                <w:b w:val="0"/>
                <w:sz w:val="19"/>
              </w:rPr>
              <w:t>the dosage of Rx. Dosage means how much of the drug a person gets, for example, do some social groups get prescribed 50 mg or morphine, or 200 mg of morphine? Perhaps some groups get higher dosages than others. That is, if the paper discusses specific dose/dosage of medication, code DO.</w:t>
            </w:r>
          </w:p>
        </w:tc>
        <w:tc>
          <w:tcPr>
            <w:tcW w:type="dxa" w:w="2664"/>
          </w:tcPr>
          <w:p>
            <w:pPr>
              <w:spacing w:after="0" w:before="0"/>
            </w:pPr>
            <w:r/>
            <w:r>
              <w:rPr>
                <w:b w:val="0"/>
                <w:sz w:val="19"/>
              </w:rPr>
              <w:t>do some social groups get prescribed 50 mg or morphine, or 200 mg of morphine?</w:t>
            </w:r>
          </w:p>
        </w:tc>
      </w:tr>
      <w:tr>
        <w:trPr>
          <w:cantSplit w:val="true"/>
        </w:trPr>
        <w:tc>
          <w:tcPr>
            <w:tcW w:type="dxa" w:w="1224"/>
          </w:tcPr>
          <w:p>
            <w:pPr>
              <w:spacing w:after="0" w:before="0"/>
            </w:pPr>
            <w:r/>
            <w:r>
              <w:rPr>
                <w:b/>
                <w:sz w:val="19"/>
              </w:rPr>
              <w:t>SP</w:t>
            </w:r>
          </w:p>
        </w:tc>
        <w:tc>
          <w:tcPr>
            <w:tcW w:type="dxa" w:w="2088"/>
          </w:tcPr>
          <w:p>
            <w:pPr>
              <w:spacing w:after="0" w:before="0"/>
            </w:pPr>
            <w:r/>
            <w:r>
              <w:rPr>
                <w:b w:val="0"/>
                <w:sz w:val="19"/>
              </w:rPr>
              <w:t>surgery or other procedure (yes/no)</w:t>
            </w:r>
          </w:p>
        </w:tc>
        <w:tc>
          <w:tcPr>
            <w:tcW w:type="dxa" w:w="4104"/>
          </w:tcPr>
          <w:p>
            <w:pPr>
              <w:spacing w:after="0" w:before="0"/>
            </w:pPr>
            <w:r/>
            <w:r>
              <w:rPr>
                <w:b w:val="0"/>
                <w:sz w:val="19"/>
              </w:rPr>
              <w:t>surgery or other procedure (e.g., knee replacement, hip replacement, abdominal surgery, steroid injections).</w:t>
            </w:r>
          </w:p>
        </w:tc>
        <w:tc>
          <w:tcPr>
            <w:tcW w:type="dxa" w:w="2664"/>
          </w:tcPr>
          <w:p>
            <w:pPr>
              <w:spacing w:after="0" w:before="0"/>
            </w:pPr>
            <w:r/>
            <w:r>
              <w:rPr>
                <w:b w:val="0"/>
                <w:sz w:val="19"/>
              </w:rPr>
              <w:t>knee replacement, hip replacement, abdominal surgery, steroid injections</w:t>
            </w:r>
          </w:p>
        </w:tc>
      </w:tr>
      <w:tr>
        <w:trPr>
          <w:cantSplit w:val="true"/>
        </w:trPr>
        <w:tc>
          <w:tcPr>
            <w:tcW w:type="dxa" w:w="1224"/>
          </w:tcPr>
          <w:p>
            <w:pPr>
              <w:spacing w:after="0" w:before="0"/>
            </w:pPr>
            <w:r/>
            <w:r>
              <w:rPr>
                <w:b/>
                <w:sz w:val="19"/>
              </w:rPr>
              <w:t>TT</w:t>
            </w:r>
          </w:p>
        </w:tc>
        <w:tc>
          <w:tcPr>
            <w:tcW w:type="dxa" w:w="2088"/>
          </w:tcPr>
          <w:p>
            <w:pPr>
              <w:spacing w:after="0" w:before="0"/>
            </w:pPr>
            <w:r/>
            <w:r>
              <w:rPr>
                <w:b w:val="0"/>
                <w:sz w:val="19"/>
              </w:rPr>
              <w:t>other treatment types (explain)</w:t>
            </w:r>
          </w:p>
        </w:tc>
        <w:tc>
          <w:tcPr>
            <w:tcW w:type="dxa" w:w="4104"/>
          </w:tcPr>
          <w:p>
            <w:pPr>
              <w:spacing w:after="0" w:before="0"/>
            </w:pPr>
            <w:r/>
            <w:r>
              <w:rPr>
                <w:b w:val="0"/>
                <w:sz w:val="19"/>
              </w:rPr>
              <w:t>other treatment types (e.g., herbal remedies, physical therapy, music therapy, complementary and alternative treatments).</w:t>
            </w:r>
          </w:p>
        </w:tc>
        <w:tc>
          <w:tcPr>
            <w:tcW w:type="dxa" w:w="2664"/>
          </w:tcPr>
          <w:p>
            <w:pPr>
              <w:spacing w:after="0" w:before="0"/>
            </w:pPr>
            <w:r/>
            <w:r>
              <w:rPr>
                <w:b w:val="0"/>
                <w:sz w:val="19"/>
              </w:rPr>
              <w:t>herbal remedies, physical therapy, music therapy, complementary and alternative treatments</w:t>
            </w:r>
          </w:p>
        </w:tc>
      </w:tr>
      <w:tr>
        <w:trPr>
          <w:cantSplit w:val="true"/>
        </w:trPr>
        <w:tc>
          <w:tcPr>
            <w:tcW w:type="dxa" w:w="1224"/>
          </w:tcPr>
          <w:p>
            <w:pPr>
              <w:spacing w:after="0" w:before="0"/>
            </w:pPr>
            <w:r/>
            <w:r>
              <w:rPr>
                <w:b/>
                <w:sz w:val="19"/>
              </w:rPr>
              <w:t>OT</w:t>
            </w:r>
          </w:p>
        </w:tc>
        <w:tc>
          <w:tcPr>
            <w:tcW w:type="dxa" w:w="2088"/>
          </w:tcPr>
          <w:p>
            <w:pPr>
              <w:spacing w:after="0" w:before="0"/>
            </w:pPr>
            <w:r/>
            <w:r>
              <w:rPr>
                <w:b w:val="0"/>
                <w:sz w:val="19"/>
              </w:rPr>
              <w:t>other (explain in parentheses)</w:t>
            </w:r>
          </w:p>
        </w:tc>
        <w:tc>
          <w:tcPr>
            <w:tcW w:type="dxa" w:w="4104"/>
          </w:tcPr>
          <w:p>
            <w:pPr>
              <w:spacing w:after="0" w:before="0"/>
            </w:pPr>
            <w:r/>
            <w:r>
              <w:rPr>
                <w:b w:val="0"/>
                <w:sz w:val="19"/>
              </w:rPr>
              <w:t>other, for aspects that do not fall into any of the above categories (e.g., pain coping, pain beliefs, access to pain care). Pain-related mental health (e.g., depression) and pain assessment and diagnosis should be coded as OT.</w:t>
            </w:r>
          </w:p>
        </w:tc>
        <w:tc>
          <w:tcPr>
            <w:tcW w:type="dxa" w:w="2664"/>
          </w:tcPr>
          <w:p>
            <w:pPr>
              <w:spacing w:after="0" w:before="0"/>
            </w:pPr>
            <w:r/>
            <w:r>
              <w:rPr>
                <w:b w:val="0"/>
                <w:sz w:val="19"/>
              </w:rPr>
              <w:t>pain coping, pain beliefs, access to pain care</w:t>
            </w:r>
          </w:p>
          <w:p>
            <w:pPr>
              <w:spacing w:after="0" w:before="60"/>
            </w:pPr>
            <w:r>
              <w:rPr>
                <w:b w:val="0"/>
                <w:sz w:val="19"/>
              </w:rPr>
              <w:t>depression</w:t>
            </w:r>
          </w:p>
        </w:tc>
      </w:tr>
    </w:tbl>
    <w:p/>
    <w:p>
      <w:pPr>
        <w:pStyle w:val="Heading2"/>
      </w:pPr>
      <w:r>
        <w:t>Q3. Key independent variable type</w:t>
      </w:r>
    </w:p>
    <w:p>
      <w:pPr>
        <w:spacing w:after="40"/>
      </w:pPr>
      <w:r>
        <w:rPr>
          <w:i/>
          <w:sz w:val="18"/>
        </w:rPr>
        <w:t>Source of definitions: &lt;social_dimensions_types&gt;, analisys_prompt_1_2</w:t>
      </w:r>
    </w:p>
    <w:tbl>
      <w:tblPr>
        <w:tblStyle w:val="TableGrid"/>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2520"/>
        <w:gridCol w:w="2520"/>
        <w:gridCol w:w="2520"/>
        <w:gridCol w:w="2520"/>
      </w:tblGrid>
      <w:tr>
        <w:trPr>
          <w:tblHeader w:val="true"/>
        </w:trPr>
        <w:tc>
          <w:tcPr>
            <w:tcW w:type="dxa" w:w="1224"/>
            <w:shd w:val="clear" w:color="auto" w:fill="D9E2F3"/>
          </w:tcPr>
          <w:p>
            <w:pPr>
              <w:spacing w:after="0" w:before="0"/>
            </w:pPr>
            <w:r/>
            <w:r>
              <w:rPr>
                <w:b/>
                <w:sz w:val="19"/>
              </w:rPr>
              <w:t>Code</w:t>
            </w:r>
          </w:p>
        </w:tc>
        <w:tc>
          <w:tcPr>
            <w:tcW w:type="dxa" w:w="2088"/>
            <w:shd w:val="clear" w:color="auto" w:fill="D9E2F3"/>
          </w:tcPr>
          <w:p>
            <w:pPr>
              <w:spacing w:after="0" w:before="0"/>
            </w:pPr>
            <w:r/>
            <w:r>
              <w:rPr>
                <w:b/>
                <w:sz w:val="19"/>
              </w:rPr>
              <w:t>Label</w:t>
            </w:r>
          </w:p>
        </w:tc>
        <w:tc>
          <w:tcPr>
            <w:tcW w:type="dxa" w:w="4104"/>
            <w:shd w:val="clear" w:color="auto" w:fill="D9E2F3"/>
          </w:tcPr>
          <w:p>
            <w:pPr>
              <w:spacing w:after="0" w:before="0"/>
            </w:pPr>
            <w:r/>
            <w:r>
              <w:rPr>
                <w:b/>
                <w:sz w:val="19"/>
              </w:rPr>
              <w:t>Definition</w:t>
            </w:r>
          </w:p>
        </w:tc>
        <w:tc>
          <w:tcPr>
            <w:tcW w:type="dxa" w:w="2664"/>
            <w:shd w:val="clear" w:color="auto" w:fill="D9E2F3"/>
          </w:tcPr>
          <w:p>
            <w:pPr>
              <w:spacing w:after="0" w:before="0"/>
            </w:pPr>
            <w:r/>
            <w:r>
              <w:rPr>
                <w:b/>
                <w:sz w:val="19"/>
              </w:rPr>
              <w:t>Example</w:t>
            </w:r>
          </w:p>
        </w:tc>
      </w:tr>
      <w:tr>
        <w:trPr>
          <w:cantSplit w:val="true"/>
        </w:trPr>
        <w:tc>
          <w:tcPr>
            <w:tcW w:type="dxa" w:w="1224"/>
          </w:tcPr>
          <w:p>
            <w:pPr>
              <w:spacing w:after="0" w:before="0"/>
            </w:pPr>
            <w:r/>
            <w:r>
              <w:rPr>
                <w:b/>
                <w:sz w:val="19"/>
              </w:rPr>
              <w:t>AGE</w:t>
            </w:r>
          </w:p>
        </w:tc>
        <w:tc>
          <w:tcPr>
            <w:tcW w:type="dxa" w:w="2088"/>
          </w:tcPr>
          <w:p>
            <w:pPr>
              <w:spacing w:after="0" w:before="0"/>
            </w:pPr>
            <w:r/>
            <w:r>
              <w:rPr>
                <w:b w:val="0"/>
                <w:sz w:val="19"/>
              </w:rPr>
              <w:t>age</w:t>
            </w:r>
          </w:p>
        </w:tc>
        <w:tc>
          <w:tcPr>
            <w:tcW w:type="dxa" w:w="4104"/>
          </w:tcPr>
          <w:p>
            <w:pPr>
              <w:spacing w:after="0" w:before="0"/>
            </w:pPr>
            <w:r/>
            <w:r>
              <w:rPr>
                <w:b w:val="0"/>
                <w:sz w:val="19"/>
              </w:rPr>
              <w:t>Age (e.g., comparisons between younger adults and older adults or changes in pain with increasing age).</w:t>
            </w:r>
          </w:p>
        </w:tc>
        <w:tc>
          <w:tcPr>
            <w:tcW w:type="dxa" w:w="2664"/>
          </w:tcPr>
          <w:p>
            <w:pPr>
              <w:spacing w:after="0" w:before="0"/>
            </w:pPr>
            <w:r/>
            <w:r>
              <w:rPr>
                <w:b w:val="0"/>
                <w:sz w:val="19"/>
              </w:rPr>
              <w:t>comparisons between younger adults and older adults or changes in pain with increasing age</w:t>
            </w:r>
          </w:p>
        </w:tc>
      </w:tr>
      <w:tr>
        <w:trPr>
          <w:cantSplit w:val="true"/>
        </w:trPr>
        <w:tc>
          <w:tcPr>
            <w:tcW w:type="dxa" w:w="1224"/>
          </w:tcPr>
          <w:p>
            <w:pPr>
              <w:spacing w:after="0" w:before="0"/>
            </w:pPr>
            <w:r/>
            <w:r>
              <w:rPr>
                <w:b/>
                <w:sz w:val="19"/>
              </w:rPr>
              <w:t>SEX</w:t>
            </w:r>
          </w:p>
        </w:tc>
        <w:tc>
          <w:tcPr>
            <w:tcW w:type="dxa" w:w="2088"/>
          </w:tcPr>
          <w:p>
            <w:pPr>
              <w:spacing w:after="0" w:before="0"/>
            </w:pPr>
            <w:r/>
            <w:r>
              <w:rPr>
                <w:b w:val="0"/>
                <w:sz w:val="19"/>
              </w:rPr>
              <w:t>sex/gender</w:t>
            </w:r>
          </w:p>
        </w:tc>
        <w:tc>
          <w:tcPr>
            <w:tcW w:type="dxa" w:w="4104"/>
          </w:tcPr>
          <w:p>
            <w:pPr>
              <w:spacing w:after="0" w:before="0"/>
            </w:pPr>
            <w:r/>
            <w:r>
              <w:rPr>
                <w:b w:val="0"/>
                <w:sz w:val="19"/>
              </w:rPr>
              <w:t>Gender or biological sex (or both).</w:t>
            </w:r>
          </w:p>
        </w:tc>
        <w:tc>
          <w:tcPr>
            <w:tcW w:type="dxa" w:w="2664"/>
          </w:tcPr>
          <w:p>
            <w:pPr>
              <w:spacing w:after="0" w:before="0"/>
            </w:pPr>
            <w:r/>
            <w:r>
              <w:rPr>
                <w:b w:val="0"/>
                <w:sz w:val="19"/>
              </w:rPr>
              <w:t>—</w:t>
            </w:r>
          </w:p>
        </w:tc>
      </w:tr>
      <w:tr>
        <w:trPr>
          <w:cantSplit w:val="true"/>
        </w:trPr>
        <w:tc>
          <w:tcPr>
            <w:tcW w:type="dxa" w:w="1224"/>
          </w:tcPr>
          <w:p>
            <w:pPr>
              <w:spacing w:after="0" w:before="0"/>
            </w:pPr>
            <w:r/>
            <w:r>
              <w:rPr>
                <w:b/>
                <w:sz w:val="19"/>
              </w:rPr>
              <w:t>RAC</w:t>
            </w:r>
          </w:p>
        </w:tc>
        <w:tc>
          <w:tcPr>
            <w:tcW w:type="dxa" w:w="2088"/>
          </w:tcPr>
          <w:p>
            <w:pPr>
              <w:spacing w:after="0" w:before="0"/>
            </w:pPr>
            <w:r/>
            <w:r>
              <w:rPr>
                <w:b w:val="0"/>
                <w:sz w:val="19"/>
              </w:rPr>
              <w:t>race/ethnicity</w:t>
            </w:r>
          </w:p>
        </w:tc>
        <w:tc>
          <w:tcPr>
            <w:tcW w:type="dxa" w:w="4104"/>
          </w:tcPr>
          <w:p>
            <w:pPr>
              <w:spacing w:after="0" w:before="0"/>
            </w:pPr>
            <w:r/>
            <w:r>
              <w:rPr>
                <w:b w:val="0"/>
                <w:sz w:val="19"/>
              </w:rPr>
              <w:t>Race and/or ethnicity (e.g., comparisons between White and Black individuals, or between cultural or ethnic groups like Miao vs. others).</w:t>
            </w:r>
          </w:p>
        </w:tc>
        <w:tc>
          <w:tcPr>
            <w:tcW w:type="dxa" w:w="2664"/>
          </w:tcPr>
          <w:p>
            <w:pPr>
              <w:spacing w:after="0" w:before="0"/>
            </w:pPr>
            <w:r/>
            <w:r>
              <w:rPr>
                <w:b w:val="0"/>
                <w:sz w:val="19"/>
              </w:rPr>
              <w:t>comparisons between White and Black individuals, or between cultural or ethnic groups like Miao vs. others</w:t>
            </w:r>
          </w:p>
        </w:tc>
      </w:tr>
      <w:tr>
        <w:trPr>
          <w:cantSplit w:val="true"/>
        </w:trPr>
        <w:tc>
          <w:tcPr>
            <w:tcW w:type="dxa" w:w="1224"/>
          </w:tcPr>
          <w:p>
            <w:pPr>
              <w:spacing w:after="0" w:before="0"/>
            </w:pPr>
            <w:r/>
            <w:r>
              <w:rPr>
                <w:b/>
                <w:sz w:val="19"/>
              </w:rPr>
              <w:t>SES</w:t>
            </w:r>
          </w:p>
        </w:tc>
        <w:tc>
          <w:tcPr>
            <w:tcW w:type="dxa" w:w="2088"/>
          </w:tcPr>
          <w:p>
            <w:pPr>
              <w:spacing w:after="0" w:before="0"/>
            </w:pPr>
            <w:r/>
            <w:r>
              <w:rPr>
                <w:b w:val="0"/>
                <w:sz w:val="19"/>
              </w:rPr>
              <w:t>including education, income, etc.</w:t>
            </w:r>
          </w:p>
        </w:tc>
        <w:tc>
          <w:tcPr>
            <w:tcW w:type="dxa" w:w="4104"/>
          </w:tcPr>
          <w:p>
            <w:pPr>
              <w:spacing w:after="0" w:before="0"/>
            </w:pPr>
            <w:r/>
            <w:r>
              <w:rPr>
                <w:b w:val="0"/>
                <w:sz w:val="19"/>
              </w:rPr>
              <w:t>Socioeconomic status (e.g., comparisons by education, income, occupation, or wealth).</w:t>
            </w:r>
          </w:p>
        </w:tc>
        <w:tc>
          <w:tcPr>
            <w:tcW w:type="dxa" w:w="2664"/>
          </w:tcPr>
          <w:p>
            <w:pPr>
              <w:spacing w:after="0" w:before="0"/>
            </w:pPr>
            <w:r/>
            <w:r>
              <w:rPr>
                <w:b w:val="0"/>
                <w:sz w:val="19"/>
              </w:rPr>
              <w:t>comparisons by education, income, occupation, or wealth</w:t>
            </w:r>
          </w:p>
        </w:tc>
      </w:tr>
      <w:tr>
        <w:trPr>
          <w:cantSplit w:val="true"/>
        </w:trPr>
        <w:tc>
          <w:tcPr>
            <w:tcW w:type="dxa" w:w="1224"/>
          </w:tcPr>
          <w:p>
            <w:pPr>
              <w:spacing w:after="0" w:before="0"/>
            </w:pPr>
            <w:r/>
            <w:r>
              <w:rPr>
                <w:b/>
                <w:sz w:val="19"/>
              </w:rPr>
              <w:t>INS</w:t>
            </w:r>
          </w:p>
        </w:tc>
        <w:tc>
          <w:tcPr>
            <w:tcW w:type="dxa" w:w="2088"/>
          </w:tcPr>
          <w:p>
            <w:pPr>
              <w:spacing w:after="0" w:before="0"/>
            </w:pPr>
            <w:r/>
            <w:r>
              <w:rPr>
                <w:b w:val="0"/>
                <w:sz w:val="19"/>
              </w:rPr>
              <w:t>health insurance (yes/no, type, etc.)</w:t>
            </w:r>
          </w:p>
        </w:tc>
        <w:tc>
          <w:tcPr>
            <w:tcW w:type="dxa" w:w="4104"/>
          </w:tcPr>
          <w:p>
            <w:pPr>
              <w:spacing w:after="0" w:before="0"/>
            </w:pPr>
            <w:r/>
            <w:r>
              <w:rPr>
                <w:b w:val="0"/>
                <w:sz w:val="19"/>
              </w:rPr>
              <w:t>Health insurance status (e.g., insured vs. uninsured).</w:t>
            </w:r>
          </w:p>
        </w:tc>
        <w:tc>
          <w:tcPr>
            <w:tcW w:type="dxa" w:w="2664"/>
          </w:tcPr>
          <w:p>
            <w:pPr>
              <w:spacing w:after="0" w:before="0"/>
            </w:pPr>
            <w:r/>
            <w:r>
              <w:rPr>
                <w:b w:val="0"/>
                <w:sz w:val="19"/>
              </w:rPr>
              <w:t>insured vs. uninsured</w:t>
            </w:r>
          </w:p>
        </w:tc>
      </w:tr>
      <w:tr>
        <w:trPr>
          <w:cantSplit w:val="true"/>
        </w:trPr>
        <w:tc>
          <w:tcPr>
            <w:tcW w:type="dxa" w:w="1224"/>
          </w:tcPr>
          <w:p>
            <w:pPr>
              <w:spacing w:after="0" w:before="0"/>
            </w:pPr>
            <w:r/>
            <w:r>
              <w:rPr>
                <w:b/>
                <w:sz w:val="19"/>
              </w:rPr>
              <w:t>WCG</w:t>
            </w:r>
          </w:p>
        </w:tc>
        <w:tc>
          <w:tcPr>
            <w:tcW w:type="dxa" w:w="2088"/>
          </w:tcPr>
          <w:p>
            <w:pPr>
              <w:spacing w:after="0" w:before="0"/>
            </w:pPr>
            <w:r/>
            <w:r>
              <w:rPr>
                <w:b w:val="0"/>
                <w:sz w:val="19"/>
              </w:rPr>
              <w:t>within-country geographic comparison (e.g., rural vs. urban; cross-neighborhood comparison)</w:t>
            </w:r>
          </w:p>
        </w:tc>
        <w:tc>
          <w:tcPr>
            <w:tcW w:type="dxa" w:w="4104"/>
          </w:tcPr>
          <w:p>
            <w:pPr>
              <w:spacing w:after="0" w:before="0"/>
            </w:pPr>
            <w:r/>
            <w:r>
              <w:rPr>
                <w:b w:val="0"/>
                <w:sz w:val="19"/>
              </w:rPr>
              <w:t>Within-country geographic comparison (e.g., rural vs. urban, or neighborhood-level comparisons).</w:t>
            </w:r>
          </w:p>
        </w:tc>
        <w:tc>
          <w:tcPr>
            <w:tcW w:type="dxa" w:w="2664"/>
          </w:tcPr>
          <w:p>
            <w:pPr>
              <w:spacing w:after="0" w:before="0"/>
            </w:pPr>
            <w:r/>
            <w:r>
              <w:rPr>
                <w:b w:val="0"/>
                <w:sz w:val="19"/>
              </w:rPr>
              <w:t>rural vs. urban, or neighborhood-level comparisons</w:t>
            </w:r>
          </w:p>
        </w:tc>
      </w:tr>
      <w:tr>
        <w:trPr>
          <w:cantSplit w:val="true"/>
        </w:trPr>
        <w:tc>
          <w:tcPr>
            <w:tcW w:type="dxa" w:w="1224"/>
          </w:tcPr>
          <w:p>
            <w:pPr>
              <w:spacing w:after="0" w:before="0"/>
            </w:pPr>
            <w:r/>
            <w:r>
              <w:rPr>
                <w:b/>
                <w:sz w:val="19"/>
              </w:rPr>
              <w:t>CCG</w:t>
            </w:r>
          </w:p>
        </w:tc>
        <w:tc>
          <w:tcPr>
            <w:tcW w:type="dxa" w:w="2088"/>
          </w:tcPr>
          <w:p>
            <w:pPr>
              <w:spacing w:after="0" w:before="0"/>
            </w:pPr>
            <w:r/>
            <w:r>
              <w:rPr>
                <w:b w:val="0"/>
                <w:sz w:val="19"/>
              </w:rPr>
              <w:t>cross-country or large geographic comparison</w:t>
            </w:r>
          </w:p>
        </w:tc>
        <w:tc>
          <w:tcPr>
            <w:tcW w:type="dxa" w:w="4104"/>
          </w:tcPr>
          <w:p>
            <w:pPr>
              <w:spacing w:after="0" w:before="0"/>
            </w:pPr>
            <w:r/>
            <w:r>
              <w:rPr>
                <w:b w:val="0"/>
                <w:sz w:val="19"/>
              </w:rPr>
              <w:t>Cross-country or large geographic comparisons (e.g., European countries vs. the U.S. or continent-level comparisons).</w:t>
            </w:r>
          </w:p>
        </w:tc>
        <w:tc>
          <w:tcPr>
            <w:tcW w:type="dxa" w:w="2664"/>
          </w:tcPr>
          <w:p>
            <w:pPr>
              <w:spacing w:after="0" w:before="0"/>
            </w:pPr>
            <w:r/>
            <w:r>
              <w:rPr>
                <w:b w:val="0"/>
                <w:sz w:val="19"/>
              </w:rPr>
              <w:t>European countries vs. the U.S. or continent-level comparisons</w:t>
            </w:r>
          </w:p>
        </w:tc>
      </w:tr>
      <w:tr>
        <w:trPr>
          <w:cantSplit w:val="true"/>
        </w:trPr>
        <w:tc>
          <w:tcPr>
            <w:tcW w:type="dxa" w:w="1224"/>
          </w:tcPr>
          <w:p>
            <w:pPr>
              <w:spacing w:after="0" w:before="0"/>
            </w:pPr>
            <w:r/>
            <w:r>
              <w:rPr>
                <w:b/>
                <w:sz w:val="19"/>
              </w:rPr>
              <w:t>OTH</w:t>
            </w:r>
          </w:p>
        </w:tc>
        <w:tc>
          <w:tcPr>
            <w:tcW w:type="dxa" w:w="2088"/>
          </w:tcPr>
          <w:p>
            <w:pPr>
              <w:spacing w:after="0" w:before="0"/>
            </w:pPr>
            <w:r/>
            <w:r>
              <w:rPr>
                <w:b w:val="0"/>
                <w:sz w:val="19"/>
              </w:rPr>
              <w:t xml:space="preserve">other </w:t>
            </w:r>
          </w:p>
        </w:tc>
        <w:tc>
          <w:tcPr>
            <w:tcW w:type="dxa" w:w="4104"/>
          </w:tcPr>
          <w:p>
            <w:pPr>
              <w:spacing w:after="0" w:before="0"/>
            </w:pPr>
            <w:r/>
            <w:r>
              <w:rPr>
                <w:b w:val="0"/>
                <w:sz w:val="19"/>
              </w:rPr>
              <w:t>Other social dimensions not listed above.</w:t>
            </w:r>
          </w:p>
        </w:tc>
        <w:tc>
          <w:tcPr>
            <w:tcW w:type="dxa" w:w="2664"/>
          </w:tcPr>
          <w:p>
            <w:pPr>
              <w:spacing w:after="0" w:before="0"/>
            </w:pPr>
            <w:r/>
            <w:r>
              <w:rPr>
                <w:b w:val="0"/>
                <w:sz w:val="19"/>
              </w:rPr>
              <w:t>—</w:t>
            </w:r>
          </w:p>
        </w:tc>
      </w:tr>
    </w:tbl>
    <w:p/>
    <w:p>
      <w:pPr>
        <w:pStyle w:val="Heading2"/>
      </w:pPr>
      <w:r>
        <w:t>Q4. Mechanism category</w:t>
      </w:r>
    </w:p>
    <w:p>
      <w:pPr>
        <w:spacing w:after="40"/>
      </w:pPr>
      <w:r>
        <w:rPr>
          <w:i/>
          <w:sz w:val="18"/>
        </w:rPr>
        <w:t>Source of definitions: &lt;mechanism_types&gt;, analisys_prompt_1_2</w:t>
      </w:r>
    </w:p>
    <w:tbl>
      <w:tblPr>
        <w:tblStyle w:val="TableGrid"/>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2520"/>
        <w:gridCol w:w="2520"/>
        <w:gridCol w:w="2520"/>
        <w:gridCol w:w="2520"/>
      </w:tblGrid>
      <w:tr>
        <w:trPr>
          <w:tblHeader w:val="true"/>
        </w:trPr>
        <w:tc>
          <w:tcPr>
            <w:tcW w:type="dxa" w:w="1224"/>
            <w:shd w:val="clear" w:color="auto" w:fill="D9E2F3"/>
          </w:tcPr>
          <w:p>
            <w:pPr>
              <w:spacing w:after="0" w:before="0"/>
            </w:pPr>
            <w:r/>
            <w:r>
              <w:rPr>
                <w:b/>
                <w:sz w:val="19"/>
              </w:rPr>
              <w:t>Code</w:t>
            </w:r>
          </w:p>
        </w:tc>
        <w:tc>
          <w:tcPr>
            <w:tcW w:type="dxa" w:w="2088"/>
            <w:shd w:val="clear" w:color="auto" w:fill="D9E2F3"/>
          </w:tcPr>
          <w:p>
            <w:pPr>
              <w:spacing w:after="0" w:before="0"/>
            </w:pPr>
            <w:r/>
            <w:r>
              <w:rPr>
                <w:b/>
                <w:sz w:val="19"/>
              </w:rPr>
              <w:t>Label</w:t>
            </w:r>
          </w:p>
        </w:tc>
        <w:tc>
          <w:tcPr>
            <w:tcW w:type="dxa" w:w="4104"/>
            <w:shd w:val="clear" w:color="auto" w:fill="D9E2F3"/>
          </w:tcPr>
          <w:p>
            <w:pPr>
              <w:spacing w:after="0" w:before="0"/>
            </w:pPr>
            <w:r/>
            <w:r>
              <w:rPr>
                <w:b/>
                <w:sz w:val="19"/>
              </w:rPr>
              <w:t>Definition</w:t>
            </w:r>
          </w:p>
        </w:tc>
        <w:tc>
          <w:tcPr>
            <w:tcW w:type="dxa" w:w="2664"/>
            <w:shd w:val="clear" w:color="auto" w:fill="D9E2F3"/>
          </w:tcPr>
          <w:p>
            <w:pPr>
              <w:spacing w:after="0" w:before="0"/>
            </w:pPr>
            <w:r/>
            <w:r>
              <w:rPr>
                <w:b/>
                <w:sz w:val="19"/>
              </w:rPr>
              <w:t>Example</w:t>
            </w:r>
          </w:p>
        </w:tc>
      </w:tr>
      <w:tr>
        <w:trPr>
          <w:cantSplit w:val="true"/>
        </w:trPr>
        <w:tc>
          <w:tcPr>
            <w:tcW w:type="dxa" w:w="1224"/>
          </w:tcPr>
          <w:p>
            <w:pPr>
              <w:spacing w:after="0" w:before="0"/>
            </w:pPr>
            <w:r/>
            <w:r>
              <w:rPr>
                <w:b/>
                <w:sz w:val="19"/>
              </w:rPr>
              <w:t>BG</w:t>
            </w:r>
          </w:p>
        </w:tc>
        <w:tc>
          <w:tcPr>
            <w:tcW w:type="dxa" w:w="2088"/>
          </w:tcPr>
          <w:p>
            <w:pPr>
              <w:spacing w:after="0" w:before="0"/>
            </w:pPr>
            <w:r/>
            <w:r>
              <w:rPr>
                <w:b w:val="0"/>
                <w:sz w:val="19"/>
              </w:rPr>
              <w:t>biological:  genetic</w:t>
            </w:r>
          </w:p>
        </w:tc>
        <w:tc>
          <w:tcPr>
            <w:tcW w:type="dxa" w:w="4104"/>
          </w:tcPr>
          <w:p>
            <w:pPr>
              <w:spacing w:after="0" w:before="0"/>
            </w:pPr>
            <w:r/>
            <w:r>
              <w:rPr>
                <w:b w:val="0"/>
                <w:sz w:val="19"/>
              </w:rPr>
              <w:t>Biological genetic mechanisms (e.g., genes). Common in papers on gender/sex differences.</w:t>
            </w:r>
          </w:p>
        </w:tc>
        <w:tc>
          <w:tcPr>
            <w:tcW w:type="dxa" w:w="2664"/>
          </w:tcPr>
          <w:p>
            <w:pPr>
              <w:spacing w:after="0" w:before="0"/>
            </w:pPr>
            <w:r/>
            <w:r>
              <w:rPr>
                <w:b w:val="0"/>
                <w:sz w:val="19"/>
              </w:rPr>
              <w:t>genes</w:t>
            </w:r>
          </w:p>
        </w:tc>
      </w:tr>
      <w:tr>
        <w:trPr>
          <w:cantSplit w:val="true"/>
        </w:trPr>
        <w:tc>
          <w:tcPr>
            <w:tcW w:type="dxa" w:w="1224"/>
          </w:tcPr>
          <w:p>
            <w:pPr>
              <w:spacing w:after="0" w:before="0"/>
            </w:pPr>
            <w:r/>
            <w:r>
              <w:rPr>
                <w:b/>
                <w:sz w:val="19"/>
              </w:rPr>
              <w:t>BH</w:t>
            </w:r>
          </w:p>
        </w:tc>
        <w:tc>
          <w:tcPr>
            <w:tcW w:type="dxa" w:w="2088"/>
          </w:tcPr>
          <w:p>
            <w:pPr>
              <w:spacing w:after="0" w:before="0"/>
            </w:pPr>
            <w:r/>
            <w:r>
              <w:rPr>
                <w:b w:val="0"/>
                <w:sz w:val="19"/>
              </w:rPr>
              <w:t>biological:  hormonal</w:t>
            </w:r>
          </w:p>
        </w:tc>
        <w:tc>
          <w:tcPr>
            <w:tcW w:type="dxa" w:w="4104"/>
          </w:tcPr>
          <w:p>
            <w:pPr>
              <w:spacing w:after="0" w:before="0"/>
            </w:pPr>
            <w:r/>
            <w:r>
              <w:rPr>
                <w:b w:val="0"/>
                <w:sz w:val="19"/>
              </w:rPr>
              <w:t>Biological hormonal mechanisms (e.g., testosterone, estrogen). Common in papers on gender/sex/sexuality differences.</w:t>
            </w:r>
          </w:p>
        </w:tc>
        <w:tc>
          <w:tcPr>
            <w:tcW w:type="dxa" w:w="2664"/>
          </w:tcPr>
          <w:p>
            <w:pPr>
              <w:spacing w:after="0" w:before="0"/>
            </w:pPr>
            <w:r/>
            <w:r>
              <w:rPr>
                <w:b w:val="0"/>
                <w:sz w:val="19"/>
              </w:rPr>
              <w:t>testosterone, estrogen</w:t>
            </w:r>
          </w:p>
        </w:tc>
      </w:tr>
      <w:tr>
        <w:trPr>
          <w:cantSplit w:val="true"/>
        </w:trPr>
        <w:tc>
          <w:tcPr>
            <w:tcW w:type="dxa" w:w="1224"/>
          </w:tcPr>
          <w:p>
            <w:pPr>
              <w:spacing w:after="0" w:before="0"/>
            </w:pPr>
            <w:r/>
            <w:r>
              <w:rPr>
                <w:b/>
                <w:sz w:val="19"/>
              </w:rPr>
              <w:t>BN</w:t>
            </w:r>
          </w:p>
        </w:tc>
        <w:tc>
          <w:tcPr>
            <w:tcW w:type="dxa" w:w="2088"/>
          </w:tcPr>
          <w:p>
            <w:pPr>
              <w:spacing w:after="0" w:before="0"/>
            </w:pPr>
            <w:r/>
            <w:r>
              <w:rPr>
                <w:b w:val="0"/>
                <w:sz w:val="19"/>
              </w:rPr>
              <w:t>bio: neurophysiological (brain differences, μ opioid)</w:t>
            </w:r>
          </w:p>
        </w:tc>
        <w:tc>
          <w:tcPr>
            <w:tcW w:type="dxa" w:w="4104"/>
          </w:tcPr>
          <w:p>
            <w:pPr>
              <w:spacing w:after="0" w:before="0"/>
            </w:pPr>
            <w:r/>
            <w:r>
              <w:rPr>
                <w:b w:val="0"/>
                <w:sz w:val="19"/>
              </w:rPr>
              <w:t>Biological neurophysiology (e.g., brain differences, μ-opioid receptors). Common in papers on gender/sex or age differences.</w:t>
            </w:r>
          </w:p>
        </w:tc>
        <w:tc>
          <w:tcPr>
            <w:tcW w:type="dxa" w:w="2664"/>
          </w:tcPr>
          <w:p>
            <w:pPr>
              <w:spacing w:after="0" w:before="0"/>
            </w:pPr>
            <w:r/>
            <w:r>
              <w:rPr>
                <w:b w:val="0"/>
                <w:sz w:val="19"/>
              </w:rPr>
              <w:t>brain differences, μ-opioid receptors</w:t>
            </w:r>
          </w:p>
        </w:tc>
      </w:tr>
      <w:tr>
        <w:trPr>
          <w:cantSplit w:val="true"/>
        </w:trPr>
        <w:tc>
          <w:tcPr>
            <w:tcW w:type="dxa" w:w="1224"/>
          </w:tcPr>
          <w:p>
            <w:pPr>
              <w:spacing w:after="0" w:before="0"/>
            </w:pPr>
            <w:r/>
            <w:r>
              <w:rPr>
                <w:b/>
                <w:sz w:val="19"/>
              </w:rPr>
              <w:t>BO</w:t>
            </w:r>
          </w:p>
        </w:tc>
        <w:tc>
          <w:tcPr>
            <w:tcW w:type="dxa" w:w="2088"/>
          </w:tcPr>
          <w:p>
            <w:pPr>
              <w:spacing w:after="0" w:before="0"/>
            </w:pPr>
            <w:r/>
            <w:r>
              <w:rPr>
                <w:b w:val="0"/>
                <w:sz w:val="19"/>
              </w:rPr>
              <w:t>biological:  other or unspecified</w:t>
            </w:r>
          </w:p>
        </w:tc>
        <w:tc>
          <w:tcPr>
            <w:tcW w:type="dxa" w:w="4104"/>
          </w:tcPr>
          <w:p>
            <w:pPr>
              <w:spacing w:after="0" w:before="0"/>
            </w:pPr>
            <w:r/>
            <w:r>
              <w:rPr>
                <w:b w:val="0"/>
                <w:sz w:val="19"/>
              </w:rPr>
              <w:t>Other or unspecified biological factors (e.g., comorbidity, inflammation system, immune system, antibody responses). Common in papers on gender/sex or racial/ethnic differences</w:t>
            </w:r>
          </w:p>
        </w:tc>
        <w:tc>
          <w:tcPr>
            <w:tcW w:type="dxa" w:w="2664"/>
          </w:tcPr>
          <w:p>
            <w:pPr>
              <w:spacing w:after="0" w:before="0"/>
            </w:pPr>
            <w:r/>
            <w:r>
              <w:rPr>
                <w:b w:val="0"/>
                <w:sz w:val="19"/>
              </w:rPr>
              <w:t>comorbidity, inflammation system, immune system, antibody responses</w:t>
            </w:r>
          </w:p>
        </w:tc>
      </w:tr>
      <w:tr>
        <w:trPr>
          <w:cantSplit w:val="true"/>
        </w:trPr>
        <w:tc>
          <w:tcPr>
            <w:tcW w:type="dxa" w:w="1224"/>
          </w:tcPr>
          <w:p>
            <w:pPr>
              <w:spacing w:after="0" w:before="0"/>
            </w:pPr>
            <w:r/>
            <w:r>
              <w:rPr>
                <w:b/>
                <w:sz w:val="19"/>
              </w:rPr>
              <w:t>SC</w:t>
            </w:r>
          </w:p>
        </w:tc>
        <w:tc>
          <w:tcPr>
            <w:tcW w:type="dxa" w:w="2088"/>
          </w:tcPr>
          <w:p>
            <w:pPr>
              <w:spacing w:after="0" w:before="0"/>
            </w:pPr>
            <w:r/>
            <w:r>
              <w:rPr>
                <w:b w:val="0"/>
                <w:sz w:val="19"/>
              </w:rPr>
              <w:t>sociocultural, e.g., lifestyles, reporting differences</w:t>
            </w:r>
          </w:p>
        </w:tc>
        <w:tc>
          <w:tcPr>
            <w:tcW w:type="dxa" w:w="4104"/>
          </w:tcPr>
          <w:p>
            <w:pPr>
              <w:spacing w:after="0" w:before="0"/>
            </w:pPr>
            <w:r/>
            <w:r>
              <w:rPr>
                <w:b w:val="0"/>
                <w:sz w:val="19"/>
              </w:rPr>
              <w:t>Sociocultural factors (e.g., lifestyles, reporting differences). Common in papers on race/ethnicity, SES, age, sex/gender differences. Examples: lifestyle differences (e.g., Miao ethnicity has distinct diets compared to other groups); reporting differences (e.g., women report pain more often than men due to social norms).</w:t>
            </w:r>
          </w:p>
        </w:tc>
        <w:tc>
          <w:tcPr>
            <w:tcW w:type="dxa" w:w="2664"/>
          </w:tcPr>
          <w:p>
            <w:pPr>
              <w:spacing w:after="0" w:before="0"/>
            </w:pPr>
            <w:r/>
            <w:r>
              <w:rPr>
                <w:b w:val="0"/>
                <w:sz w:val="19"/>
              </w:rPr>
              <w:t>lifestyles, reporting differences</w:t>
            </w:r>
          </w:p>
          <w:p>
            <w:pPr>
              <w:spacing w:after="0" w:before="60"/>
            </w:pPr>
            <w:r>
              <w:rPr>
                <w:b w:val="0"/>
                <w:sz w:val="19"/>
              </w:rPr>
              <w:t>lifestyle differences (e.g., Miao ethnicity has distinct diets compared to other groups); reporting differences (e.g., women report pain more often than men due to social norms).</w:t>
            </w:r>
          </w:p>
        </w:tc>
      </w:tr>
      <w:tr>
        <w:trPr>
          <w:cantSplit w:val="true"/>
        </w:trPr>
        <w:tc>
          <w:tcPr>
            <w:tcW w:type="dxa" w:w="1224"/>
          </w:tcPr>
          <w:p>
            <w:pPr>
              <w:spacing w:after="0" w:before="0"/>
            </w:pPr>
            <w:r/>
            <w:r>
              <w:rPr>
                <w:b/>
                <w:sz w:val="19"/>
              </w:rPr>
              <w:t>PS</w:t>
            </w:r>
          </w:p>
        </w:tc>
        <w:tc>
          <w:tcPr>
            <w:tcW w:type="dxa" w:w="2088"/>
          </w:tcPr>
          <w:p>
            <w:pPr>
              <w:spacing w:after="0" w:before="0"/>
            </w:pPr>
            <w:r/>
            <w:r>
              <w:rPr>
                <w:b w:val="0"/>
                <w:sz w:val="19"/>
              </w:rPr>
              <w:t>psychosocial, e.g., stress; mental health</w:t>
            </w:r>
          </w:p>
        </w:tc>
        <w:tc>
          <w:tcPr>
            <w:tcW w:type="dxa" w:w="4104"/>
          </w:tcPr>
          <w:p>
            <w:pPr>
              <w:spacing w:after="0" w:before="0"/>
            </w:pPr>
            <w:r/>
            <w:r>
              <w:rPr>
                <w:b w:val="0"/>
                <w:sz w:val="19"/>
              </w:rPr>
              <w:t>Psychosocial factors (e.g., stress, mental health). Common in papers on race/ethnicity, SES, sex/gender differences.  Example: studies show higher stress or depression among Black individuals compared to White individuals.</w:t>
            </w:r>
          </w:p>
        </w:tc>
        <w:tc>
          <w:tcPr>
            <w:tcW w:type="dxa" w:w="2664"/>
          </w:tcPr>
          <w:p>
            <w:pPr>
              <w:spacing w:after="0" w:before="0"/>
            </w:pPr>
            <w:r/>
            <w:r>
              <w:rPr>
                <w:b w:val="0"/>
                <w:sz w:val="19"/>
              </w:rPr>
              <w:t>stress, mental health</w:t>
            </w:r>
          </w:p>
          <w:p>
            <w:pPr>
              <w:spacing w:after="0" w:before="60"/>
            </w:pPr>
            <w:r>
              <w:rPr>
                <w:b w:val="0"/>
                <w:sz w:val="19"/>
              </w:rPr>
              <w:t>studies show higher stress or depression among Black individuals compared to White individuals.</w:t>
            </w:r>
          </w:p>
        </w:tc>
      </w:tr>
      <w:tr>
        <w:trPr>
          <w:cantSplit w:val="true"/>
        </w:trPr>
        <w:tc>
          <w:tcPr>
            <w:tcW w:type="dxa" w:w="1224"/>
          </w:tcPr>
          <w:p>
            <w:pPr>
              <w:spacing w:after="0" w:before="0"/>
            </w:pPr>
            <w:r/>
            <w:r>
              <w:rPr>
                <w:b/>
                <w:sz w:val="19"/>
              </w:rPr>
              <w:t>PF</w:t>
            </w:r>
          </w:p>
        </w:tc>
        <w:tc>
          <w:tcPr>
            <w:tcW w:type="dxa" w:w="2088"/>
          </w:tcPr>
          <w:p>
            <w:pPr>
              <w:spacing w:after="0" w:before="0"/>
            </w:pPr>
            <w:r/>
            <w:r>
              <w:rPr>
                <w:b w:val="0"/>
                <w:sz w:val="19"/>
              </w:rPr>
              <w:t>provider factors (treatment decisions; bias)</w:t>
            </w:r>
          </w:p>
        </w:tc>
        <w:tc>
          <w:tcPr>
            <w:tcW w:type="dxa" w:w="4104"/>
          </w:tcPr>
          <w:p>
            <w:pPr>
              <w:spacing w:after="0" w:before="0"/>
            </w:pPr>
            <w:r/>
            <w:r>
              <w:rPr>
                <w:b w:val="0"/>
                <w:sz w:val="19"/>
              </w:rPr>
              <w:t>Provider factors (e.g., treatment decisions, bias).  Common in papers on gender/sex/sexuality or race/ethnicity differences.  Example: physician bias leads to different opioid prescription rates for non-White vs. White patients.</w:t>
            </w:r>
          </w:p>
        </w:tc>
        <w:tc>
          <w:tcPr>
            <w:tcW w:type="dxa" w:w="2664"/>
          </w:tcPr>
          <w:p>
            <w:pPr>
              <w:spacing w:after="0" w:before="0"/>
            </w:pPr>
            <w:r/>
            <w:r>
              <w:rPr>
                <w:b w:val="0"/>
                <w:sz w:val="19"/>
              </w:rPr>
              <w:t>treatment decisions, bias</w:t>
            </w:r>
          </w:p>
          <w:p>
            <w:pPr>
              <w:spacing w:after="0" w:before="60"/>
            </w:pPr>
            <w:r>
              <w:rPr>
                <w:b w:val="0"/>
                <w:sz w:val="19"/>
              </w:rPr>
              <w:t>physician bias leads to different opioid prescription rates for non-White vs. White patients.</w:t>
            </w:r>
          </w:p>
        </w:tc>
      </w:tr>
      <w:tr>
        <w:trPr>
          <w:cantSplit w:val="true"/>
        </w:trPr>
        <w:tc>
          <w:tcPr>
            <w:tcW w:type="dxa" w:w="1224"/>
          </w:tcPr>
          <w:p>
            <w:pPr>
              <w:spacing w:after="0" w:before="0"/>
            </w:pPr>
            <w:r/>
            <w:r>
              <w:rPr>
                <w:b/>
                <w:sz w:val="19"/>
              </w:rPr>
              <w:t>HS</w:t>
            </w:r>
          </w:p>
        </w:tc>
        <w:tc>
          <w:tcPr>
            <w:tcW w:type="dxa" w:w="2088"/>
          </w:tcPr>
          <w:p>
            <w:pPr>
              <w:spacing w:after="0" w:before="0"/>
            </w:pPr>
            <w:r/>
            <w:r>
              <w:rPr>
                <w:b w:val="0"/>
                <w:sz w:val="19"/>
              </w:rPr>
              <w:t xml:space="preserve">health system factors (e.g., lack of insurance.) </w:t>
            </w:r>
          </w:p>
        </w:tc>
        <w:tc>
          <w:tcPr>
            <w:tcW w:type="dxa" w:w="4104"/>
          </w:tcPr>
          <w:p>
            <w:pPr>
              <w:spacing w:after="0" w:before="0"/>
            </w:pPr>
            <w:r/>
            <w:r>
              <w:rPr>
                <w:b w:val="0"/>
                <w:sz w:val="19"/>
              </w:rPr>
              <w:t>health system factors (e.g., lack of health insurance, lack of affordable or accessible healthcare, or lack of translators in hospitals). Common in papers on rural/urban, cross-country, or racial/ethnic differences.</w:t>
            </w:r>
          </w:p>
        </w:tc>
        <w:tc>
          <w:tcPr>
            <w:tcW w:type="dxa" w:w="2664"/>
          </w:tcPr>
          <w:p>
            <w:pPr>
              <w:spacing w:after="0" w:before="0"/>
            </w:pPr>
            <w:r/>
            <w:r>
              <w:rPr>
                <w:b w:val="0"/>
                <w:sz w:val="19"/>
              </w:rPr>
              <w:t>lack of health insurance, lack of affordable or accessible healthcare, or lack of translators in hospitals</w:t>
            </w:r>
          </w:p>
        </w:tc>
      </w:tr>
      <w:tr>
        <w:trPr>
          <w:cantSplit w:val="true"/>
        </w:trPr>
        <w:tc>
          <w:tcPr>
            <w:tcW w:type="dxa" w:w="1224"/>
          </w:tcPr>
          <w:p>
            <w:pPr>
              <w:spacing w:after="0" w:before="0"/>
            </w:pPr>
            <w:r/>
            <w:r>
              <w:rPr>
                <w:b/>
                <w:sz w:val="19"/>
              </w:rPr>
              <w:t>EN</w:t>
            </w:r>
          </w:p>
        </w:tc>
        <w:tc>
          <w:tcPr>
            <w:tcW w:type="dxa" w:w="2088"/>
          </w:tcPr>
          <w:p>
            <w:pPr>
              <w:spacing w:after="0" w:before="0"/>
            </w:pPr>
            <w:r/>
            <w:r>
              <w:rPr>
                <w:b w:val="0"/>
                <w:sz w:val="19"/>
              </w:rPr>
              <w:t>other environmental factors (or unspecified environmental factors)</w:t>
            </w:r>
          </w:p>
        </w:tc>
        <w:tc>
          <w:tcPr>
            <w:tcW w:type="dxa" w:w="4104"/>
          </w:tcPr>
          <w:p>
            <w:pPr>
              <w:spacing w:after="0" w:before="0"/>
            </w:pPr>
            <w:r/>
            <w:r>
              <w:rPr>
                <w:b w:val="0"/>
                <w:sz w:val="19"/>
              </w:rPr>
              <w:t>other macro-level environmental (sociostructural) factors (e.g., geographic contexts, health policies, local opioid availability, racism, neighborhood factors, or other structural social factors other than health systems factors).</w:t>
            </w:r>
          </w:p>
        </w:tc>
        <w:tc>
          <w:tcPr>
            <w:tcW w:type="dxa" w:w="2664"/>
          </w:tcPr>
          <w:p>
            <w:pPr>
              <w:spacing w:after="0" w:before="0"/>
            </w:pPr>
            <w:r/>
            <w:r>
              <w:rPr>
                <w:b w:val="0"/>
                <w:sz w:val="19"/>
              </w:rPr>
              <w:t>geographic contexts, health policies, local opioid availability, racism, neighborhood factors, or other structural social factors other than health systems factors</w:t>
            </w:r>
          </w:p>
        </w:tc>
      </w:tr>
      <w:tr>
        <w:trPr>
          <w:cantSplit w:val="true"/>
        </w:trPr>
        <w:tc>
          <w:tcPr>
            <w:tcW w:type="dxa" w:w="1224"/>
          </w:tcPr>
          <w:p>
            <w:pPr>
              <w:spacing w:after="0" w:before="0"/>
            </w:pPr>
            <w:r/>
            <w:r>
              <w:rPr>
                <w:b/>
                <w:sz w:val="19"/>
              </w:rPr>
              <w:t>OT</w:t>
            </w:r>
          </w:p>
        </w:tc>
        <w:tc>
          <w:tcPr>
            <w:tcW w:type="dxa" w:w="2088"/>
          </w:tcPr>
          <w:p>
            <w:pPr>
              <w:spacing w:after="0" w:before="0"/>
            </w:pPr>
            <w:r/>
            <w:r>
              <w:rPr>
                <w:b w:val="0"/>
                <w:sz w:val="19"/>
              </w:rPr>
              <w:t>other (describe)</w:t>
            </w:r>
          </w:p>
        </w:tc>
        <w:tc>
          <w:tcPr>
            <w:tcW w:type="dxa" w:w="4104"/>
          </w:tcPr>
          <w:p>
            <w:pPr>
              <w:spacing w:after="0" w:before="0"/>
            </w:pPr>
            <w:r/>
            <w:r>
              <w:rPr>
                <w:b w:val="0"/>
                <w:sz w:val="19"/>
              </w:rPr>
              <w:t>other (explain in the parenthesis) (Anything that does not fall into any of the categories above)</w:t>
            </w:r>
          </w:p>
        </w:tc>
        <w:tc>
          <w:tcPr>
            <w:tcW w:type="dxa" w:w="2664"/>
          </w:tcPr>
          <w:p>
            <w:pPr>
              <w:spacing w:after="0" w:before="0"/>
            </w:pPr>
            <w:r/>
            <w:r>
              <w:rPr>
                <w:b w:val="0"/>
                <w:sz w:val="19"/>
              </w:rPr>
              <w:t>—</w:t>
            </w:r>
          </w:p>
        </w:tc>
      </w:tr>
      <w:tr>
        <w:trPr>
          <w:cantSplit w:val="true"/>
        </w:trPr>
        <w:tc>
          <w:tcPr>
            <w:tcW w:type="dxa" w:w="1224"/>
          </w:tcPr>
          <w:p>
            <w:pPr>
              <w:spacing w:after="0" w:before="0"/>
            </w:pPr>
            <w:r/>
            <w:r>
              <w:rPr>
                <w:b/>
                <w:sz w:val="19"/>
              </w:rPr>
              <w:t>NA</w:t>
            </w:r>
          </w:p>
        </w:tc>
        <w:tc>
          <w:tcPr>
            <w:tcW w:type="dxa" w:w="2088"/>
          </w:tcPr>
          <w:p>
            <w:pPr>
              <w:spacing w:after="0" w:before="0"/>
            </w:pPr>
            <w:r/>
            <w:r>
              <w:rPr>
                <w:b w:val="0"/>
                <w:sz w:val="19"/>
              </w:rPr>
              <w:t>if no mechanisms discussed"</w:t>
            </w:r>
          </w:p>
        </w:tc>
        <w:tc>
          <w:tcPr>
            <w:tcW w:type="dxa" w:w="4104"/>
          </w:tcPr>
          <w:p>
            <w:pPr>
              <w:spacing w:after="0" w:before="0"/>
            </w:pPr>
            <w:r/>
            <w:r>
              <w:rPr>
                <w:b w:val="0"/>
                <w:sz w:val="19"/>
              </w:rPr>
              <w:t>if no mechanisms were discussed in the paper.</w:t>
            </w:r>
          </w:p>
        </w:tc>
        <w:tc>
          <w:tcPr>
            <w:tcW w:type="dxa" w:w="2664"/>
          </w:tcPr>
          <w:p>
            <w:pPr>
              <w:spacing w:after="0" w:before="0"/>
            </w:pPr>
            <w:r/>
            <w:r>
              <w:rPr>
                <w:b w:val="0"/>
                <w:sz w:val="19"/>
              </w:rPr>
              <w:t>—</w:t>
            </w:r>
          </w:p>
        </w:tc>
      </w:tr>
    </w:tbl>
    <w:p/>
    <w:p>
      <w:pPr>
        <w:pStyle w:val="Heading2"/>
      </w:pPr>
      <w:r>
        <w:t>Q5. Broad type of review</w:t>
      </w:r>
    </w:p>
    <w:p>
      <w:pPr>
        <w:spacing w:after="40"/>
      </w:pPr>
      <w:r>
        <w:rPr>
          <w:i/>
          <w:sz w:val="18"/>
        </w:rPr>
        <w:t>Source of definitions: &lt;how_to_define_review_types&gt;, analisys_prompt_2</w:t>
      </w:r>
    </w:p>
    <w:tbl>
      <w:tblPr>
        <w:tblStyle w:val="TableGrid"/>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2520"/>
        <w:gridCol w:w="2520"/>
        <w:gridCol w:w="2520"/>
        <w:gridCol w:w="2520"/>
      </w:tblGrid>
      <w:tr>
        <w:trPr>
          <w:tblHeader w:val="true"/>
        </w:trPr>
        <w:tc>
          <w:tcPr>
            <w:tcW w:type="dxa" w:w="1224"/>
            <w:shd w:val="clear" w:color="auto" w:fill="D9E2F3"/>
          </w:tcPr>
          <w:p>
            <w:pPr>
              <w:spacing w:after="0" w:before="0"/>
            </w:pPr>
            <w:r/>
            <w:r>
              <w:rPr>
                <w:b/>
                <w:sz w:val="19"/>
              </w:rPr>
              <w:t>Code</w:t>
            </w:r>
          </w:p>
        </w:tc>
        <w:tc>
          <w:tcPr>
            <w:tcW w:type="dxa" w:w="2088"/>
            <w:shd w:val="clear" w:color="auto" w:fill="D9E2F3"/>
          </w:tcPr>
          <w:p>
            <w:pPr>
              <w:spacing w:after="0" w:before="0"/>
            </w:pPr>
            <w:r/>
            <w:r>
              <w:rPr>
                <w:b/>
                <w:sz w:val="19"/>
              </w:rPr>
              <w:t>Label</w:t>
            </w:r>
          </w:p>
        </w:tc>
        <w:tc>
          <w:tcPr>
            <w:tcW w:type="dxa" w:w="4104"/>
            <w:shd w:val="clear" w:color="auto" w:fill="D9E2F3"/>
          </w:tcPr>
          <w:p>
            <w:pPr>
              <w:spacing w:after="0" w:before="0"/>
            </w:pPr>
            <w:r/>
            <w:r>
              <w:rPr>
                <w:b/>
                <w:sz w:val="19"/>
              </w:rPr>
              <w:t>Definition</w:t>
            </w:r>
          </w:p>
        </w:tc>
        <w:tc>
          <w:tcPr>
            <w:tcW w:type="dxa" w:w="2664"/>
            <w:shd w:val="clear" w:color="auto" w:fill="D9E2F3"/>
          </w:tcPr>
          <w:p>
            <w:pPr>
              <w:spacing w:after="0" w:before="0"/>
            </w:pPr>
            <w:r/>
            <w:r>
              <w:rPr>
                <w:b/>
                <w:sz w:val="19"/>
              </w:rPr>
              <w:t>Example</w:t>
            </w:r>
          </w:p>
        </w:tc>
      </w:tr>
      <w:tr>
        <w:trPr>
          <w:cantSplit w:val="true"/>
        </w:trPr>
        <w:tc>
          <w:tcPr>
            <w:tcW w:type="dxa" w:w="1224"/>
          </w:tcPr>
          <w:p>
            <w:pPr>
              <w:spacing w:after="0" w:before="0"/>
            </w:pPr>
            <w:r/>
            <w:r>
              <w:rPr>
                <w:b/>
                <w:sz w:val="19"/>
              </w:rPr>
              <w:t>QA</w:t>
            </w:r>
          </w:p>
        </w:tc>
        <w:tc>
          <w:tcPr>
            <w:tcW w:type="dxa" w:w="2088"/>
          </w:tcPr>
          <w:p>
            <w:pPr>
              <w:spacing w:after="0" w:before="0"/>
            </w:pPr>
            <w:r/>
            <w:r>
              <w:rPr>
                <w:b w:val="0"/>
                <w:sz w:val="19"/>
              </w:rPr>
              <w:t>Qualitative review</w:t>
            </w:r>
          </w:p>
        </w:tc>
        <w:tc>
          <w:tcPr>
            <w:tcW w:type="dxa" w:w="4104"/>
          </w:tcPr>
          <w:p>
            <w:pPr>
              <w:spacing w:after="0" w:before="0"/>
            </w:pPr>
            <w:r/>
            <w:r>
              <w:rPr>
                <w:b w:val="0"/>
                <w:sz w:val="19"/>
              </w:rPr>
              <w:t>Does the paper report using a systematic method to search the literature (e.g., searching databases like PubMed, SCOPUS, or Google Scholar with specified search terms)?  If NO, it is qualitative review and categorize it as "QA". If YES, proceed to 3-2.</w:t>
            </w:r>
          </w:p>
        </w:tc>
        <w:tc>
          <w:tcPr>
            <w:tcW w:type="dxa" w:w="2664"/>
          </w:tcPr>
          <w:p>
            <w:pPr>
              <w:spacing w:after="0" w:before="0"/>
            </w:pPr>
            <w:r/>
            <w:r>
              <w:rPr>
                <w:b w:val="0"/>
                <w:sz w:val="19"/>
              </w:rPr>
              <w:t>searching databases like PubMed, SCOPUS, or Google Scholar with specified search terms</w:t>
            </w:r>
          </w:p>
        </w:tc>
      </w:tr>
      <w:tr>
        <w:trPr>
          <w:cantSplit w:val="true"/>
        </w:trPr>
        <w:tc>
          <w:tcPr>
            <w:tcW w:type="dxa" w:w="1224"/>
          </w:tcPr>
          <w:p>
            <w:pPr>
              <w:spacing w:after="0" w:before="0"/>
            </w:pPr>
            <w:r/>
            <w:r>
              <w:rPr>
                <w:b/>
                <w:sz w:val="19"/>
              </w:rPr>
              <w:t>SRQual</w:t>
            </w:r>
          </w:p>
        </w:tc>
        <w:tc>
          <w:tcPr>
            <w:tcW w:type="dxa" w:w="2088"/>
          </w:tcPr>
          <w:p>
            <w:pPr>
              <w:spacing w:after="0" w:before="0"/>
            </w:pPr>
            <w:r/>
            <w:r>
              <w:rPr>
                <w:b w:val="0"/>
                <w:sz w:val="19"/>
              </w:rPr>
              <w:t>Systematical review with qualitative analysis</w:t>
            </w:r>
          </w:p>
        </w:tc>
        <w:tc>
          <w:tcPr>
            <w:tcW w:type="dxa" w:w="4104"/>
          </w:tcPr>
          <w:p>
            <w:pPr>
              <w:spacing w:after="0" w:before="0"/>
            </w:pPr>
            <w:r/>
            <w:r>
              <w:rPr>
                <w:b w:val="0"/>
                <w:sz w:val="19"/>
              </w:rPr>
              <w:t>Does the paper report or discuss statistical differences (e.g., "statistical," or "p-value") between key independent variables (IVs) (i.e., social groups), even if these differences (or lack thereof) come from other studies? If YES, it is systematic statistical review and categorize it as "SRQuan". If NO, it is systematic qualitative review and categorize it into "SRQual". If the paper only discusses statistical findings from other studies (without conducting its own meta-analysis), classify it as SRQuan, not MA.</w:t>
            </w:r>
          </w:p>
        </w:tc>
        <w:tc>
          <w:tcPr>
            <w:tcW w:type="dxa" w:w="2664"/>
          </w:tcPr>
          <w:p>
            <w:pPr>
              <w:spacing w:after="0" w:before="0"/>
            </w:pPr>
            <w:r/>
            <w:r>
              <w:rPr>
                <w:b w:val="0"/>
                <w:sz w:val="19"/>
              </w:rPr>
              <w:t>"statistical," or "p-value"</w:t>
            </w:r>
          </w:p>
        </w:tc>
      </w:tr>
      <w:tr>
        <w:trPr>
          <w:cantSplit w:val="true"/>
        </w:trPr>
        <w:tc>
          <w:tcPr>
            <w:tcW w:type="dxa" w:w="1224"/>
          </w:tcPr>
          <w:p>
            <w:pPr>
              <w:spacing w:after="0" w:before="0"/>
            </w:pPr>
            <w:r/>
            <w:r>
              <w:rPr>
                <w:b/>
                <w:sz w:val="19"/>
              </w:rPr>
              <w:t>SRQuan</w:t>
            </w:r>
          </w:p>
        </w:tc>
        <w:tc>
          <w:tcPr>
            <w:tcW w:type="dxa" w:w="2088"/>
          </w:tcPr>
          <w:p>
            <w:pPr>
              <w:spacing w:after="0" w:before="0"/>
            </w:pPr>
            <w:r/>
            <w:r>
              <w:rPr>
                <w:b w:val="0"/>
                <w:sz w:val="19"/>
              </w:rPr>
              <w:t>Systematical review with quantitative analysis</w:t>
            </w:r>
          </w:p>
        </w:tc>
        <w:tc>
          <w:tcPr>
            <w:tcW w:type="dxa" w:w="4104"/>
          </w:tcPr>
          <w:p>
            <w:pPr>
              <w:spacing w:after="0" w:before="0"/>
            </w:pPr>
            <w:r/>
            <w:r>
              <w:rPr>
                <w:b w:val="0"/>
                <w:sz w:val="19"/>
              </w:rPr>
              <w:t>Does the paper report or discuss statistical differences (e.g., "statistical," or "p-value") between key independent variables (IVs) (i.e., social groups), even if these differences (or lack thereof) come from other studies? If YES, it is systematic statistical review and categorize it as "SRQuan". If NO, it is systematic qualitative review and categorize it into "SRQual". If the paper only discusses statistical findings from other studies (without conducting its own meta-analysis), classify it as SRQuan, not MA.</w:t>
            </w:r>
          </w:p>
        </w:tc>
        <w:tc>
          <w:tcPr>
            <w:tcW w:type="dxa" w:w="2664"/>
          </w:tcPr>
          <w:p>
            <w:pPr>
              <w:spacing w:after="0" w:before="0"/>
            </w:pPr>
            <w:r/>
            <w:r>
              <w:rPr>
                <w:b w:val="0"/>
                <w:sz w:val="19"/>
              </w:rPr>
              <w:t>"statistical," or "p-value"</w:t>
            </w:r>
          </w:p>
        </w:tc>
      </w:tr>
      <w:tr>
        <w:trPr>
          <w:cantSplit w:val="true"/>
        </w:trPr>
        <w:tc>
          <w:tcPr>
            <w:tcW w:type="dxa" w:w="1224"/>
          </w:tcPr>
          <w:p>
            <w:pPr>
              <w:spacing w:after="0" w:before="0"/>
            </w:pPr>
            <w:r/>
            <w:r>
              <w:rPr>
                <w:b/>
                <w:sz w:val="19"/>
              </w:rPr>
              <w:t>MA</w:t>
            </w:r>
          </w:p>
        </w:tc>
        <w:tc>
          <w:tcPr>
            <w:tcW w:type="dxa" w:w="2088"/>
          </w:tcPr>
          <w:p>
            <w:pPr>
              <w:spacing w:after="0" w:before="0"/>
            </w:pPr>
            <w:r/>
            <w:r>
              <w:rPr>
                <w:b w:val="0"/>
                <w:sz w:val="19"/>
              </w:rPr>
              <w:t>Meta-analysis</w:t>
            </w:r>
          </w:p>
        </w:tc>
        <w:tc>
          <w:tcPr>
            <w:tcW w:type="dxa" w:w="4104"/>
          </w:tcPr>
          <w:p>
            <w:pPr>
              <w:spacing w:after="0" w:before="0"/>
            </w:pPr>
            <w:r/>
            <w:r>
              <w:rPr>
                <w:b w:val="0"/>
                <w:sz w:val="19"/>
              </w:rPr>
              <w:t>Does the paper pool data together and conduct original statistical analyses? If YES, it is meta-analysis and categorize it as "MA". If NO, proceed to 3-3.</w:t>
            </w:r>
          </w:p>
        </w:tc>
        <w:tc>
          <w:tcPr>
            <w:tcW w:type="dxa" w:w="2664"/>
          </w:tcPr>
          <w:p>
            <w:pPr>
              <w:spacing w:after="0" w:before="0"/>
            </w:pPr>
            <w:r/>
            <w:r>
              <w:rPr>
                <w:b w:val="0"/>
                <w:sz w:val="19"/>
              </w:rPr>
              <w:t>—</w:t>
            </w:r>
          </w:p>
        </w:tc>
      </w:tr>
    </w:tbl>
    <w:p>
      <w:pPr>
        <w:spacing w:before="120"/>
      </w:pPr>
      <w:r>
        <w:rPr>
          <w:b/>
        </w:rPr>
        <w:t>Coding rules</w:t>
      </w:r>
    </w:p>
    <w:p>
      <w:pPr>
        <w:spacing w:after="40"/>
      </w:pPr>
      <w:r>
        <w:rPr>
          <w:i w:val="0"/>
          <w:sz w:val="19"/>
        </w:rPr>
        <w:t>1. If the article demonstrates the characteristics of a systematic review (e.g., specifying what databases, search terms, and inclusion criteria were used), classify it as a systematic review, even if the authors do not explicitly label it as such. That is, we code based on what the articles actually did, rather than what the authors say or didn’t say they did.</w:t>
      </w:r>
    </w:p>
    <w:p>
      <w:pPr>
        <w:spacing w:after="40"/>
      </w:pPr>
      <w:r>
        <w:rPr>
          <w:i w:val="0"/>
          <w:sz w:val="19"/>
        </w:rPr>
        <w:t>2. When coding this question, do not rely on the formal labels (e.g., scoping review, systematic review, narrative review) provided by the authors. Instead, strictly follow the instructions below to determine the review type. Avoid overthinking or making assumptions.</w:t>
      </w:r>
    </w:p>
    <w:p>
      <w:pPr>
        <w:spacing w:after="40"/>
      </w:pPr>
      <w:r>
        <w:rPr>
          <w:i w:val="0"/>
          <w:sz w:val="19"/>
        </w:rPr>
        <w:t>3. Determine Review Type by answering the following questions:</w:t>
      </w:r>
    </w:p>
    <w:p>
      <w:pPr>
        <w:spacing w:after="40"/>
      </w:pPr>
      <w:r>
        <w:rPr>
          <w:i w:val="0"/>
          <w:sz w:val="19"/>
        </w:rPr>
        <w:t xml:space="preserve">  3-1. Does the paper report using a systematic method to search the literature (e.g., searching databases like PubMed, SCOPUS, or Google Scholar with specified search terms)?  If NO, it is qualitative review and categorize it as "QA". If YES, proceed to 3-2.</w:t>
      </w:r>
    </w:p>
    <w:p>
      <w:pPr>
        <w:spacing w:after="40"/>
      </w:pPr>
      <w:r>
        <w:rPr>
          <w:i w:val="0"/>
          <w:sz w:val="19"/>
        </w:rPr>
        <w:t xml:space="preserve">  3-2. Does the paper pool data together and conduct original statistical analyses? If YES, it is meta-analysis and categorize it as "MA". If NO, proceed to 3-3.</w:t>
      </w:r>
    </w:p>
    <w:p>
      <w:pPr>
        <w:spacing w:after="40"/>
      </w:pPr>
      <w:r>
        <w:rPr>
          <w:i w:val="0"/>
          <w:sz w:val="19"/>
        </w:rPr>
        <w:t xml:space="preserve">  3-3. Does the paper report or discuss statistical differences (e.g., "statistical," or "p-value") between key independent variables (IVs) (i.e., social groups), even if these differences (or lack thereof) come from other studies? If YES, it is systematic statistical review and categorize it as "SRQuan". If NO, it is systematic qualitative review and categorize it into "SRQual". If the paper only discusses statistical findings from other studies (without conducting its own meta-analysis), classify it as SRQuan, not MA.</w:t>
      </w:r>
    </w:p>
    <w:p/>
    <w:p>
      <w:pPr>
        <w:pStyle w:val="Heading2"/>
      </w:pPr>
      <w:r>
        <w:t>Q6. Were statistically significant group differences/disparities found?</w:t>
      </w:r>
    </w:p>
    <w:p>
      <w:pPr>
        <w:spacing w:after="40"/>
      </w:pPr>
      <w:r>
        <w:rPr>
          <w:i/>
          <w:sz w:val="18"/>
        </w:rPr>
        <w:t>Source of definitions: &lt;statistical_significance&gt; and &lt;how_to_define_statistical_significance&gt;, analisys_prompt_2</w:t>
      </w:r>
    </w:p>
    <w:tbl>
      <w:tblPr>
        <w:tblStyle w:val="TableGrid"/>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2520"/>
        <w:gridCol w:w="2520"/>
        <w:gridCol w:w="2520"/>
        <w:gridCol w:w="2520"/>
      </w:tblGrid>
      <w:tr>
        <w:trPr>
          <w:tblHeader w:val="true"/>
        </w:trPr>
        <w:tc>
          <w:tcPr>
            <w:tcW w:type="dxa" w:w="1224"/>
            <w:shd w:val="clear" w:color="auto" w:fill="D9E2F3"/>
          </w:tcPr>
          <w:p>
            <w:pPr>
              <w:spacing w:after="0" w:before="0"/>
            </w:pPr>
            <w:r/>
            <w:r>
              <w:rPr>
                <w:b/>
                <w:sz w:val="19"/>
              </w:rPr>
              <w:t>Code</w:t>
            </w:r>
          </w:p>
        </w:tc>
        <w:tc>
          <w:tcPr>
            <w:tcW w:type="dxa" w:w="2088"/>
            <w:shd w:val="clear" w:color="auto" w:fill="D9E2F3"/>
          </w:tcPr>
          <w:p>
            <w:pPr>
              <w:spacing w:after="0" w:before="0"/>
            </w:pPr>
            <w:r/>
            <w:r>
              <w:rPr>
                <w:b/>
                <w:sz w:val="19"/>
              </w:rPr>
              <w:t>Label</w:t>
            </w:r>
          </w:p>
        </w:tc>
        <w:tc>
          <w:tcPr>
            <w:tcW w:type="dxa" w:w="4104"/>
            <w:shd w:val="clear" w:color="auto" w:fill="D9E2F3"/>
          </w:tcPr>
          <w:p>
            <w:pPr>
              <w:spacing w:after="0" w:before="0"/>
            </w:pPr>
            <w:r/>
            <w:r>
              <w:rPr>
                <w:b/>
                <w:sz w:val="19"/>
              </w:rPr>
              <w:t>Definition</w:t>
            </w:r>
          </w:p>
        </w:tc>
        <w:tc>
          <w:tcPr>
            <w:tcW w:type="dxa" w:w="2664"/>
            <w:shd w:val="clear" w:color="auto" w:fill="D9E2F3"/>
          </w:tcPr>
          <w:p>
            <w:pPr>
              <w:spacing w:after="0" w:before="0"/>
            </w:pPr>
            <w:r/>
            <w:r>
              <w:rPr>
                <w:b/>
                <w:sz w:val="19"/>
              </w:rPr>
              <w:t>Example</w:t>
            </w:r>
          </w:p>
        </w:tc>
      </w:tr>
      <w:tr>
        <w:trPr>
          <w:cantSplit w:val="true"/>
        </w:trPr>
        <w:tc>
          <w:tcPr>
            <w:tcW w:type="dxa" w:w="1224"/>
          </w:tcPr>
          <w:p>
            <w:pPr>
              <w:spacing w:after="0" w:before="0"/>
            </w:pPr>
            <w:r/>
            <w:r>
              <w:rPr>
                <w:b/>
                <w:sz w:val="19"/>
              </w:rPr>
              <w:t>YES</w:t>
            </w:r>
          </w:p>
        </w:tc>
        <w:tc>
          <w:tcPr>
            <w:tcW w:type="dxa" w:w="2088"/>
          </w:tcPr>
          <w:p>
            <w:pPr>
              <w:spacing w:after="0" w:before="0"/>
            </w:pPr>
            <w:r/>
            <w:r>
              <w:rPr>
                <w:b w:val="0"/>
                <w:sz w:val="19"/>
              </w:rPr>
              <w:t>—</w:t>
            </w:r>
          </w:p>
        </w:tc>
        <w:tc>
          <w:tcPr>
            <w:tcW w:type="dxa" w:w="4104"/>
          </w:tcPr>
          <w:p>
            <w:pPr>
              <w:spacing w:after="0" w:before="0"/>
            </w:pPr>
            <w:r/>
            <w:r>
              <w:rPr>
                <w:b w:val="0"/>
                <w:sz w:val="19"/>
              </w:rPr>
              <w:t>A group consistently and significantly has worse pain outcomes.</w:t>
            </w:r>
          </w:p>
        </w:tc>
        <w:tc>
          <w:tcPr>
            <w:tcW w:type="dxa" w:w="2664"/>
          </w:tcPr>
          <w:p>
            <w:pPr>
              <w:spacing w:after="0" w:before="0"/>
            </w:pPr>
            <w:r/>
            <w:r>
              <w:rPr>
                <w:b w:val="0"/>
                <w:sz w:val="19"/>
              </w:rPr>
              <w:t>—</w:t>
            </w:r>
          </w:p>
        </w:tc>
      </w:tr>
      <w:tr>
        <w:trPr>
          <w:cantSplit w:val="true"/>
        </w:trPr>
        <w:tc>
          <w:tcPr>
            <w:tcW w:type="dxa" w:w="1224"/>
          </w:tcPr>
          <w:p>
            <w:pPr>
              <w:spacing w:after="0" w:before="0"/>
            </w:pPr>
            <w:r/>
            <w:r>
              <w:rPr>
                <w:b/>
                <w:sz w:val="19"/>
              </w:rPr>
              <w:t>NO</w:t>
            </w:r>
          </w:p>
        </w:tc>
        <w:tc>
          <w:tcPr>
            <w:tcW w:type="dxa" w:w="2088"/>
          </w:tcPr>
          <w:p>
            <w:pPr>
              <w:spacing w:after="0" w:before="0"/>
            </w:pPr>
            <w:r/>
            <w:r>
              <w:rPr>
                <w:b w:val="0"/>
                <w:sz w:val="19"/>
              </w:rPr>
              <w:t>—</w:t>
            </w:r>
          </w:p>
        </w:tc>
        <w:tc>
          <w:tcPr>
            <w:tcW w:type="dxa" w:w="4104"/>
          </w:tcPr>
          <w:p>
            <w:pPr>
              <w:spacing w:after="0" w:before="0"/>
            </w:pPr>
            <w:r/>
            <w:r>
              <w:rPr>
                <w:b w:val="0"/>
                <w:sz w:val="19"/>
              </w:rPr>
              <w:t>No significant differences are reported (p-value &gt; 0.05).</w:t>
            </w:r>
          </w:p>
        </w:tc>
        <w:tc>
          <w:tcPr>
            <w:tcW w:type="dxa" w:w="2664"/>
          </w:tcPr>
          <w:p>
            <w:pPr>
              <w:spacing w:after="0" w:before="0"/>
            </w:pPr>
            <w:r/>
            <w:r>
              <w:rPr>
                <w:b w:val="0"/>
                <w:sz w:val="19"/>
              </w:rPr>
              <w:t>—</w:t>
            </w:r>
          </w:p>
        </w:tc>
      </w:tr>
      <w:tr>
        <w:trPr>
          <w:cantSplit w:val="true"/>
        </w:trPr>
        <w:tc>
          <w:tcPr>
            <w:tcW w:type="dxa" w:w="1224"/>
          </w:tcPr>
          <w:p>
            <w:pPr>
              <w:spacing w:after="0" w:before="0"/>
            </w:pPr>
            <w:r/>
            <w:r>
              <w:rPr>
                <w:b/>
                <w:sz w:val="19"/>
              </w:rPr>
              <w:t>MIXED</w:t>
            </w:r>
          </w:p>
        </w:tc>
        <w:tc>
          <w:tcPr>
            <w:tcW w:type="dxa" w:w="2088"/>
          </w:tcPr>
          <w:p>
            <w:pPr>
              <w:spacing w:after="0" w:before="0"/>
            </w:pPr>
            <w:r/>
            <w:r>
              <w:rPr>
                <w:b w:val="0"/>
                <w:sz w:val="19"/>
              </w:rPr>
              <w:t>(sometimes yes, sometimes no)</w:t>
            </w:r>
          </w:p>
        </w:tc>
        <w:tc>
          <w:tcPr>
            <w:tcW w:type="dxa" w:w="4104"/>
          </w:tcPr>
          <w:p>
            <w:pPr>
              <w:spacing w:after="0" w:before="0"/>
            </w:pPr>
            <w:r/>
            <w:r>
              <w:rPr>
                <w:b w:val="0"/>
                <w:sz w:val="19"/>
              </w:rPr>
              <w:t>Some findings show significance, others do not.</w:t>
            </w:r>
          </w:p>
        </w:tc>
        <w:tc>
          <w:tcPr>
            <w:tcW w:type="dxa" w:w="2664"/>
          </w:tcPr>
          <w:p>
            <w:pPr>
              <w:spacing w:after="0" w:before="0"/>
            </w:pPr>
            <w:r/>
            <w:r>
              <w:rPr>
                <w:b w:val="0"/>
                <w:sz w:val="19"/>
              </w:rPr>
              <w:t>—</w:t>
            </w:r>
          </w:p>
        </w:tc>
      </w:tr>
      <w:tr>
        <w:trPr>
          <w:cantSplit w:val="true"/>
        </w:trPr>
        <w:tc>
          <w:tcPr>
            <w:tcW w:type="dxa" w:w="1224"/>
          </w:tcPr>
          <w:p>
            <w:pPr>
              <w:spacing w:after="0" w:before="0"/>
            </w:pPr>
            <w:r/>
            <w:r>
              <w:rPr>
                <w:b/>
                <w:sz w:val="19"/>
              </w:rPr>
              <w:t>NA</w:t>
            </w:r>
          </w:p>
        </w:tc>
        <w:tc>
          <w:tcPr>
            <w:tcW w:type="dxa" w:w="2088"/>
          </w:tcPr>
          <w:p>
            <w:pPr>
              <w:spacing w:after="0" w:before="0"/>
            </w:pPr>
            <w:r/>
            <w:r>
              <w:rPr>
                <w:b w:val="0"/>
                <w:sz w:val="19"/>
              </w:rPr>
              <w:t>(study did not test for significant differences)</w:t>
            </w:r>
          </w:p>
        </w:tc>
        <w:tc>
          <w:tcPr>
            <w:tcW w:type="dxa" w:w="4104"/>
          </w:tcPr>
          <w:p>
            <w:pPr>
              <w:spacing w:after="0" w:before="0"/>
            </w:pPr>
            <w:r/>
            <w:r>
              <w:rPr>
                <w:b w:val="0"/>
                <w:sz w:val="19"/>
              </w:rPr>
              <w:t>No statistical analysis performed.</w:t>
            </w:r>
          </w:p>
        </w:tc>
        <w:tc>
          <w:tcPr>
            <w:tcW w:type="dxa" w:w="2664"/>
          </w:tcPr>
          <w:p>
            <w:pPr>
              <w:spacing w:after="0" w:before="0"/>
            </w:pPr>
            <w:r/>
            <w:r>
              <w:rPr>
                <w:b w:val="0"/>
                <w:sz w:val="19"/>
              </w:rPr>
              <w:t>—</w:t>
            </w:r>
          </w:p>
        </w:tc>
      </w:tr>
      <w:tr>
        <w:trPr>
          <w:cantSplit w:val="true"/>
        </w:trPr>
        <w:tc>
          <w:tcPr>
            <w:tcW w:type="dxa" w:w="1224"/>
          </w:tcPr>
          <w:p>
            <w:pPr>
              <w:spacing w:after="0" w:before="0"/>
            </w:pPr>
            <w:r/>
            <w:r>
              <w:rPr>
                <w:b/>
                <w:sz w:val="19"/>
              </w:rPr>
              <w:t>QA</w:t>
            </w:r>
          </w:p>
        </w:tc>
        <w:tc>
          <w:tcPr>
            <w:tcW w:type="dxa" w:w="2088"/>
          </w:tcPr>
          <w:p>
            <w:pPr>
              <w:spacing w:after="0" w:before="0"/>
            </w:pPr>
            <w:r/>
            <w:r>
              <w:rPr>
                <w:b w:val="0"/>
                <w:sz w:val="19"/>
              </w:rPr>
              <w:t>(qualitative review: QA or SRQual)</w:t>
            </w:r>
          </w:p>
        </w:tc>
        <w:tc>
          <w:tcPr>
            <w:tcW w:type="dxa" w:w="4104"/>
          </w:tcPr>
          <w:p>
            <w:pPr>
              <w:spacing w:after="0" w:before="0"/>
            </w:pPr>
            <w:r/>
            <w:r>
              <w:rPr>
                <w:b w:val="0"/>
                <w:sz w:val="19"/>
              </w:rPr>
              <w:t>If Review Type is QA or SRQual, categorize as QA.</w:t>
            </w:r>
          </w:p>
        </w:tc>
        <w:tc>
          <w:tcPr>
            <w:tcW w:type="dxa" w:w="2664"/>
          </w:tcPr>
          <w:p>
            <w:pPr>
              <w:spacing w:after="0" w:before="0"/>
            </w:pPr>
            <w:r/>
            <w:r>
              <w:rPr>
                <w:b w:val="0"/>
                <w:sz w:val="19"/>
              </w:rPr>
              <w:t>—</w:t>
            </w:r>
          </w:p>
        </w:tc>
      </w:tr>
    </w:tbl>
    <w:p>
      <w:pPr>
        <w:spacing w:before="120"/>
      </w:pPr>
      <w:r>
        <w:rPr>
          <w:b/>
        </w:rPr>
        <w:t>Coding rules</w:t>
      </w:r>
    </w:p>
    <w:p>
      <w:pPr>
        <w:spacing w:after="40"/>
      </w:pPr>
      <w:r>
        <w:rPr>
          <w:i w:val="0"/>
          <w:sz w:val="19"/>
        </w:rPr>
        <w:t>- If Review Type is QA or SRQual, categorize as QA.</w:t>
      </w:r>
    </w:p>
    <w:p>
      <w:pPr>
        <w:spacing w:after="40"/>
      </w:pPr>
      <w:r>
        <w:rPr>
          <w:i w:val="0"/>
          <w:sz w:val="19"/>
        </w:rPr>
        <w:t>- If Review Type is MA or SRQuan, select code from &lt;statistical_significance&gt;.</w:t>
      </w:r>
    </w:p>
    <w:p>
      <w:pPr>
        <w:spacing w:after="40"/>
      </w:pPr>
      <w:r>
        <w:rPr>
          <w:i w:val="0"/>
          <w:sz w:val="19"/>
        </w:rPr>
        <w:t>- Do not code QA if the Review Type is MA or SRQuan.</w:t>
      </w:r>
    </w:p>
    <w:p>
      <w:pPr>
        <w:spacing w:after="40"/>
      </w:pPr>
      <w:r>
        <w:rPr>
          <w:i w:val="0"/>
          <w:sz w:val="19"/>
        </w:rPr>
        <w:t>- Important: If the study reports no statistically significant differences, classify Quantitative Significance as NO, even if the study is a meta-analysis (MA) or systematic quantitative review (SR Quan).</w:t>
      </w:r>
    </w:p>
    <w:p/>
    <w:p>
      <w:pPr>
        <w:pStyle w:val="Heading2"/>
      </w:pPr>
      <w:r>
        <w:t>Q7. Did findings show lower-status groups (women, minorities, low SES, the elderly, poorer countries) to have significantly worse outcomes (e.g. more pain, less treatment)?</w:t>
      </w:r>
    </w:p>
    <w:p>
      <w:pPr>
        <w:spacing w:after="40"/>
      </w:pPr>
      <w:r>
        <w:rPr>
          <w:i/>
          <w:sz w:val="18"/>
        </w:rPr>
        <w:t>Source of definitions: &lt;lower_status_significance&gt;, analisys_prompt_2</w:t>
      </w:r>
    </w:p>
    <w:tbl>
      <w:tblPr>
        <w:tblStyle w:val="TableGrid"/>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2520"/>
        <w:gridCol w:w="2520"/>
        <w:gridCol w:w="2520"/>
        <w:gridCol w:w="2520"/>
      </w:tblGrid>
      <w:tr>
        <w:trPr>
          <w:tblHeader w:val="true"/>
        </w:trPr>
        <w:tc>
          <w:tcPr>
            <w:tcW w:type="dxa" w:w="1224"/>
            <w:shd w:val="clear" w:color="auto" w:fill="D9E2F3"/>
          </w:tcPr>
          <w:p>
            <w:pPr>
              <w:spacing w:after="0" w:before="0"/>
            </w:pPr>
            <w:r/>
            <w:r>
              <w:rPr>
                <w:b/>
                <w:sz w:val="19"/>
              </w:rPr>
              <w:t>Code</w:t>
            </w:r>
          </w:p>
        </w:tc>
        <w:tc>
          <w:tcPr>
            <w:tcW w:type="dxa" w:w="2088"/>
            <w:shd w:val="clear" w:color="auto" w:fill="D9E2F3"/>
          </w:tcPr>
          <w:p>
            <w:pPr>
              <w:spacing w:after="0" w:before="0"/>
            </w:pPr>
            <w:r/>
            <w:r>
              <w:rPr>
                <w:b/>
                <w:sz w:val="19"/>
              </w:rPr>
              <w:t>Label</w:t>
            </w:r>
          </w:p>
        </w:tc>
        <w:tc>
          <w:tcPr>
            <w:tcW w:type="dxa" w:w="4104"/>
            <w:shd w:val="clear" w:color="auto" w:fill="D9E2F3"/>
          </w:tcPr>
          <w:p>
            <w:pPr>
              <w:spacing w:after="0" w:before="0"/>
            </w:pPr>
            <w:r/>
            <w:r>
              <w:rPr>
                <w:b/>
                <w:sz w:val="19"/>
              </w:rPr>
              <w:t>Definition</w:t>
            </w:r>
          </w:p>
        </w:tc>
        <w:tc>
          <w:tcPr>
            <w:tcW w:type="dxa" w:w="2664"/>
            <w:shd w:val="clear" w:color="auto" w:fill="D9E2F3"/>
          </w:tcPr>
          <w:p>
            <w:pPr>
              <w:spacing w:after="0" w:before="0"/>
            </w:pPr>
            <w:r/>
            <w:r>
              <w:rPr>
                <w:b/>
                <w:sz w:val="19"/>
              </w:rPr>
              <w:t>Example</w:t>
            </w:r>
          </w:p>
        </w:tc>
      </w:tr>
      <w:tr>
        <w:trPr>
          <w:cantSplit w:val="true"/>
        </w:trPr>
        <w:tc>
          <w:tcPr>
            <w:tcW w:type="dxa" w:w="1224"/>
          </w:tcPr>
          <w:p>
            <w:pPr>
              <w:spacing w:after="0" w:before="0"/>
            </w:pPr>
            <w:r/>
            <w:r>
              <w:rPr>
                <w:b/>
                <w:sz w:val="19"/>
              </w:rPr>
              <w:t>YESWORSE</w:t>
            </w:r>
          </w:p>
        </w:tc>
        <w:tc>
          <w:tcPr>
            <w:tcW w:type="dxa" w:w="2088"/>
          </w:tcPr>
          <w:p>
            <w:pPr>
              <w:spacing w:after="0" w:before="0"/>
            </w:pPr>
            <w:r/>
            <w:r>
              <w:rPr>
                <w:b w:val="0"/>
                <w:sz w:val="19"/>
              </w:rPr>
              <w:t>(lower-stat grp does worse)</w:t>
            </w:r>
          </w:p>
        </w:tc>
        <w:tc>
          <w:tcPr>
            <w:tcW w:type="dxa" w:w="4104"/>
          </w:tcPr>
          <w:p>
            <w:pPr>
              <w:spacing w:after="0" w:before="0"/>
            </w:pPr>
            <w:r/>
            <w:r>
              <w:rPr>
                <w:b w:val="0"/>
                <w:sz w:val="19"/>
              </w:rPr>
              <w:t>The lower-status group consistently has worse pain or pain treatment outcomes than the higher-status group.</w:t>
            </w:r>
          </w:p>
        </w:tc>
        <w:tc>
          <w:tcPr>
            <w:tcW w:type="dxa" w:w="2664"/>
          </w:tcPr>
          <w:p>
            <w:pPr>
              <w:spacing w:after="0" w:before="0"/>
            </w:pPr>
            <w:r/>
            <w:r>
              <w:rPr>
                <w:b w:val="0"/>
                <w:sz w:val="19"/>
              </w:rPr>
              <w:t>—</w:t>
            </w:r>
          </w:p>
        </w:tc>
      </w:tr>
      <w:tr>
        <w:trPr>
          <w:cantSplit w:val="true"/>
        </w:trPr>
        <w:tc>
          <w:tcPr>
            <w:tcW w:type="dxa" w:w="1224"/>
          </w:tcPr>
          <w:p>
            <w:pPr>
              <w:spacing w:after="0" w:before="0"/>
            </w:pPr>
            <w:r/>
            <w:r>
              <w:rPr>
                <w:b/>
                <w:sz w:val="19"/>
              </w:rPr>
              <w:t>MIXED</w:t>
            </w:r>
          </w:p>
        </w:tc>
        <w:tc>
          <w:tcPr>
            <w:tcW w:type="dxa" w:w="2088"/>
          </w:tcPr>
          <w:p>
            <w:pPr>
              <w:spacing w:after="0" w:before="0"/>
            </w:pPr>
            <w:r/>
            <w:r>
              <w:rPr>
                <w:b w:val="0"/>
                <w:sz w:val="19"/>
              </w:rPr>
              <w:t>(sometimes yes worse, sometimes no difference)</w:t>
            </w:r>
          </w:p>
        </w:tc>
        <w:tc>
          <w:tcPr>
            <w:tcW w:type="dxa" w:w="4104"/>
          </w:tcPr>
          <w:p>
            <w:pPr>
              <w:spacing w:after="0" w:before="0"/>
            </w:pPr>
            <w:r/>
            <w:r>
              <w:rPr>
                <w:b w:val="0"/>
                <w:sz w:val="19"/>
              </w:rPr>
              <w:t>Sometimes the lower-status group has worse outcomes than the higher-status group, but sometimes there is no significant difference.</w:t>
            </w:r>
          </w:p>
        </w:tc>
        <w:tc>
          <w:tcPr>
            <w:tcW w:type="dxa" w:w="2664"/>
          </w:tcPr>
          <w:p>
            <w:pPr>
              <w:spacing w:after="0" w:before="0"/>
            </w:pPr>
            <w:r/>
            <w:r>
              <w:rPr>
                <w:b w:val="0"/>
                <w:sz w:val="19"/>
              </w:rPr>
              <w:t>—</w:t>
            </w:r>
          </w:p>
        </w:tc>
      </w:tr>
      <w:tr>
        <w:trPr>
          <w:cantSplit w:val="true"/>
        </w:trPr>
        <w:tc>
          <w:tcPr>
            <w:tcW w:type="dxa" w:w="1224"/>
          </w:tcPr>
          <w:p>
            <w:pPr>
              <w:spacing w:after="0" w:before="0"/>
            </w:pPr>
            <w:r/>
            <w:r>
              <w:rPr>
                <w:b/>
                <w:sz w:val="19"/>
              </w:rPr>
              <w:t>MIXEDOPP</w:t>
            </w:r>
          </w:p>
        </w:tc>
        <w:tc>
          <w:tcPr>
            <w:tcW w:type="dxa" w:w="2088"/>
          </w:tcPr>
          <w:p>
            <w:pPr>
              <w:spacing w:after="0" w:before="0"/>
            </w:pPr>
            <w:r/>
            <w:r>
              <w:rPr>
                <w:b w:val="0"/>
                <w:sz w:val="19"/>
              </w:rPr>
              <w:t>(sometimes yes worse, sometimes better, maybe sometimes no difference)</w:t>
            </w:r>
          </w:p>
        </w:tc>
        <w:tc>
          <w:tcPr>
            <w:tcW w:type="dxa" w:w="4104"/>
          </w:tcPr>
          <w:p>
            <w:pPr>
              <w:spacing w:after="0" w:before="0"/>
            </w:pPr>
            <w:r/>
            <w:r>
              <w:rPr>
                <w:b w:val="0"/>
                <w:sz w:val="19"/>
              </w:rPr>
              <w:t>Sometimes the lower-status group has worse outcomes, sometimes better outcomes, and sometimes no difference. Use MIXEDOPP when the study finds both worse and better outcomes for the lower-status group, depending on the condition examined. Example: African Americans have lower prevalence of tension-type headaches (better outcome) but higher chronic migraine burden, greater pain severity, and worse treatment access (worse outcomes).</w:t>
            </w:r>
          </w:p>
        </w:tc>
        <w:tc>
          <w:tcPr>
            <w:tcW w:type="dxa" w:w="2664"/>
          </w:tcPr>
          <w:p>
            <w:pPr>
              <w:spacing w:after="0" w:before="0"/>
            </w:pPr>
            <w:r/>
            <w:r>
              <w:rPr>
                <w:b w:val="0"/>
                <w:sz w:val="19"/>
              </w:rPr>
              <w:t>African Americans have lower prevalence of tension-type headaches (better outcome) but higher chronic migraine burden, greater pain severity, and worse treatment access (worse outcomes).</w:t>
            </w:r>
          </w:p>
        </w:tc>
      </w:tr>
      <w:tr>
        <w:trPr>
          <w:cantSplit w:val="true"/>
        </w:trPr>
        <w:tc>
          <w:tcPr>
            <w:tcW w:type="dxa" w:w="1224"/>
          </w:tcPr>
          <w:p>
            <w:pPr>
              <w:spacing w:after="0" w:before="0"/>
            </w:pPr>
            <w:r/>
            <w:r>
              <w:rPr>
                <w:b/>
                <w:sz w:val="19"/>
              </w:rPr>
              <w:t>MIXEDBETTER</w:t>
            </w:r>
          </w:p>
        </w:tc>
        <w:tc>
          <w:tcPr>
            <w:tcW w:type="dxa" w:w="2088"/>
          </w:tcPr>
          <w:p>
            <w:pPr>
              <w:spacing w:after="0" w:before="0"/>
            </w:pPr>
            <w:r/>
            <w:r>
              <w:rPr>
                <w:b w:val="0"/>
                <w:sz w:val="19"/>
              </w:rPr>
              <w:t>(sometimes lower-stat grp does better, sometimes no difference)</w:t>
            </w:r>
          </w:p>
        </w:tc>
        <w:tc>
          <w:tcPr>
            <w:tcW w:type="dxa" w:w="4104"/>
          </w:tcPr>
          <w:p>
            <w:pPr>
              <w:spacing w:after="0" w:before="0"/>
            </w:pPr>
            <w:r/>
            <w:r>
              <w:rPr>
                <w:b w:val="0"/>
                <w:sz w:val="19"/>
              </w:rPr>
              <w:t>Sometimes the lower-status group has better outcomes than the higher-status group, but sometimes there is no significant difference.</w:t>
            </w:r>
          </w:p>
        </w:tc>
        <w:tc>
          <w:tcPr>
            <w:tcW w:type="dxa" w:w="2664"/>
          </w:tcPr>
          <w:p>
            <w:pPr>
              <w:spacing w:after="0" w:before="0"/>
            </w:pPr>
            <w:r/>
            <w:r>
              <w:rPr>
                <w:b w:val="0"/>
                <w:sz w:val="19"/>
              </w:rPr>
              <w:t>—</w:t>
            </w:r>
          </w:p>
        </w:tc>
      </w:tr>
      <w:tr>
        <w:trPr>
          <w:cantSplit w:val="true"/>
        </w:trPr>
        <w:tc>
          <w:tcPr>
            <w:tcW w:type="dxa" w:w="1224"/>
          </w:tcPr>
          <w:p>
            <w:pPr>
              <w:spacing w:after="0" w:before="0"/>
            </w:pPr>
            <w:r/>
            <w:r>
              <w:rPr>
                <w:b/>
                <w:sz w:val="19"/>
              </w:rPr>
              <w:t>BETTER</w:t>
            </w:r>
          </w:p>
        </w:tc>
        <w:tc>
          <w:tcPr>
            <w:tcW w:type="dxa" w:w="2088"/>
          </w:tcPr>
          <w:p>
            <w:pPr>
              <w:spacing w:after="0" w:before="0"/>
            </w:pPr>
            <w:r/>
            <w:r>
              <w:rPr>
                <w:b w:val="0"/>
                <w:sz w:val="19"/>
              </w:rPr>
              <w:t>(lower-status group does better)</w:t>
            </w:r>
          </w:p>
        </w:tc>
        <w:tc>
          <w:tcPr>
            <w:tcW w:type="dxa" w:w="4104"/>
          </w:tcPr>
          <w:p>
            <w:pPr>
              <w:spacing w:after="0" w:before="0"/>
            </w:pPr>
            <w:r/>
            <w:r>
              <w:rPr>
                <w:b w:val="0"/>
                <w:sz w:val="19"/>
              </w:rPr>
              <w:t>The lower-status group consistently has better pain outcomes than the higher-status group.</w:t>
            </w:r>
          </w:p>
        </w:tc>
        <w:tc>
          <w:tcPr>
            <w:tcW w:type="dxa" w:w="2664"/>
          </w:tcPr>
          <w:p>
            <w:pPr>
              <w:spacing w:after="0" w:before="0"/>
            </w:pPr>
            <w:r/>
            <w:r>
              <w:rPr>
                <w:b w:val="0"/>
                <w:sz w:val="19"/>
              </w:rPr>
              <w:t>—</w:t>
            </w:r>
          </w:p>
        </w:tc>
      </w:tr>
      <w:tr>
        <w:trPr>
          <w:cantSplit w:val="true"/>
        </w:trPr>
        <w:tc>
          <w:tcPr>
            <w:tcW w:type="dxa" w:w="1224"/>
          </w:tcPr>
          <w:p>
            <w:pPr>
              <w:spacing w:after="0" w:before="0"/>
            </w:pPr>
            <w:r/>
            <w:r>
              <w:rPr>
                <w:b/>
                <w:sz w:val="19"/>
              </w:rPr>
              <w:t>NODIFF</w:t>
            </w:r>
          </w:p>
        </w:tc>
        <w:tc>
          <w:tcPr>
            <w:tcW w:type="dxa" w:w="2088"/>
          </w:tcPr>
          <w:p>
            <w:pPr>
              <w:spacing w:after="0" w:before="0"/>
            </w:pPr>
            <w:r/>
            <w:r>
              <w:rPr>
                <w:b w:val="0"/>
                <w:sz w:val="19"/>
              </w:rPr>
              <w:t>(no significant differences)</w:t>
            </w:r>
          </w:p>
        </w:tc>
        <w:tc>
          <w:tcPr>
            <w:tcW w:type="dxa" w:w="4104"/>
          </w:tcPr>
          <w:p>
            <w:pPr>
              <w:spacing w:after="0" w:before="0"/>
            </w:pPr>
            <w:r/>
            <w:r>
              <w:rPr>
                <w:b w:val="0"/>
                <w:sz w:val="19"/>
              </w:rPr>
              <w:t>There is no significant difference between the lower-status and higher-status groups.</w:t>
            </w:r>
          </w:p>
        </w:tc>
        <w:tc>
          <w:tcPr>
            <w:tcW w:type="dxa" w:w="2664"/>
          </w:tcPr>
          <w:p>
            <w:pPr>
              <w:spacing w:after="0" w:before="0"/>
            </w:pPr>
            <w:r/>
            <w:r>
              <w:rPr>
                <w:b w:val="0"/>
                <w:sz w:val="19"/>
              </w:rPr>
              <w:t>—</w:t>
            </w:r>
          </w:p>
        </w:tc>
      </w:tr>
      <w:tr>
        <w:trPr>
          <w:cantSplit w:val="true"/>
        </w:trPr>
        <w:tc>
          <w:tcPr>
            <w:tcW w:type="dxa" w:w="1224"/>
          </w:tcPr>
          <w:p>
            <w:pPr>
              <w:spacing w:after="0" w:before="0"/>
            </w:pPr>
            <w:r/>
            <w:r>
              <w:rPr>
                <w:b/>
                <w:sz w:val="19"/>
              </w:rPr>
              <w:t>QA</w:t>
            </w:r>
          </w:p>
        </w:tc>
        <w:tc>
          <w:tcPr>
            <w:tcW w:type="dxa" w:w="2088"/>
          </w:tcPr>
          <w:p>
            <w:pPr>
              <w:spacing w:after="0" w:before="0"/>
            </w:pPr>
            <w:r/>
            <w:r>
              <w:rPr>
                <w:b w:val="0"/>
                <w:sz w:val="19"/>
              </w:rPr>
              <w:t>(qualitative review: QA or SRQual)</w:t>
            </w:r>
          </w:p>
        </w:tc>
        <w:tc>
          <w:tcPr>
            <w:tcW w:type="dxa" w:w="4104"/>
          </w:tcPr>
          <w:p>
            <w:pPr>
              <w:spacing w:after="0" w:before="0"/>
            </w:pPr>
            <w:r/>
            <w:r>
              <w:rPr>
                <w:b w:val="0"/>
                <w:sz w:val="19"/>
              </w:rPr>
              <w:t>Use only if Statistical  Significance is classified as QA.</w:t>
            </w:r>
          </w:p>
        </w:tc>
        <w:tc>
          <w:tcPr>
            <w:tcW w:type="dxa" w:w="2664"/>
          </w:tcPr>
          <w:p>
            <w:pPr>
              <w:spacing w:after="0" w:before="0"/>
            </w:pPr>
            <w:r/>
            <w:r>
              <w:rPr>
                <w:b w:val="0"/>
                <w:sz w:val="19"/>
              </w:rPr>
              <w:t>—</w:t>
            </w:r>
          </w:p>
        </w:tc>
      </w:tr>
    </w:tbl>
    <w:p>
      <w:pPr>
        <w:spacing w:before="120"/>
      </w:pPr>
      <w:r>
        <w:rPr>
          <w:b/>
        </w:rPr>
        <w:t>Coding rules</w:t>
      </w:r>
    </w:p>
    <w:p>
      <w:pPr>
        <w:spacing w:after="40"/>
      </w:pPr>
      <w:r>
        <w:rPr>
          <w:i w:val="0"/>
          <w:sz w:val="19"/>
        </w:rPr>
        <w:t>Determine whether Lower-Status Group Does Worse:</w:t>
      </w:r>
    </w:p>
    <w:p>
      <w:pPr>
        <w:spacing w:after="40"/>
      </w:pPr>
      <w:r>
        <w:rPr>
          <w:i w:val="0"/>
          <w:sz w:val="19"/>
        </w:rPr>
        <w:t>1. Compare findings between lower-status groups (i.e., socially disadvantaged groups like women/females, racial/ethnic minorities, older adults, people with less education or income, people from developing countries, etc.) and higher-status groups (e.g., socially advantaged groups like men/males, whites, younger adults, people with more education or income, people from highly developed countries, etc).</w:t>
      </w:r>
    </w:p>
    <w:p>
      <w:pPr>
        <w:spacing w:after="40"/>
      </w:pPr>
      <w:r>
        <w:rPr>
          <w:i w:val="0"/>
          <w:sz w:val="19"/>
        </w:rPr>
        <w:t>2. If multiple social groups are analyzed, assess the patterns across all groups rather than focusing on a single group.</w:t>
      </w:r>
    </w:p>
    <w:p>
      <w:pPr>
        <w:spacing w:after="40"/>
      </w:pPr>
      <w:r>
        <w:rPr>
          <w:i w:val="0"/>
          <w:sz w:val="19"/>
        </w:rPr>
        <w:t>3. Select code from &lt;lower_status_significance&gt;</w:t>
      </w:r>
    </w:p>
    <w:p>
      <w:pPr>
        <w:spacing w:after="40"/>
      </w:pPr>
      <w:r>
        <w:rPr>
          <w:i w:val="0"/>
          <w:sz w:val="19"/>
        </w:rPr>
        <w:t>4. Note that this component only applies for articles coded as “SRQuan” or “MA” for Review Type.</w:t>
      </w:r>
    </w:p>
    <w:p/>
    <w:p>
      <w:pPr>
        <w:pStyle w:val="Heading2"/>
      </w:pPr>
      <w:r>
        <w:t>Q8. Did QA or SRQual article presume (and seek to explain how/why) lower-status groups (women, minorities, etc.) have significantly more pain (or less pain treatment), or did it seek to assess whether this pattern was observed?</w:t>
      </w:r>
    </w:p>
    <w:p>
      <w:pPr>
        <w:spacing w:after="40"/>
      </w:pPr>
      <w:r>
        <w:rPr>
          <w:i/>
          <w:sz w:val="18"/>
        </w:rPr>
        <w:t>Source of definitions: &lt;qualitative_assumption&gt;, analisys_prompt_2</w:t>
      </w:r>
    </w:p>
    <w:tbl>
      <w:tblPr>
        <w:tblStyle w:val="TableGrid"/>
        <w:tblW w:type="auto" w:w="0"/>
        <w:jc w:val="center"/>
        <w:tblLayout w:type="fixed"/>
        <w:tblLook w:firstColumn="1" w:firstRow="1" w:lastColumn="0" w:lastRow="0" w:noHBand="0" w:noVBand="1" w:val="04A0"/>
        <w:tblBorders>
          <w:top w:val="single" w:sz="4" w:color="8EA9C1"/>
          <w:left w:val="single" w:sz="4" w:color="8EA9C1"/>
          <w:bottom w:val="single" w:sz="4" w:color="8EA9C1"/>
          <w:right w:val="single" w:sz="4" w:color="8EA9C1"/>
          <w:insideH w:val="single" w:sz="4" w:color="8EA9C1"/>
          <w:insideV w:val="single" w:sz="4" w:color="8EA9C1"/>
        </w:tblBorders>
      </w:tblPr>
      <w:tblGrid>
        <w:gridCol w:w="2520"/>
        <w:gridCol w:w="2520"/>
        <w:gridCol w:w="2520"/>
        <w:gridCol w:w="2520"/>
      </w:tblGrid>
      <w:tr>
        <w:trPr>
          <w:tblHeader w:val="true"/>
        </w:trPr>
        <w:tc>
          <w:tcPr>
            <w:tcW w:type="dxa" w:w="1224"/>
            <w:shd w:val="clear" w:color="auto" w:fill="D9E2F3"/>
          </w:tcPr>
          <w:p>
            <w:pPr>
              <w:spacing w:after="0" w:before="0"/>
            </w:pPr>
            <w:r/>
            <w:r>
              <w:rPr>
                <w:b/>
                <w:sz w:val="19"/>
              </w:rPr>
              <w:t>Code</w:t>
            </w:r>
          </w:p>
        </w:tc>
        <w:tc>
          <w:tcPr>
            <w:tcW w:type="dxa" w:w="2088"/>
            <w:shd w:val="clear" w:color="auto" w:fill="D9E2F3"/>
          </w:tcPr>
          <w:p>
            <w:pPr>
              <w:spacing w:after="0" w:before="0"/>
            </w:pPr>
            <w:r/>
            <w:r>
              <w:rPr>
                <w:b/>
                <w:sz w:val="19"/>
              </w:rPr>
              <w:t>Label</w:t>
            </w:r>
          </w:p>
        </w:tc>
        <w:tc>
          <w:tcPr>
            <w:tcW w:type="dxa" w:w="4104"/>
            <w:shd w:val="clear" w:color="auto" w:fill="D9E2F3"/>
          </w:tcPr>
          <w:p>
            <w:pPr>
              <w:spacing w:after="0" w:before="0"/>
            </w:pPr>
            <w:r/>
            <w:r>
              <w:rPr>
                <w:b/>
                <w:sz w:val="19"/>
              </w:rPr>
              <w:t>Definition</w:t>
            </w:r>
          </w:p>
        </w:tc>
        <w:tc>
          <w:tcPr>
            <w:tcW w:type="dxa" w:w="2664"/>
            <w:shd w:val="clear" w:color="auto" w:fill="D9E2F3"/>
          </w:tcPr>
          <w:p>
            <w:pPr>
              <w:spacing w:after="0" w:before="0"/>
            </w:pPr>
            <w:r/>
            <w:r>
              <w:rPr>
                <w:b/>
                <w:sz w:val="19"/>
              </w:rPr>
              <w:t>Example</w:t>
            </w:r>
          </w:p>
        </w:tc>
      </w:tr>
      <w:tr>
        <w:trPr>
          <w:cantSplit w:val="true"/>
        </w:trPr>
        <w:tc>
          <w:tcPr>
            <w:tcW w:type="dxa" w:w="1224"/>
          </w:tcPr>
          <w:p>
            <w:pPr>
              <w:spacing w:after="0" w:before="0"/>
            </w:pPr>
            <w:r/>
            <w:r>
              <w:rPr>
                <w:b/>
                <w:sz w:val="19"/>
              </w:rPr>
              <w:t>NO</w:t>
            </w:r>
          </w:p>
        </w:tc>
        <w:tc>
          <w:tcPr>
            <w:tcW w:type="dxa" w:w="2088"/>
          </w:tcPr>
          <w:p>
            <w:pPr>
              <w:spacing w:after="0" w:before="0"/>
            </w:pPr>
            <w:r/>
            <w:r>
              <w:rPr>
                <w:b w:val="0"/>
                <w:sz w:val="19"/>
              </w:rPr>
              <w:t>did not presume difference/disparity</w:t>
            </w:r>
          </w:p>
        </w:tc>
        <w:tc>
          <w:tcPr>
            <w:tcW w:type="dxa" w:w="4104"/>
          </w:tcPr>
          <w:p>
            <w:pPr>
              <w:spacing w:after="0" w:before="0"/>
            </w:pPr>
            <w:r/>
            <w:r>
              <w:rPr>
                <w:b w:val="0"/>
                <w:sz w:val="19"/>
              </w:rPr>
              <w:t>the article didn’t presume that there are differences or disparities in pain or pain treatment.</w:t>
            </w:r>
          </w:p>
        </w:tc>
        <w:tc>
          <w:tcPr>
            <w:tcW w:type="dxa" w:w="2664"/>
          </w:tcPr>
          <w:p>
            <w:pPr>
              <w:spacing w:after="0" w:before="0"/>
            </w:pPr>
            <w:r/>
            <w:r>
              <w:rPr>
                <w:b w:val="0"/>
                <w:sz w:val="19"/>
              </w:rPr>
              <w:t>—</w:t>
            </w:r>
          </w:p>
        </w:tc>
      </w:tr>
      <w:tr>
        <w:trPr>
          <w:cantSplit w:val="true"/>
        </w:trPr>
        <w:tc>
          <w:tcPr>
            <w:tcW w:type="dxa" w:w="1224"/>
          </w:tcPr>
          <w:p>
            <w:pPr>
              <w:spacing w:after="0" w:before="0"/>
            </w:pPr>
            <w:r/>
            <w:r>
              <w:rPr>
                <w:b/>
                <w:sz w:val="19"/>
              </w:rPr>
              <w:t>YES</w:t>
            </w:r>
          </w:p>
        </w:tc>
        <w:tc>
          <w:tcPr>
            <w:tcW w:type="dxa" w:w="2088"/>
          </w:tcPr>
          <w:p>
            <w:pPr>
              <w:spacing w:after="0" w:before="0"/>
            </w:pPr>
            <w:r/>
            <w:r>
              <w:rPr>
                <w:b w:val="0"/>
                <w:sz w:val="19"/>
              </w:rPr>
              <w:t>presumed lower-status group(s) have more pain</w:t>
            </w:r>
          </w:p>
        </w:tc>
        <w:tc>
          <w:tcPr>
            <w:tcW w:type="dxa" w:w="4104"/>
          </w:tcPr>
          <w:p>
            <w:pPr>
              <w:spacing w:after="0" w:before="0"/>
            </w:pPr>
            <w:r/>
            <w:r>
              <w:rPr>
                <w:b w:val="0"/>
                <w:sz w:val="19"/>
              </w:rPr>
              <w:t>the article presumed that lower-status group(s) have worse pain/pain treatment outcomes than higher-status groups.</w:t>
            </w:r>
          </w:p>
        </w:tc>
        <w:tc>
          <w:tcPr>
            <w:tcW w:type="dxa" w:w="2664"/>
          </w:tcPr>
          <w:p>
            <w:pPr>
              <w:spacing w:after="0" w:before="0"/>
            </w:pPr>
            <w:r/>
            <w:r>
              <w:rPr>
                <w:b w:val="0"/>
                <w:sz w:val="19"/>
              </w:rPr>
              <w:t>—</w:t>
            </w:r>
          </w:p>
        </w:tc>
      </w:tr>
      <w:tr>
        <w:trPr>
          <w:cantSplit w:val="true"/>
        </w:trPr>
        <w:tc>
          <w:tcPr>
            <w:tcW w:type="dxa" w:w="1224"/>
          </w:tcPr>
          <w:p>
            <w:pPr>
              <w:spacing w:after="0" w:before="0"/>
            </w:pPr>
            <w:r/>
            <w:r>
              <w:rPr>
                <w:b/>
                <w:sz w:val="19"/>
              </w:rPr>
              <w:t>OPP</w:t>
            </w:r>
          </w:p>
        </w:tc>
        <w:tc>
          <w:tcPr>
            <w:tcW w:type="dxa" w:w="2088"/>
          </w:tcPr>
          <w:p>
            <w:pPr>
              <w:spacing w:after="0" w:before="0"/>
            </w:pPr>
            <w:r/>
            <w:r>
              <w:rPr>
                <w:b w:val="0"/>
                <w:sz w:val="19"/>
              </w:rPr>
              <w:t>presumed opposite:  higher-status group(s) have more pain</w:t>
            </w:r>
          </w:p>
        </w:tc>
        <w:tc>
          <w:tcPr>
            <w:tcW w:type="dxa" w:w="4104"/>
          </w:tcPr>
          <w:p>
            <w:pPr>
              <w:spacing w:after="0" w:before="0"/>
            </w:pPr>
            <w:r/>
            <w:r>
              <w:rPr>
                <w:b w:val="0"/>
                <w:sz w:val="19"/>
              </w:rPr>
              <w:t>the article presumed that lower-status group(s) have BETTER pain/pain treatment outcomes than higher-status groups.</w:t>
            </w:r>
          </w:p>
        </w:tc>
        <w:tc>
          <w:tcPr>
            <w:tcW w:type="dxa" w:w="2664"/>
          </w:tcPr>
          <w:p>
            <w:pPr>
              <w:spacing w:after="0" w:before="0"/>
            </w:pPr>
            <w:r/>
            <w:r>
              <w:rPr>
                <w:b w:val="0"/>
                <w:sz w:val="19"/>
              </w:rPr>
              <w:t>—</w:t>
            </w:r>
          </w:p>
        </w:tc>
      </w:tr>
      <w:tr>
        <w:trPr>
          <w:cantSplit w:val="true"/>
        </w:trPr>
        <w:tc>
          <w:tcPr>
            <w:tcW w:type="dxa" w:w="1224"/>
          </w:tcPr>
          <w:p>
            <w:pPr>
              <w:spacing w:after="0" w:before="0"/>
            </w:pPr>
            <w:r/>
            <w:r>
              <w:rPr>
                <w:b/>
                <w:sz w:val="19"/>
              </w:rPr>
              <w:t>UNC</w:t>
            </w:r>
          </w:p>
        </w:tc>
        <w:tc>
          <w:tcPr>
            <w:tcW w:type="dxa" w:w="2088"/>
          </w:tcPr>
          <w:p>
            <w:pPr>
              <w:spacing w:after="0" w:before="0"/>
            </w:pPr>
            <w:r/>
            <w:r>
              <w:rPr>
                <w:b w:val="0"/>
                <w:sz w:val="19"/>
              </w:rPr>
              <w:t>unclear if presumed</w:t>
            </w:r>
          </w:p>
        </w:tc>
        <w:tc>
          <w:tcPr>
            <w:tcW w:type="dxa" w:w="4104"/>
          </w:tcPr>
          <w:p>
            <w:pPr>
              <w:spacing w:after="0" w:before="0"/>
            </w:pPr>
            <w:r/>
            <w:r>
              <w:rPr>
                <w:b w:val="0"/>
                <w:sz w:val="19"/>
              </w:rPr>
              <w:t>unclear if the article presumed a difference or disparity.</w:t>
            </w:r>
          </w:p>
        </w:tc>
        <w:tc>
          <w:tcPr>
            <w:tcW w:type="dxa" w:w="2664"/>
          </w:tcPr>
          <w:p>
            <w:pPr>
              <w:spacing w:after="0" w:before="0"/>
            </w:pPr>
            <w:r/>
            <w:r>
              <w:rPr>
                <w:b w:val="0"/>
                <w:sz w:val="19"/>
              </w:rPr>
              <w:t>—</w:t>
            </w:r>
          </w:p>
        </w:tc>
      </w:tr>
      <w:tr>
        <w:trPr>
          <w:cantSplit w:val="true"/>
        </w:trPr>
        <w:tc>
          <w:tcPr>
            <w:tcW w:type="dxa" w:w="1224"/>
          </w:tcPr>
          <w:p>
            <w:pPr>
              <w:spacing w:after="0" w:before="0"/>
            </w:pPr>
            <w:r/>
            <w:r>
              <w:rPr>
                <w:b/>
                <w:sz w:val="19"/>
              </w:rPr>
              <w:t>QT</w:t>
            </w:r>
          </w:p>
        </w:tc>
        <w:tc>
          <w:tcPr>
            <w:tcW w:type="dxa" w:w="2088"/>
          </w:tcPr>
          <w:p>
            <w:pPr>
              <w:spacing w:after="0" w:before="0"/>
            </w:pPr>
            <w:r/>
            <w:r>
              <w:rPr>
                <w:b w:val="0"/>
                <w:sz w:val="19"/>
              </w:rPr>
              <w:t>quantitative review (MA or SRQuan; question not applicable)</w:t>
            </w:r>
          </w:p>
        </w:tc>
        <w:tc>
          <w:tcPr>
            <w:tcW w:type="dxa" w:w="4104"/>
          </w:tcPr>
          <w:p>
            <w:pPr>
              <w:spacing w:after="0" w:before="0"/>
            </w:pPr>
            <w:r/>
            <w:r>
              <w:rPr>
                <w:b w:val="0"/>
                <w:sz w:val="19"/>
              </w:rPr>
              <w:t>not applicable because the Review Type is “MA” or “SRQuan”.</w:t>
            </w:r>
          </w:p>
        </w:tc>
        <w:tc>
          <w:tcPr>
            <w:tcW w:type="dxa" w:w="2664"/>
          </w:tcPr>
          <w:p>
            <w:pPr>
              <w:spacing w:after="0" w:before="0"/>
            </w:pPr>
            <w:r/>
            <w:r>
              <w:rPr>
                <w:b w:val="0"/>
                <w:sz w:val="19"/>
              </w:rPr>
              <w:t>—</w:t>
            </w:r>
          </w:p>
        </w:tc>
      </w:tr>
    </w:tbl>
    <w:p/>
    <w:sectPr w:rsidR="00FC693F" w:rsidRPr="0006063C" w:rsidSect="00034616">
      <w:footerReference w:type="default" r:id="rId9"/>
      <w:pgSz w:w="12240" w:h="15840"/>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