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审批工作量日报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8" ShapeID="_x0000_i1026" DrawAspect="Icon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</w:rPr>
        <w:t>指派数量：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  <w:t>指派量；包括指派、认领及自动分配的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</w:rPr>
        <w:t>待审批量：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  <w:t>当日进件，且在当日分派给该审批员的订单中，当日未审批的数量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</w:rPr>
        <w:t>已审批：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  <w:t>已审批的订单量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</w:rPr>
        <w:t>审批通过率：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  <w:t>审批通过量/已审批量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</w:rPr>
        <w:t>首贷通过率：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  <w:t>首贷通过量/首贷审批量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</w:rPr>
        <w:t>复贷通过率：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  <w:t>复贷通过量/复贷审批量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</w:rPr>
        <w:t>平均审批时间(分钟)：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  <w:t>当天工作的总时长（默认8小时）/已审批量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</w:rPr>
        <w:t>首贷首逾率：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  <w:t>首贷订单到期未还数量/首贷订单到期应还数量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</w:rPr>
        <w:t>复贷首逾率：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  <w:t>复贷订单到期未还数量/复贷订单到期应还数量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</w:rPr>
        <w:t>首逾率：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  <w:t>到期未还数量/到期应还数量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渠道日报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下载量：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统计时间段内该渠道的下载总量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注册人数：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该渠道下载的客户在统计时间段内进行注册的总人数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进件量：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统计时间段内，该渠道的进件笔数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申请人数：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统计时间段内，该渠道的进件人数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机审通过量：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该渠道进件的订单，在统计时间段内通过机审的笔数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机审拒绝量：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该渠道进件的订单，在统计时间段内被机审拒件的笔数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放款笔数：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该渠道进件的订单，在统计时间段内成功放款的笔数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放款金额：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该渠道进件的订单，在统计时间段内成功放款的总合同金额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应还笔数：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该渠道进件的订单，在统计时间段内到期的订单笔数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实还笔数：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该渠道进件的订单，在统计时间段内进行还款的笔数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首逾笔数：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该渠道进件的订单，在统计时间段内到期未还的笔数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  <w:t>运营日报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  <w:object>
          <v:shape id="_x0000_i1029" o:spt="75" type="#_x0000_t75" style="height:66pt;width:72.7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8" ShapeID="_x0000_i1029" DrawAspect="Icon" ObjectID="_1468075728" r:id="rId10">
            <o:LockedField>false</o:LockedField>
          </o:OLEObject>
        </w:objec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进件量：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提交进件申请数量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申请人数：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提交进件申请人数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机审通过量：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当天通过机审的订单数量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人审通过量：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当天通过人工审核的数量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应放笔数：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当天审批通过的订单数量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555966"/>
          <w:spacing w:val="0"/>
          <w:sz w:val="18"/>
          <w:szCs w:val="18"/>
          <w:bdr w:val="none" w:color="auto" w:sz="0" w:space="0"/>
        </w:rPr>
        <w:t>首逾率：</w:t>
      </w:r>
      <w:r>
        <w:rPr>
          <w:rFonts w:hint="default" w:ascii="Helvetica" w:hAnsi="Helvetica" w:eastAsia="Helvetica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</w:rPr>
        <w:t>当天到期未还笔数/当天到期应还笔数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</w:pPr>
      <w:bookmarkStart w:id="0" w:name="_GoBack"/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  <w:t>催收进度追踪日报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8" ShapeID="_x0000_i1028" DrawAspect="Icon" ObjectID="_1468075729" r:id="rId12">
            <o:LockedField>false</o:LockedField>
          </o:OLEObject>
        </w:objec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br w:type="textWrapping"/>
      </w: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账期：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逾期类型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时间进度：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分子是本月的第几个工作日，分母是本月的工作日总数，例如4月有24个工作日，4月2日是第二个工作日，那么时间进度就是2/24*100%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在库金额：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该催收员名下的所有客户应还总金额（包括本金、利息、罚息和其他费用）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在库合同数：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该催收员名下的所有订单量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日回款金额：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当日催回总金额：本金+利息+罚息+服务费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金额回款率：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当日还款总金额/在库金额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日回款合同率：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当日还款的合同数/在库合同数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日跟进合同数：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当日催收系统有催收记录的合同数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ptp合同数：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在催收记录中勾选承诺还款的合同数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月应还金额：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当月分配到该催收员名下所有合同的应还款总金额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月经手合同数：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当月分配到该催收员名下所有合同数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月回款金额：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当月分配到该催收员名下的合同，在他名下时催回的金额总数，不包括已重新指派给其他人，由其他人催回的金额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月金额回款率：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当月分配到该催收员名下的合同，在他名下时催回的金额总数，不包括已重新指派给其他人，由其他人催回的金额/当月分配到该催收员名下所有合同的应还款总金额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月回款合同数：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当月分配到该催收员名下的合同，在他名下时催回的合同总数，不仅仅只是结清的合同，还有部分还款也算，不包括已重新指派给其他人，由其他人催回的合同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512" w:right="0"/>
        <w:rPr>
          <w:color w:val="808492"/>
          <w:sz w:val="18"/>
          <w:szCs w:val="18"/>
        </w:rPr>
      </w:pPr>
      <w:r>
        <w:rPr>
          <w:rStyle w:val="15"/>
          <w:b/>
          <w:color w:val="555966"/>
          <w:sz w:val="18"/>
          <w:szCs w:val="18"/>
          <w:u w:val="none"/>
          <w:bdr w:val="none" w:color="auto" w:sz="0" w:space="0"/>
          <w:shd w:val="clear" w:fill="F4F7FF"/>
        </w:rPr>
        <w:t>月合同回款率：</w:t>
      </w:r>
      <w:r>
        <w:rPr>
          <w:color w:val="808492"/>
          <w:sz w:val="18"/>
          <w:szCs w:val="18"/>
          <w:u w:val="none"/>
          <w:bdr w:val="none" w:color="auto" w:sz="0" w:space="0"/>
          <w:shd w:val="clear" w:fill="F4F7FF"/>
        </w:rPr>
        <w:t>当月分配到该催收员名下的合同，在他名下时催回的合同总数，不仅仅只是结清的合同，还有部分还款也算（不包括已重新指派给其他人，由其他人催回的合同）/当月分配到该催收员名下所有合同数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27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808492"/>
          <w:spacing w:val="0"/>
          <w:sz w:val="18"/>
          <w:szCs w:val="18"/>
          <w:bdr w:val="none" w:color="auto" w:sz="0" w:space="0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D4C09"/>
    <w:multiLevelType w:val="multilevel"/>
    <w:tmpl w:val="205D4C0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44C82"/>
    <w:rsid w:val="12893496"/>
    <w:rsid w:val="167C50CE"/>
    <w:rsid w:val="3D294DDD"/>
    <w:rsid w:val="47EF4316"/>
    <w:rsid w:val="62F458E6"/>
    <w:rsid w:val="6D8151A7"/>
    <w:rsid w:val="7AC6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widowControl/>
      <w:numPr>
        <w:ilvl w:val="0"/>
        <w:numId w:val="1"/>
      </w:numPr>
      <w:tabs>
        <w:tab w:val="left" w:pos="432"/>
      </w:tabs>
      <w:suppressAutoHyphens/>
      <w:spacing w:before="360" w:after="360" w:line="360" w:lineRule="auto"/>
      <w:ind w:left="432" w:hanging="432"/>
      <w:jc w:val="left"/>
      <w:outlineLvl w:val="0"/>
    </w:pPr>
    <w:rPr>
      <w:rFonts w:ascii="Times" w:hAnsi="Times" w:eastAsia="微软雅黑"/>
      <w:b/>
      <w:kern w:val="1"/>
      <w:sz w:val="24"/>
      <w:szCs w:val="20"/>
      <w:lang w:eastAsia="ar-SA"/>
    </w:rPr>
  </w:style>
  <w:style w:type="paragraph" w:styleId="3">
    <w:name w:val="heading 2"/>
    <w:basedOn w:val="2"/>
    <w:next w:val="4"/>
    <w:link w:val="18"/>
    <w:semiHidden/>
    <w:unhideWhenUsed/>
    <w:qFormat/>
    <w:uiPriority w:val="0"/>
    <w:pPr>
      <w:numPr>
        <w:ilvl w:val="1"/>
        <w:numId w:val="1"/>
      </w:numPr>
      <w:tabs>
        <w:tab w:val="left" w:pos="576"/>
      </w:tabs>
      <w:spacing w:line="412" w:lineRule="auto"/>
      <w:ind w:left="575" w:hanging="575"/>
      <w:outlineLvl w:val="1"/>
    </w:p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7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8">
    <w:name w:val="标题 2 字符"/>
    <w:basedOn w:val="14"/>
    <w:link w:val="3"/>
    <w:qFormat/>
    <w:uiPriority w:val="0"/>
    <w:rPr>
      <w:rFonts w:ascii="Times" w:hAnsi="Times" w:cstheme="minorBidi"/>
      <w:b/>
      <w:kern w:val="1"/>
      <w:sz w:val="21"/>
      <w:lang w:eastAsia="ar-SA"/>
    </w:rPr>
  </w:style>
  <w:style w:type="character" w:customStyle="1" w:styleId="19">
    <w:name w:val="标题 1 字符"/>
    <w:basedOn w:val="14"/>
    <w:link w:val="2"/>
    <w:qFormat/>
    <w:uiPriority w:val="0"/>
    <w:rPr>
      <w:rFonts w:ascii="Times" w:hAnsi="Times" w:eastAsia="微软雅黑" w:cstheme="minorBidi"/>
      <w:b/>
      <w:kern w:val="1"/>
      <w:sz w:val="24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2019-09-18T02:40:48Z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