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Nova项目排期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Nova 业务逻辑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资源：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使用公司邮箱在</w:t>
      </w:r>
      <w:r>
        <w:rPr>
          <w:rFonts w:eastAsia="等线" w:ascii="Arial" w:cs="Arial" w:hAnsi="Arial"/>
          <w:sz w:val="22"/>
        </w:rPr>
        <w:t>https://ai.blue-converse.com/</w:t>
      </w:r>
      <w:r>
        <w:rPr>
          <w:rFonts w:eastAsia="等线" w:ascii="Arial" w:cs="Arial" w:hAnsi="Arial"/>
          <w:sz w:val="22"/>
        </w:rPr>
        <w:t>注册后，我拉进团队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发公司邮箱给我开通火山引擎，进coze团队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阿里云服务器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旧ssh：8.140.233.40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新ssh: 47.84.70.98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密码：Sorry1212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公司LLM api:</w:t>
      </w:r>
      <w:bookmarkEnd w:id="2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BASE_URL：</w:t>
      </w:r>
      <w:hyperlink r:id="rId6">
        <w:r>
          <w:rPr>
            <w:rFonts w:eastAsia="等线" w:ascii="Arial" w:cs="Arial" w:hAnsi="Arial"/>
            <w:color w:val="3370ff"/>
            <w:sz w:val="22"/>
          </w:rPr>
          <w:t>https://bmc-llm-relay.bluemediagroup.cn</w:t>
        </w:r>
      </w:hyperlink>
      <w:r>
        <w:rPr>
          <w:rFonts w:eastAsia="等线" w:ascii="Arial" w:cs="Arial" w:hAnsi="Arial"/>
          <w:sz w:val="22"/>
        </w:rPr>
        <w:t>/v1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API（限公司内网与新服务器ip）：sk-lBgsAkt3vZEGy2N5Qn738CmHL5ySK3d6ogaKH9SW1oKk6Nt9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for Dify ：sk-LV9xurc5KO4qNZn6ai88unR113IHrntRf7ETBHnQdIFz1tSs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Supabase project（用于管理用户登录验证）：</w:t>
      </w:r>
      <w:bookmarkEnd w:id="3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project name: Nova_test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project_id: zkbrtvardveyouaotuyz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anon_public: eyJhbGciOiJIUzI1NiIsInR5cCI6IkpXVCJ9.eyJpc3MiOiJzdXBhYmFzZSIsInJlZiI6InprYnJ0dmFyZHZleW91YW90dXl6Iiwicm9sZSI6ImFub24iLCJpYXQiOjE3NDkwMjc0MDYsImV4cCI6MjA2NDYwMzQwNn0.x9RHjdrPaY0PEz8CSUhgY39hdwEPxL3mry8OBDvmdNM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service_role secret:eyJhbGciOiJIUzI1NiIsInR5cCI6IkpXVCJ9.eyJpc3MiOiJzdXBhYmFzZSIsInJlZiI6InprYnJ0dmFyZHZleW91YW90dXl6Iiwicm9sZSI6InNlcnZpY2Vfcm9sZSIsImlhdCI6MTc0OTAyNzQwNiwiZXhwIjoyMDY0NjAzNDA2fQ.8Uc6ybAa-k6MPmepLF3ZZfqJE4O5Y5uroc6uM_4lGLQ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Langsmith api key</w:t>
      </w:r>
      <w:bookmarkEnd w:id="4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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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sz w:val="36"/>
        </w:rPr>
        <w:t>第一周：6.9～6.15 代码Demo跑通</w:t>
      </w:r>
      <w:bookmarkEnd w:id="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周一：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color w:val="3370ff"/>
          <w:sz w:val="30"/>
        </w:rPr>
        <w:t>@王佳伟</w:t>
      </w:r>
      <w:r>
        <w:rPr>
          <w:rFonts w:eastAsia="等线" w:ascii="Arial" w:cs="Arial" w:hAnsi="Arial"/>
          <w:b w:val="true"/>
          <w:sz w:val="30"/>
        </w:rPr>
        <w:t>（后端负责人）：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梳理并汇报open-canvas与Dify的接口方案，弄清楚：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在项目的什么位置、什么流程，分别需要接入和开发什么样的Dify工作流/插件/Agent/Chatflow等等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先用最简单的工作流占位，跑通后再优化效果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@王昊（前端负责人）：</w:t>
      </w:r>
      <w:bookmarkEnd w:id="8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梳理open-canvas的前后端通信机制，熟悉每一个组件的功能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特别关注与“Artifact”相关的编辑、选中操作是如何在前后端协同实现的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配合</w:t>
      </w:r>
      <w:r>
        <w:rPr>
          <w:rFonts w:eastAsia="等线" w:ascii="Arial" w:cs="Arial" w:hAnsi="Arial"/>
          <w:color w:val="3370ff"/>
          <w:sz w:val="22"/>
        </w:rPr>
        <w:t>@王佳伟</w:t>
      </w:r>
      <w:r>
        <w:rPr>
          <w:rFonts w:eastAsia="等线" w:ascii="Arial" w:cs="Arial" w:hAnsi="Arial"/>
          <w:sz w:val="22"/>
        </w:rPr>
        <w:t>，做好前端组件的适配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周二上午 11 点技术组有可运行demo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@宫凡：</w:t>
      </w:r>
      <w:bookmarkEnd w:id="9"/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配合两位技术展开工作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与王昊同步当前设计的前端UI方案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同样需要高度熟悉代码仓库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color w:val="3370ff"/>
          <w:sz w:val="30"/>
        </w:rPr>
        <w:t>@杨孟初</w:t>
      </w:r>
      <w:r>
        <w:rPr>
          <w:rFonts w:eastAsia="等线" w:ascii="Arial" w:cs="Arial" w:hAnsi="Arial"/>
          <w:b w:val="true"/>
          <w:sz w:val="30"/>
        </w:rPr>
        <w:t>+ @李瑞枫：</w:t>
      </w:r>
      <w:bookmarkEnd w:id="10"/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采购适宜数量的小红书cookie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了解爬虫cookie更新机制，产出初步策略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负责coze 上小红书搜索插件的更新与维护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使用Dify or Coze搭建小红书多模态识别工作流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需求：用户输入小红书帖子链接，不仅读取标题正文，而且获取各项数据、评论区内容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提取图片，ocr提取文字、多模态模型描述内容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@姜廷瑞（产品侧负责人）：</w:t>
      </w:r>
      <w:bookmarkEnd w:id="11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快速了解“搜想写”三个Action，分别使用Dify设计提示词拼接方案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包括：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Agent层面，不同输入、不同操作下，应该编排怎样的流程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每个Action下怎样设计工作流程与提示词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快速搭建，以功能和基本思想的实现为主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color w:val="3370ff"/>
          <w:sz w:val="30"/>
        </w:rPr>
        <w:t>@权丽燕</w:t>
      </w:r>
      <w:r>
        <w:rPr>
          <w:rFonts w:eastAsia="等线" w:ascii="Arial" w:cs="Arial" w:hAnsi="Arial"/>
          <w:b w:val="true"/>
          <w:sz w:val="30"/>
        </w:rPr>
        <w:t>：</w:t>
      </w:r>
      <w:bookmarkEnd w:id="12"/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搜寻并体验AI画布、AI写作、小红书生成类产品，同时关注海外社媒内容生成类产品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重点关注人与AI的协同工作、交互设计、提示词管理、项目结构等，为前端提供input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需要站在程序设计的角度思考：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AI上下文是怎么传递的？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用户操作设计带来怎样的影响？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使用过程中有哪些痛点可以解决？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color w:val="3370ff"/>
          <w:sz w:val="30"/>
        </w:rPr>
        <w:t>@王茵琦</w:t>
      </w:r>
      <w:r>
        <w:rPr>
          <w:rFonts w:eastAsia="等线" w:ascii="Arial" w:cs="Arial" w:hAnsi="Arial"/>
          <w:b w:val="true"/>
          <w:sz w:val="30"/>
        </w:rPr>
        <w:t>：</w:t>
      </w:r>
      <w:bookmarkEnd w:id="13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从小红书运营角度，继续总结各种内容层面的需求，并映射到具体Agent行为上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即，不同的用户有不同的需求，他们分别希望Agent先干什么后干什么？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设想不同用户的操作流程，比如用户会问什么，提供什么input，怎么操作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整理出来用于测试和打磨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4" w:id="14"/>
      <w:r>
        <w:rPr>
          <w:rFonts w:eastAsia="等线" w:ascii="Arial" w:cs="Arial" w:hAnsi="Arial"/>
          <w:b w:val="true"/>
          <w:sz w:val="36"/>
        </w:rPr>
        <w:t>第二周：6.16～6.22 优化交互与生成内容 可营销传播版本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5" w:id="15"/>
      <w:r>
        <w:rPr>
          <w:rFonts w:eastAsia="等线" w:ascii="Arial" w:cs="Arial" w:hAnsi="Arial"/>
          <w:b w:val="true"/>
          <w:sz w:val="36"/>
        </w:rPr>
        <w:t>第三周：6.23～6.27 最终打磨，提升稳定性、并发承载</w:t>
      </w:r>
      <w:bookmarkEnd w:id="15"/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001">
    <w:lvl>
      <w:start w:val="1"/>
      <w:numFmt w:val="decimal"/>
      <w:suff w:val="tab"/>
      <w:lvlText w:val="%1."/>
      <w:rPr>
        <w:color w:val="3370ff"/>
      </w:rPr>
    </w:lvl>
  </w:abstractNum>
  <w:abstractNum w:abstractNumId="3002">
    <w:lvl>
      <w:start w:val="2"/>
      <w:numFmt w:val="decimal"/>
      <w:suff w:val="tab"/>
      <w:lvlText w:val="%1."/>
      <w:rPr>
        <w:color w:val="3370ff"/>
      </w:rPr>
    </w:lvl>
  </w:abstractNum>
  <w:abstractNum w:abstractNumId="3003">
    <w:lvl>
      <w:numFmt w:val="bullet"/>
      <w:suff w:val="tab"/>
      <w:lvlText w:val="•"/>
      <w:rPr>
        <w:color w:val="3370ff"/>
      </w:rPr>
    </w:lvl>
  </w:abstractNum>
  <w:abstractNum w:abstractNumId="3004">
    <w:lvl>
      <w:numFmt w:val="bullet"/>
      <w:suff w:val="tab"/>
      <w:lvlText w:val="•"/>
      <w:rPr>
        <w:color w:val="3370ff"/>
      </w:rPr>
    </w:lvl>
  </w:abstractNum>
  <w:abstractNum w:abstractNumId="3005">
    <w:lvl>
      <w:numFmt w:val="bullet"/>
      <w:suff w:val="tab"/>
      <w:lvlText w:val="•"/>
      <w:rPr>
        <w:color w:val="3370ff"/>
      </w:rPr>
    </w:lvl>
  </w:abstractNum>
  <w:abstractNum w:abstractNumId="3006">
    <w:lvl>
      <w:numFmt w:val="bullet"/>
      <w:suff w:val="tab"/>
      <w:lvlText w:val="•"/>
      <w:rPr>
        <w:color w:val="3370ff"/>
      </w:rPr>
    </w:lvl>
  </w:abstractNum>
  <w:abstractNum w:abstractNumId="3007">
    <w:lvl>
      <w:numFmt w:val="bullet"/>
      <w:suff w:val="tab"/>
      <w:lvlText w:val="•"/>
      <w:rPr>
        <w:color w:val="3370ff"/>
      </w:rPr>
    </w:lvl>
  </w:abstractNum>
  <w:abstractNum w:abstractNumId="3008">
    <w:lvl>
      <w:numFmt w:val="bullet"/>
      <w:suff w:val="tab"/>
      <w:lvlText w:val="•"/>
      <w:rPr>
        <w:color w:val="3370ff"/>
      </w:rPr>
    </w:lvl>
  </w:abstractNum>
  <w:abstractNum w:abstractNumId="3009">
    <w:lvl>
      <w:numFmt w:val="bullet"/>
      <w:suff w:val="tab"/>
      <w:lvlText w:val="•"/>
      <w:rPr>
        <w:color w:val="3370ff"/>
      </w:rPr>
    </w:lvl>
  </w:abstractNum>
  <w:abstractNum w:abstractNumId="3010">
    <w:lvl>
      <w:numFmt w:val="bullet"/>
      <w:suff w:val="tab"/>
      <w:lvlText w:val="•"/>
      <w:rPr>
        <w:color w:val="3370ff"/>
      </w:rPr>
    </w:lvl>
  </w:abstractNum>
  <w:abstractNum w:abstractNumId="3011">
    <w:lvl>
      <w:numFmt w:val="bullet"/>
      <w:suff w:val="tab"/>
      <w:lvlText w:val="•"/>
      <w:rPr>
        <w:color w:val="3370ff"/>
      </w:rPr>
    </w:lvl>
  </w:abstractNum>
  <w:abstractNum w:abstractNumId="3012">
    <w:lvl>
      <w:numFmt w:val="bullet"/>
      <w:suff w:val="tab"/>
      <w:lvlText w:val="•"/>
      <w:rPr>
        <w:color w:val="3370ff"/>
      </w:rPr>
    </w:lvl>
  </w:abstractNum>
  <w:abstractNum w:abstractNumId="3013">
    <w:lvl>
      <w:numFmt w:val="bullet"/>
      <w:suff w:val="tab"/>
      <w:lvlText w:val="•"/>
      <w:rPr>
        <w:color w:val="3370ff"/>
      </w:rPr>
    </w:lvl>
  </w:abstractNum>
  <w:abstractNum w:abstractNumId="3014">
    <w:lvl>
      <w:numFmt w:val="bullet"/>
      <w:suff w:val="tab"/>
      <w:lvlText w:val="•"/>
      <w:rPr>
        <w:color w:val="3370ff"/>
      </w:rPr>
    </w:lvl>
  </w:abstractNum>
  <w:abstractNum w:abstractNumId="3015">
    <w:lvl>
      <w:numFmt w:val="bullet"/>
      <w:suff w:val="tab"/>
      <w:lvlText w:val="•"/>
      <w:rPr>
        <w:color w:val="3370ff"/>
      </w:rPr>
    </w:lvl>
  </w:abstractNum>
  <w:abstractNum w:abstractNumId="3016">
    <w:lvl>
      <w:numFmt w:val="bullet"/>
      <w:suff w:val="tab"/>
      <w:lvlText w:val="•"/>
      <w:rPr>
        <w:color w:val="3370ff"/>
      </w:rPr>
    </w:lvl>
  </w:abstractNum>
  <w:abstractNum w:abstractNumId="3017">
    <w:lvl>
      <w:numFmt w:val="bullet"/>
      <w:suff w:val="tab"/>
      <w:lvlText w:val="•"/>
      <w:rPr>
        <w:color w:val="3370ff"/>
      </w:rPr>
    </w:lvl>
  </w:abstractNum>
  <w:abstractNum w:abstractNumId="3018">
    <w:lvl>
      <w:numFmt w:val="bullet"/>
      <w:suff w:val="tab"/>
      <w:lvlText w:val="•"/>
      <w:rPr>
        <w:color w:val="3370ff"/>
      </w:rPr>
    </w:lvl>
  </w:abstractNum>
  <w:abstractNum w:abstractNumId="3019">
    <w:lvl>
      <w:numFmt w:val="bullet"/>
      <w:suff w:val="tab"/>
      <w:lvlText w:val="•"/>
      <w:rPr>
        <w:color w:val="3370ff"/>
      </w:rPr>
    </w:lvl>
  </w:abstractNum>
  <w:abstractNum w:abstractNumId="3020">
    <w:lvl>
      <w:numFmt w:val="bullet"/>
      <w:suff w:val="tab"/>
      <w:lvlText w:val="•"/>
      <w:rPr>
        <w:color w:val="3370ff"/>
      </w:rPr>
    </w:lvl>
  </w:abstractNum>
  <w:abstractNum w:abstractNumId="3021">
    <w:lvl>
      <w:numFmt w:val="bullet"/>
      <w:suff w:val="tab"/>
      <w:lvlText w:val="•"/>
      <w:rPr>
        <w:color w:val="3370ff"/>
      </w:rPr>
    </w:lvl>
  </w:abstractNum>
  <w:abstractNum w:abstractNumId="3022">
    <w:lvl>
      <w:numFmt w:val="bullet"/>
      <w:suff w:val="tab"/>
      <w:lvlText w:val="•"/>
      <w:rPr>
        <w:color w:val="3370ff"/>
      </w:rPr>
    </w:lvl>
  </w:abstractNum>
  <w:abstractNum w:abstractNumId="3023">
    <w:lvl>
      <w:numFmt w:val="bullet"/>
      <w:suff w:val="tab"/>
      <w:lvlText w:val="•"/>
      <w:rPr>
        <w:color w:val="3370ff"/>
      </w:rPr>
    </w:lvl>
  </w:abstractNum>
  <w:abstractNum w:abstractNumId="3024">
    <w:lvl>
      <w:numFmt w:val="bullet"/>
      <w:suff w:val="tab"/>
      <w:lvlText w:val="￮"/>
      <w:rPr>
        <w:color w:val="3370ff"/>
      </w:rPr>
    </w:lvl>
  </w:abstractNum>
  <w:abstractNum w:abstractNumId="3025">
    <w:lvl>
      <w:numFmt w:val="bullet"/>
      <w:suff w:val="tab"/>
      <w:lvlText w:val="￮"/>
      <w:rPr>
        <w:color w:val="3370ff"/>
      </w:rPr>
    </w:lvl>
  </w:abstractNum>
  <w:abstractNum w:abstractNumId="3026">
    <w:lvl>
      <w:numFmt w:val="bullet"/>
      <w:suff w:val="tab"/>
      <w:lvlText w:val="•"/>
      <w:rPr>
        <w:color w:val="3370ff"/>
      </w:rPr>
    </w:lvl>
  </w:abstractNum>
  <w:abstractNum w:abstractNumId="3027">
    <w:lvl>
      <w:numFmt w:val="bullet"/>
      <w:suff w:val="tab"/>
      <w:lvlText w:val="•"/>
      <w:rPr>
        <w:color w:val="3370ff"/>
      </w:rPr>
    </w:lvl>
  </w:abstractNum>
  <w:abstractNum w:abstractNumId="3028">
    <w:lvl>
      <w:numFmt w:val="bullet"/>
      <w:suff w:val="tab"/>
      <w:lvlText w:val="￮"/>
      <w:rPr>
        <w:color w:val="3370ff"/>
      </w:rPr>
    </w:lvl>
  </w:abstractNum>
  <w:abstractNum w:abstractNumId="3029">
    <w:lvl>
      <w:numFmt w:val="bullet"/>
      <w:suff w:val="tab"/>
      <w:lvlText w:val="￮"/>
      <w:rPr>
        <w:color w:val="3370ff"/>
      </w:rPr>
    </w:lvl>
  </w:abstractNum>
  <w:abstractNum w:abstractNumId="3030">
    <w:lvl>
      <w:numFmt w:val="bullet"/>
      <w:suff w:val="tab"/>
      <w:lvlText w:val="•"/>
      <w:rPr>
        <w:color w:val="3370ff"/>
      </w:rPr>
    </w:lvl>
  </w:abstractNum>
  <w:abstractNum w:abstractNumId="3031">
    <w:lvl>
      <w:numFmt w:val="bullet"/>
      <w:suff w:val="tab"/>
      <w:lvlText w:val="•"/>
      <w:rPr>
        <w:color w:val="3370ff"/>
      </w:rPr>
    </w:lvl>
  </w:abstractNum>
  <w:abstractNum w:abstractNumId="3032">
    <w:lvl>
      <w:numFmt w:val="bullet"/>
      <w:suff w:val="tab"/>
      <w:lvlText w:val="•"/>
      <w:rPr>
        <w:color w:val="3370ff"/>
      </w:rPr>
    </w:lvl>
  </w:abstractNum>
  <w:abstractNum w:abstractNumId="3033">
    <w:lvl>
      <w:numFmt w:val="bullet"/>
      <w:suff w:val="tab"/>
      <w:lvlText w:val="•"/>
      <w:rPr>
        <w:color w:val="3370ff"/>
      </w:rPr>
    </w:lvl>
  </w:abstractNum>
  <w:abstractNum w:abstractNumId="3034">
    <w:lvl>
      <w:numFmt w:val="bullet"/>
      <w:suff w:val="tab"/>
      <w:lvlText w:val="￮"/>
      <w:rPr>
        <w:color w:val="3370ff"/>
      </w:rPr>
    </w:lvl>
  </w:abstractNum>
  <w:abstractNum w:abstractNumId="3035">
    <w:lvl>
      <w:numFmt w:val="bullet"/>
      <w:suff w:val="tab"/>
      <w:lvlText w:val="￮"/>
      <w:rPr>
        <w:color w:val="3370ff"/>
      </w:rPr>
    </w:lvl>
  </w:abstractNum>
  <w:abstractNum w:abstractNumId="3036">
    <w:lvl>
      <w:numFmt w:val="bullet"/>
      <w:suff w:val="tab"/>
      <w:lvlText w:val="￮"/>
      <w:rPr>
        <w:color w:val="3370ff"/>
      </w:rPr>
    </w:lvl>
  </w:abstractNum>
  <w:abstractNum w:abstractNumId="3037">
    <w:lvl>
      <w:numFmt w:val="bullet"/>
      <w:suff w:val="tab"/>
      <w:lvlText w:val="•"/>
      <w:rPr>
        <w:color w:val="3370ff"/>
      </w:rPr>
    </w:lvl>
  </w:abstractNum>
  <w:abstractNum w:abstractNumId="3038">
    <w:lvl>
      <w:numFmt w:val="bullet"/>
      <w:suff w:val="tab"/>
      <w:lvlText w:val="￮"/>
      <w:rPr>
        <w:color w:val="3370ff"/>
      </w:rPr>
    </w:lvl>
  </w:abstractNum>
  <w:abstractNum w:abstractNumId="3039">
    <w:lvl>
      <w:numFmt w:val="bullet"/>
      <w:suff w:val="tab"/>
      <w:lvlText w:val="•"/>
      <w:rPr>
        <w:color w:val="3370ff"/>
      </w:rPr>
    </w:lvl>
  </w:abstractNum>
  <w:abstractNum w:abstractNumId="3040">
    <w:lvl>
      <w:numFmt w:val="bullet"/>
      <w:suff w:val="tab"/>
      <w:lvlText w:val="￮"/>
      <w:rPr>
        <w:color w:val="3370ff"/>
      </w:rPr>
    </w:lvl>
  </w:abstractNum>
  <w:num w:numId="1">
    <w:abstractNumId w:val="3001"/>
  </w:num>
  <w:num w:numId="2">
    <w:abstractNumId w:val="3002"/>
  </w:num>
  <w:num w:numId="3">
    <w:abstractNumId w:val="3003"/>
  </w:num>
  <w:num w:numId="4">
    <w:abstractNumId w:val="3004"/>
  </w:num>
  <w:num w:numId="5">
    <w:abstractNumId w:val="3005"/>
  </w:num>
  <w:num w:numId="6">
    <w:abstractNumId w:val="3006"/>
  </w:num>
  <w:num w:numId="7">
    <w:abstractNumId w:val="3007"/>
  </w:num>
  <w:num w:numId="8">
    <w:abstractNumId w:val="3008"/>
  </w:num>
  <w:num w:numId="9">
    <w:abstractNumId w:val="3009"/>
  </w:num>
  <w:num w:numId="10">
    <w:abstractNumId w:val="3010"/>
  </w:num>
  <w:num w:numId="11">
    <w:abstractNumId w:val="3011"/>
  </w:num>
  <w:num w:numId="12">
    <w:abstractNumId w:val="3012"/>
  </w:num>
  <w:num w:numId="13">
    <w:abstractNumId w:val="3013"/>
  </w:num>
  <w:num w:numId="14">
    <w:abstractNumId w:val="3014"/>
  </w:num>
  <w:num w:numId="15">
    <w:abstractNumId w:val="3015"/>
  </w:num>
  <w:num w:numId="16">
    <w:abstractNumId w:val="3016"/>
  </w:num>
  <w:num w:numId="17">
    <w:abstractNumId w:val="3017"/>
  </w:num>
  <w:num w:numId="18">
    <w:abstractNumId w:val="3018"/>
  </w:num>
  <w:num w:numId="19">
    <w:abstractNumId w:val="3019"/>
  </w:num>
  <w:num w:numId="20">
    <w:abstractNumId w:val="3020"/>
  </w:num>
  <w:num w:numId="21">
    <w:abstractNumId w:val="3021"/>
  </w:num>
  <w:num w:numId="22">
    <w:abstractNumId w:val="3022"/>
  </w:num>
  <w:num w:numId="23">
    <w:abstractNumId w:val="3023"/>
  </w:num>
  <w:num w:numId="24">
    <w:abstractNumId w:val="3024"/>
  </w:num>
  <w:num w:numId="25">
    <w:abstractNumId w:val="3025"/>
  </w:num>
  <w:num w:numId="26">
    <w:abstractNumId w:val="3026"/>
  </w:num>
  <w:num w:numId="27">
    <w:abstractNumId w:val="3027"/>
  </w:num>
  <w:num w:numId="28">
    <w:abstractNumId w:val="3028"/>
  </w:num>
  <w:num w:numId="29">
    <w:abstractNumId w:val="3029"/>
  </w:num>
  <w:num w:numId="30">
    <w:abstractNumId w:val="3030"/>
  </w:num>
  <w:num w:numId="31">
    <w:abstractNumId w:val="3031"/>
  </w:num>
  <w:num w:numId="32">
    <w:abstractNumId w:val="3032"/>
  </w:num>
  <w:num w:numId="33">
    <w:abstractNumId w:val="3033"/>
  </w:num>
  <w:num w:numId="34">
    <w:abstractNumId w:val="3034"/>
  </w:num>
  <w:num w:numId="35">
    <w:abstractNumId w:val="3035"/>
  </w:num>
  <w:num w:numId="36">
    <w:abstractNumId w:val="3036"/>
  </w:num>
  <w:num w:numId="37">
    <w:abstractNumId w:val="3037"/>
  </w:num>
  <w:num w:numId="38">
    <w:abstractNumId w:val="3038"/>
  </w:num>
  <w:num w:numId="39">
    <w:abstractNumId w:val="3039"/>
  </w:num>
  <w:num w:numId="40">
    <w:abstractNumId w:val="304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bluefocus.feishu.cn/wiki/RXpCwghtYibvsPkENN1cRkTdnAe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bmc-llm-relay.bluemediagroup.cn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2025-06-10T05:11:49Z</dcterms:created>
  <dc:creator>Apache POI</dc:creator>
</cp:coreProperties>
</file>