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05"/>
        <w:gridCol w:w="1605"/>
        <w:gridCol w:w="1035"/>
        <w:gridCol w:w="885"/>
        <w:gridCol w:w="750"/>
        <w:gridCol w:w="750"/>
        <w:gridCol w:w="1785"/>
        <w:gridCol w:w="750"/>
      </w:tblGrid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KOL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KOC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KOS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纯素人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获取参数的方式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落地方式</w:t>
            </w:r>
          </w:p>
        </w:tc>
      </w:tr>
      <w:tr>
        <w:tc>
          <w:tcPr>
            <w:tcW w:w="7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账号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起号目的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内容/人设转型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专业化突破流量瓶颈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企业号，公司推广/产品推广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初步引流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账号层面参数：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(账号层面的参数一次性输入，作为全局变量的参数每次都自动注入。)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</w:t>
            </w:r>
            <w:r>
              <w:rPr>
                <w:rFonts w:eastAsia="等线" w:ascii="Arial" w:cs="Arial" w:hAnsi="Arial"/>
                <w:sz w:val="22"/>
              </w:rPr>
              <w:t>个人号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or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企业号</w:t>
            </w:r>
            <w:r>
              <w:rPr>
                <w:rFonts w:eastAsia="等线" w:ascii="Arial" w:cs="Arial" w:hAnsi="Arial"/>
                <w:sz w:val="22"/>
              </w:rPr>
              <w:t>（用来判断是否为 KOS）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如果是KOS：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从事行业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</w:t>
            </w:r>
            <w:r>
              <w:rPr>
                <w:rFonts w:eastAsia="等线" w:ascii="Arial" w:cs="Arial" w:hAnsi="Arial"/>
                <w:sz w:val="22"/>
              </w:rPr>
              <w:t>粉丝量（必填选择）：通过粉丝量确定是哪一类用户，进行分情况信息收集</w:t>
            </w:r>
            <w:r>
              <w:rPr>
                <w:rFonts w:eastAsia="等线" w:ascii="Arial" w:cs="Arial" w:hAnsi="Arial"/>
                <w:sz w:val="22"/>
              </w:rPr>
              <w:t>（用来判断是否为 素人or KOC or KOL）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如果是KOL/KOC:</w:t>
            </w:r>
          </w:p>
          <w:p>
            <w:p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1 已有账号的内容方向</w:t>
            </w:r>
          </w:p>
          <w:p>
            <w:p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2 人设</w:t>
            </w:r>
          </w:p>
          <w:p>
            <w:p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3 新号要求：（换领域\换人设\向专业内容过渡）</w:t>
              <w:br/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如果是素人：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1 感兴趣的领域、话题（选填）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2 职业（选填）</w:t>
            </w:r>
          </w:p>
        </w:tc>
        <w:tc>
          <w:tcPr>
            <w:tcW w:w="7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通过登陆页面进行信息收集，划分用户画像，决定内容生成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已有资源背景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已有粉丝基础，但过于垂类，需要更换一部分群体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已有粉丝基础和内容基础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公司背书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职业/兴趣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互联网人设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有转型需求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需要向专业人设过渡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不明确，需要建议、引导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不明确，需要建议、引导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内容层面参数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 （输入字段）主题| 文风（） | 想表达观点（可选）} 内容层面参数，每次输入拿到这些参数</w:t>
            </w:r>
          </w:p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主题</w:t>
            </w:r>
          </w:p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文风 （可选）</w:t>
            </w:r>
          </w:p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想表达观点 （可选）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结构化的东西相当于帮助用户拆解prompt，给模型更准确地指令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通过Prompt输入主题 与 customize自己选择其他</w:t>
            </w:r>
          </w:p>
        </w:tc>
      </w:tr>
      <w:tr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原创需求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较高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原创需求（可选 -&gt;可选择原创或者爆款改写或者自己粘贴url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customize自己选择其他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用户交互：提供灵感，引导用户输入，如图po几个热点实事，以气泡的形式展开，可以选择并结合自己的背景给你生成，以防用户脑袋空空。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4312">
    <w:lvl>
      <w:numFmt w:val="bullet"/>
      <w:suff w:val="tab"/>
      <w:lvlText w:val="￮"/>
      <w:rPr>
        <w:color w:val="3370ff"/>
      </w:rPr>
    </w:lvl>
  </w:abstractNum>
  <w:abstractNum w:abstractNumId="334313">
    <w:lvl>
      <w:numFmt w:val="bullet"/>
      <w:suff w:val="tab"/>
      <w:lvlText w:val="￮"/>
      <w:rPr>
        <w:color w:val="3370ff"/>
      </w:rPr>
    </w:lvl>
  </w:abstractNum>
  <w:abstractNum w:abstractNumId="334314">
    <w:lvl>
      <w:numFmt w:val="bullet"/>
      <w:suff w:val="tab"/>
      <w:lvlText w:val="￮"/>
      <w:rPr>
        <w:color w:val="3370ff"/>
      </w:rPr>
    </w:lvl>
  </w:abstractNum>
  <w:num w:numId="1">
    <w:abstractNumId w:val="334312"/>
  </w:num>
  <w:num w:numId="2">
    <w:abstractNumId w:val="334313"/>
  </w:num>
  <w:num w:numId="3">
    <w:abstractNumId w:val="3343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2025-06-17T13:30:43Z</dcterms:created>
  <dc:creator>Apache POI</dc:creator>
</cp:coreProperties>
</file>