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JIAXUAN GONG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gongjiaxuan169@gmail.com</w:t>
      </w:r>
      <w:r>
        <w:rPr>
          <w:rFonts w:ascii="Times New Roman" w:cs="Times New Roman" w:eastAsia="Times New Roman" w:hAnsi="Times New Roman"/>
          <w:color w:val="999999"/>
          <w:sz w:val="18"/>
          <w:szCs w:val="18"/>
        </w:rPr>
        <w:t xml:space="preserve">  |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(+86) 18912122391</w:t>
      </w:r>
      <w:r>
        <w:rPr>
          <w:rFonts w:ascii="Times New Roman" w:cs="Times New Roman" w:eastAsia="Times New Roman" w:hAnsi="Times New Roman"/>
          <w:color w:val="999999"/>
          <w:sz w:val="18"/>
          <w:szCs w:val="18"/>
        </w:rPr>
        <w:t xml:space="preserve">  |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gongjiaxuan.github.io</w:t>
      </w:r>
    </w:p>
    <w:p>
      <w:pPr>
        <w:pBdr>
          <w:bottom w:val="single" w:color="333333" w:sz="2" w:space="2"/>
        </w:pBdr>
        <w:spacing w:after="30" w:before="8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RESEARCH INTERESTS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Human-AI Interaction  •  Mixed-Methods User Research  •  Accessible &amp; Inclusive Design  •  LLM-Mediated Communication</w:t>
      </w:r>
    </w:p>
    <w:p>
      <w:pPr>
        <w:pBdr>
          <w:bottom w:val="single" w:color="333333" w:sz="2" w:space="2"/>
        </w:pBdr>
        <w:spacing w:after="30" w:before="8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M.F.A. in Design Science, Jiangnan University</w:t>
      </w:r>
      <w:r>
        <w:rPr>
          <w:rFonts w:ascii="Times New Roman" w:cs="Times New Roman" w:eastAsia="Times New Roman" w:hAnsi="Times New Roman"/>
          <w:color w:val="555555"/>
          <w:sz w:val="15"/>
          <w:szCs w:val="15"/>
        </w:rPr>
        <w:t xml:space="preserve">	Sep 2023 – Jun 2026 (expected)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15"/>
          <w:szCs w:val="15"/>
        </w:rPr>
        <w:t xml:space="preserve">GPA 89/100</w:t>
      </w:r>
    </w:p>
    <w:p>
      <w:pPr>
        <w:tabs>
          <w:tab w:val="right" w:pos="9026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B.F.A. in Visual Communication Design, Nanjing University of the Arts</w:t>
      </w:r>
      <w:r>
        <w:rPr>
          <w:rFonts w:ascii="Times New Roman" w:cs="Times New Roman" w:eastAsia="Times New Roman" w:hAnsi="Times New Roman"/>
          <w:color w:val="555555"/>
          <w:sz w:val="15"/>
          <w:szCs w:val="15"/>
        </w:rPr>
        <w:t xml:space="preserve">	Sep 2019 – Jun 2023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15"/>
          <w:szCs w:val="15"/>
        </w:rPr>
        <w:t xml:space="preserve">GPA 88/100</w:t>
      </w:r>
    </w:p>
    <w:p>
      <w:pPr>
        <w:pBdr>
          <w:bottom w:val="single" w:color="333333" w:sz="2" w:space="2"/>
        </w:pBdr>
        <w:spacing w:after="30" w:before="8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RESEARCH EXPERIENCE</w:t>
      </w:r>
    </w:p>
    <w:p>
      <w:pPr>
        <w:tabs>
          <w:tab w:val="right" w:pos="9026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VR Cultural Heritage — Mixed-Methods Study</w:t>
      </w:r>
      <w:r>
        <w:rPr>
          <w:rFonts w:ascii="Times New Roman" w:cs="Times New Roman" w:eastAsia="Times New Roman" w:hAnsi="Times New Roman"/>
          <w:color w:val="555555"/>
          <w:sz w:val="15"/>
          <w:szCs w:val="15"/>
        </w:rPr>
        <w:t xml:space="preserve">	Jun 2024 – Jun 2025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15"/>
          <w:szCs w:val="15"/>
        </w:rPr>
        <w:t xml:space="preserve">Advisor: Prof. Feng Wang, Jiangnan University</w:t>
      </w:r>
    </w:p>
    <w:p>
      <w:pPr>
        <w:spacing w:after="0" w:before="0"/>
        <w:ind w:left="24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• Designed mixed-methods study: large-scale survey (N=566) combining TAM-based SEM (SPSS/AMOS) with semi-structured interviews (N=20)</w:t>
      </w:r>
    </w:p>
    <w:p>
      <w:pPr>
        <w:spacing w:after="0" w:before="0"/>
        <w:ind w:left="24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• Resulted in co-first-author publication in Heritage (2025)</w:t>
      </w:r>
    </w:p>
    <w:p>
      <w:pPr>
        <w:tabs>
          <w:tab w:val="right" w:pos="9026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Human-AI Collaboration — LLM Sustainable Products</w:t>
      </w:r>
      <w:r>
        <w:rPr>
          <w:rFonts w:ascii="Times New Roman" w:cs="Times New Roman" w:eastAsia="Times New Roman" w:hAnsi="Times New Roman"/>
          <w:color w:val="555555"/>
          <w:sz w:val="15"/>
          <w:szCs w:val="15"/>
        </w:rPr>
        <w:t xml:space="preserve">	Jan 2025 – Jun 2025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15"/>
          <w:szCs w:val="15"/>
        </w:rPr>
        <w:t xml:space="preserve">Advisor: Prof. Ken Nah, Hongik University</w:t>
      </w:r>
    </w:p>
    <w:p>
      <w:pPr>
        <w:spacing w:after="0" w:before="0"/>
        <w:ind w:left="24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• Conducted SEM-ANN hybrid analysis of user behavior toward LLM-designed sustainable products; published in Applied Sciences (2025)</w:t>
      </w:r>
    </w:p>
    <w:p>
      <w:pPr>
        <w:tabs>
          <w:tab w:val="right" w:pos="9026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GenAI Accessibility — PRISMA Systematic Review</w:t>
      </w:r>
      <w:r>
        <w:rPr>
          <w:rFonts w:ascii="Times New Roman" w:cs="Times New Roman" w:eastAsia="Times New Roman" w:hAnsi="Times New Roman"/>
          <w:color w:val="555555"/>
          <w:sz w:val="15"/>
          <w:szCs w:val="15"/>
        </w:rPr>
        <w:t xml:space="preserve">	Jun 2025 – Nov 2025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15"/>
          <w:szCs w:val="15"/>
        </w:rPr>
        <w:t xml:space="preserve">Advisor: Prof. Feng Wang, Jiangnan University</w:t>
      </w:r>
    </w:p>
    <w:p>
      <w:pPr>
        <w:spacing w:after="0" w:before="0"/>
        <w:ind w:left="24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• Screened 3,570 records and coded 136 publications using multi-dimensional qualitative coding framework; manuscript in preparation</w:t>
      </w:r>
    </w:p>
    <w:p>
      <w:pPr>
        <w:tabs>
          <w:tab w:val="right" w:pos="9026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Machine Learning for Materials Synthesis</w:t>
      </w:r>
      <w:r>
        <w:rPr>
          <w:rFonts w:ascii="Times New Roman" w:cs="Times New Roman" w:eastAsia="Times New Roman" w:hAnsi="Times New Roman"/>
          <w:color w:val="555555"/>
          <w:sz w:val="15"/>
          <w:szCs w:val="15"/>
        </w:rPr>
        <w:t xml:space="preserve">	Nov 2023 – May 2024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color w:val="555555"/>
          <w:sz w:val="15"/>
          <w:szCs w:val="15"/>
        </w:rPr>
        <w:t xml:space="preserve">Advisor: Prof. Mingliang Du, Jiangnan University</w:t>
      </w:r>
    </w:p>
    <w:p>
      <w:pPr>
        <w:spacing w:after="0" w:before="0"/>
        <w:ind w:left="24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• Applied MLP classification with SMOTE+Tomek class balancing; published as cover article in ACS Applied Materials &amp; Interfaces (2025)</w:t>
      </w:r>
    </w:p>
    <w:p>
      <w:pPr>
        <w:pBdr>
          <w:bottom w:val="single" w:color="333333" w:sz="2" w:space="2"/>
        </w:pBdr>
        <w:spacing w:after="30" w:before="8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SELECTED PUBLICATIONS (6 PUBLISHED, 2 UNDER REVIEW)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[Co-first] VR Cultural Heritage — Mixed-Methods TAM Study. Heritage, 2025.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Interactive Art Multi-Modal Social Media Analysis. SAGE Open, 2026. DOI: 10.1177/21582440251413067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LLM Sustainable Products — SEM-ANN Analysis. Applied Sciences, 2025.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Urban Ecological Public Art — Kano-FAHP-QFD. Scientific Reports, 2024.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IOA E-Commerce — TPB-TAM-IS Model. JTAER, 2025.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CuCo Alloys ML Study (Cover Article). ACS Applied Materials &amp; Interfaces, 2025.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Tropical Tourism AI. Sustainability (Under Review).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UX Office Applications. PLOS ONE (Under Review).</w:t>
      </w:r>
    </w:p>
    <w:p>
      <w:pPr>
        <w:pBdr>
          <w:bottom w:val="single" w:color="333333" w:sz="2" w:space="2"/>
        </w:pBdr>
        <w:spacing w:after="30" w:before="8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TECHNICAL SKILLS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15"/>
          <w:szCs w:val="15"/>
        </w:rPr>
        <w:t xml:space="preserve">Research: </w:t>
      </w:r>
      <w:r>
        <w:rPr>
          <w:rFonts w:ascii="Times New Roman" w:cs="Times New Roman" w:eastAsia="Times New Roman" w:hAnsi="Times New Roman"/>
          <w:sz w:val="15"/>
          <w:szCs w:val="15"/>
        </w:rPr>
        <w:t xml:space="preserve">SEM (SPSS/AMOS), Survey Design (N&gt;500), ANN, Mixed Methods, Thematic Analysis, PRISMA Systematic Review, Semi-structured Interviews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15"/>
          <w:szCs w:val="15"/>
        </w:rPr>
        <w:t xml:space="preserve">Design: </w:t>
      </w:r>
      <w:r>
        <w:rPr>
          <w:rFonts w:ascii="Times New Roman" w:cs="Times New Roman" w:eastAsia="Times New Roman" w:hAnsi="Times New Roman"/>
          <w:sz w:val="15"/>
          <w:szCs w:val="15"/>
        </w:rPr>
        <w:t xml:space="preserve">Figma, Unity3D, TouchDesigner, Arduino, Blender, Cinema 4D, Adobe Creative Suite, User-Centered Design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15"/>
          <w:szCs w:val="15"/>
        </w:rPr>
        <w:t xml:space="preserve">Programming: </w:t>
      </w:r>
      <w:r>
        <w:rPr>
          <w:rFonts w:ascii="Times New Roman" w:cs="Times New Roman" w:eastAsia="Times New Roman" w:hAnsi="Times New Roman"/>
          <w:sz w:val="15"/>
          <w:szCs w:val="15"/>
        </w:rPr>
        <w:t xml:space="preserve">Python (scikit-learn, data analysis), LaTeX, MATLAB (basic)</w:t>
      </w:r>
    </w:p>
    <w:p>
      <w:pPr>
        <w:pBdr>
          <w:bottom w:val="single" w:color="333333" w:sz="2" w:space="2"/>
        </w:pBdr>
        <w:spacing w:after="30" w:before="8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SELECTED DESIGN PROJECTS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TEXTILE 2050 — Interactive digital installation (Arduino + TouchDesigner + 3D modeling). Exhibited at university gallery.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REMEMBERY — Multi-stakeholder Alzheimer’s care app. Full UX from user research to high-fidelity prototype.</w:t>
      </w:r>
    </w:p>
    <w:p>
      <w:pPr>
        <w:pBdr>
          <w:bottom w:val="single" w:color="333333" w:sz="2" w:space="2"/>
        </w:pBdr>
        <w:spacing w:after="30" w:before="8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PORTFOLIO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Full portfolio with project images, publications timeline, and design work: gongjiaxuan.github.io</w:t>
      </w:r>
    </w:p>
    <w:p>
      <w:pPr>
        <w:pBdr>
          <w:bottom w:val="single" w:color="333333" w:sz="2" w:space="2"/>
        </w:pBdr>
        <w:spacing w:after="30" w:before="8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AWARDS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First-Class Scholarship, Jiangnan University (Top 5%), 2024  |  National Second Prize, Milan Design Week China, 2024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Outstanding Graduate, Nanjing University of the Arts (Top 5%), 2023  |  National Silver, China Innovation Competition, 2021</w:t>
      </w:r>
    </w:p>
    <w:p>
      <w:pPr>
        <w:pBdr>
          <w:bottom w:val="single" w:color="333333" w:sz="2" w:space="2"/>
        </w:pBdr>
        <w:spacing w:after="30" w:before="80"/>
      </w:pPr>
      <w:r>
        <w:rPr>
          <w:rFonts w:ascii="Times New Roman" w:cs="Times New Roman" w:eastAsia="Times New Roman" w:hAnsi="Times New Roman"/>
          <w:b/>
          <w:bCs/>
          <w:color w:val="222222"/>
          <w:sz w:val="20"/>
          <w:szCs w:val="20"/>
        </w:rPr>
        <w:t xml:space="preserve">LANGUAGES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TOEFL: 106  |  GRE: 333 + 4.0 (Analytical Writing: 4.0)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30" w:before="80"/>
      <w:outlineLvl w:val="0"/>
    </w:pPr>
    <w:rPr>
      <w:rFonts w:ascii="Times New Roman" w:cs="Times New Roman" w:eastAsia="Times New Roman" w:hAnsi="Times New Roman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2026-05-29T15:13:24.961Z</dcterms:created>
  <dcterms:modified xsi:type="dcterms:W3CDTF">2026-05-29T15:13:24.961Z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