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F7E3" w14:textId="2AE865A5" w:rsidR="00616066" w:rsidRDefault="00616066" w:rsidP="00616066">
      <w:r w:rsidRPr="00616066">
        <w:t>財務報表檢核</w:t>
      </w:r>
      <w:r w:rsidR="00D1627D">
        <w:rPr>
          <w:rFonts w:hint="eastAsia"/>
        </w:rPr>
        <w:t>_</w:t>
      </w:r>
      <w:r w:rsidRPr="00616066">
        <w:t>「資產負債表」需計算的具體數據及其代表的審核意義：</w:t>
      </w:r>
    </w:p>
    <w:p w14:paraId="4BEFA1D0" w14:textId="4E76C555" w:rsidR="00616066" w:rsidRDefault="00616066" w:rsidP="00616066">
      <w:r>
        <w:rPr>
          <w:rFonts w:hint="eastAsia"/>
        </w:rPr>
        <w:t xml:space="preserve">1. </w:t>
      </w:r>
      <w:r>
        <w:rPr>
          <w:rFonts w:hint="eastAsia"/>
        </w:rPr>
        <w:t>報表平衡性計算（會計恆等式）</w:t>
      </w:r>
    </w:p>
    <w:p w14:paraId="431F7DFB" w14:textId="77777777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計算公式：資產總額</w:t>
      </w:r>
      <w:r>
        <w:rPr>
          <w:rFonts w:hint="eastAsia"/>
        </w:rPr>
        <w:t xml:space="preserve"> </w:t>
      </w:r>
      <w:r>
        <w:rPr>
          <w:rFonts w:hint="eastAsia"/>
        </w:rPr>
        <w:t>是否等於</w:t>
      </w:r>
      <w:r>
        <w:rPr>
          <w:rFonts w:hint="eastAsia"/>
        </w:rPr>
        <w:t xml:space="preserve"> </w:t>
      </w:r>
      <w:r>
        <w:rPr>
          <w:rFonts w:hint="eastAsia"/>
        </w:rPr>
        <w:t>負債總額</w:t>
      </w:r>
      <w:r>
        <w:rPr>
          <w:rFonts w:hint="eastAsia"/>
        </w:rPr>
        <w:t xml:space="preserve"> + </w:t>
      </w:r>
      <w:r>
        <w:rPr>
          <w:rFonts w:hint="eastAsia"/>
        </w:rPr>
        <w:t>基金及餘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總額（淨值）。</w:t>
      </w:r>
    </w:p>
    <w:p w14:paraId="2A30E2B9" w14:textId="77777777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審核意義：這是會計最基本的邏輯檢查。確保報表在結構上是平衡的，沒有漏列或計算錯誤。若此等式不成立，代表報表本身存在重大錯誤，無法進行後續分析。</w:t>
      </w:r>
    </w:p>
    <w:p w14:paraId="30769332" w14:textId="77777777" w:rsidR="00616066" w:rsidRDefault="00616066" w:rsidP="00616066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跨表勾稽</w:t>
      </w:r>
      <w:proofErr w:type="gramEnd"/>
      <w:r>
        <w:rPr>
          <w:rFonts w:hint="eastAsia"/>
        </w:rPr>
        <w:t>：本期餘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的連動性</w:t>
      </w:r>
    </w:p>
    <w:p w14:paraId="4FF9C3A6" w14:textId="77777777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計算公式：</w:t>
      </w:r>
    </w:p>
    <w:p w14:paraId="3BD39304" w14:textId="77777777" w:rsidR="00616066" w:rsidRDefault="00616066" w:rsidP="00616066">
      <w:r>
        <w:t xml:space="preserve">    ◦ </w:t>
      </w:r>
      <w:r>
        <w:rPr>
          <w:rFonts w:hint="eastAsia"/>
        </w:rPr>
        <w:t>直接比對：檢查「資產負債表」中的本期餘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金額，是否等於「收支決算表（收支營運表）」中的本期餘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金額。</w:t>
      </w:r>
    </w:p>
    <w:p w14:paraId="3EBBE6E1" w14:textId="674F8FE1" w:rsidR="00616066" w:rsidRDefault="00616066" w:rsidP="00616066">
      <w:r>
        <w:t xml:space="preserve">    ◦ </w:t>
      </w:r>
      <w:r>
        <w:rPr>
          <w:rFonts w:hint="eastAsia"/>
        </w:rPr>
        <w:t>間接計算（若資產負債表僅列累積餘絀）：計算當年度累積餘</w:t>
      </w:r>
      <w:proofErr w:type="gramStart"/>
      <w:r>
        <w:rPr>
          <w:rFonts w:hint="eastAsia"/>
        </w:rPr>
        <w:t>絀</w:t>
      </w:r>
      <w:proofErr w:type="gramEnd"/>
      <w:r>
        <w:t xml:space="preserve"> </w:t>
      </w:r>
      <w:r>
        <w:rPr>
          <w:rFonts w:hint="eastAsia"/>
        </w:rPr>
        <w:t>減去</w:t>
      </w:r>
      <w:r>
        <w:t xml:space="preserve"> </w:t>
      </w:r>
      <w:r>
        <w:rPr>
          <w:rFonts w:hint="eastAsia"/>
        </w:rPr>
        <w:t>前一年度累積餘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，確認其差額是否等於收支決算表的本期餘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。</w:t>
      </w:r>
    </w:p>
    <w:p w14:paraId="49952B31" w14:textId="77777777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審核意義：確認組織當年度的營運結果（賺或賠）是否正確地結轉進入資產負債表，這是檢核「流量」（收支）與「存量」（資產負債）一致性的關鍵步驟。</w:t>
      </w:r>
    </w:p>
    <w:p w14:paraId="7AA6CE64" w14:textId="77777777" w:rsidR="00616066" w:rsidRDefault="00616066" w:rsidP="00616066">
      <w:r>
        <w:rPr>
          <w:rFonts w:hint="eastAsia"/>
        </w:rPr>
        <w:t xml:space="preserve">3. </w:t>
      </w:r>
      <w:r>
        <w:rPr>
          <w:rFonts w:hint="eastAsia"/>
        </w:rPr>
        <w:t>財務健康度：負債比率計算</w:t>
      </w:r>
    </w:p>
    <w:p w14:paraId="6C48B921" w14:textId="77777777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計算公式：</w:t>
      </w:r>
      <w:r>
        <w:rPr>
          <w:rFonts w:hint="eastAsia"/>
        </w:rPr>
        <w:t>(</w:t>
      </w:r>
      <w:r>
        <w:rPr>
          <w:rFonts w:hint="eastAsia"/>
        </w:rPr>
        <w:t>負債總額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資產總額</w:t>
      </w:r>
      <w:r>
        <w:rPr>
          <w:rFonts w:hint="eastAsia"/>
        </w:rPr>
        <w:t xml:space="preserve">) </w:t>
      </w:r>
      <w:r>
        <w:rPr>
          <w:rFonts w:hint="eastAsia"/>
        </w:rPr>
        <w:t>×</w:t>
      </w:r>
      <w:r>
        <w:rPr>
          <w:rFonts w:hint="eastAsia"/>
        </w:rPr>
        <w:t xml:space="preserve"> 100%</w:t>
      </w:r>
      <w:r>
        <w:rPr>
          <w:rFonts w:hint="eastAsia"/>
        </w:rPr>
        <w:t>。</w:t>
      </w:r>
    </w:p>
    <w:p w14:paraId="3CF308EC" w14:textId="77777777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審核判斷：檢核結果是否小於</w:t>
      </w:r>
      <w:r>
        <w:rPr>
          <w:rFonts w:hint="eastAsia"/>
        </w:rPr>
        <w:t xml:space="preserve"> 50%</w:t>
      </w:r>
      <w:r>
        <w:rPr>
          <w:rFonts w:hint="eastAsia"/>
        </w:rPr>
        <w:t>。</w:t>
      </w:r>
    </w:p>
    <w:p w14:paraId="52AA08CB" w14:textId="77777777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審核意義：評估組織的財務風險。若負債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總資產比例過高（超過</w:t>
      </w:r>
      <w:r>
        <w:rPr>
          <w:rFonts w:hint="eastAsia"/>
        </w:rPr>
        <w:t xml:space="preserve"> 50%</w:t>
      </w:r>
      <w:r>
        <w:rPr>
          <w:rFonts w:hint="eastAsia"/>
        </w:rPr>
        <w:t>），代表組織過度依賴舉債維持運作，財務結構較不穩健，存在償債風險。</w:t>
      </w:r>
    </w:p>
    <w:p w14:paraId="19179E7D" w14:textId="6DE77B7E" w:rsidR="00867917" w:rsidRDefault="00867917" w:rsidP="00867917">
      <w:r w:rsidRPr="00867917">
        <w:t>若</w:t>
      </w:r>
      <w:r w:rsidRPr="00867917">
        <w:rPr>
          <w:b/>
          <w:bCs/>
        </w:rPr>
        <w:t>小於</w:t>
      </w:r>
      <w:r w:rsidRPr="00867917">
        <w:rPr>
          <w:b/>
          <w:bCs/>
        </w:rPr>
        <w:t xml:space="preserve"> 50%</w:t>
      </w:r>
      <w:r w:rsidRPr="00867917">
        <w:t>：代表組織主要依靠自有資金（淨值</w:t>
      </w:r>
      <w:r w:rsidRPr="00867917">
        <w:t>/</w:t>
      </w:r>
      <w:r w:rsidRPr="00867917">
        <w:t>基金）運作，財務相對安全</w:t>
      </w:r>
    </w:p>
    <w:p w14:paraId="3C668FF7" w14:textId="16149289" w:rsidR="00DB27EB" w:rsidRDefault="00DB27EB" w:rsidP="00867917">
      <w:r>
        <w:rPr>
          <w:rFonts w:hint="eastAsia"/>
        </w:rPr>
        <w:t>4.</w:t>
      </w:r>
      <w:r w:rsidRPr="00DB27EB">
        <w:t>分析「債務組成結構」：區分借款與營運往來</w:t>
      </w:r>
    </w:p>
    <w:p w14:paraId="27BE5E54" w14:textId="77777777" w:rsidR="00E02CDE" w:rsidRDefault="00E02CDE" w:rsidP="00E02CDE">
      <w:pPr>
        <w:rPr>
          <w:rFonts w:hint="eastAsia"/>
        </w:rPr>
      </w:pPr>
      <w:r>
        <w:rPr>
          <w:rFonts w:hint="eastAsia"/>
        </w:rPr>
        <w:t>雖然都在「負債」項下，但「銀行借款」與「暫收款」的性質完全不同，需分開解讀：</w:t>
      </w:r>
    </w:p>
    <w:p w14:paraId="4D358439" w14:textId="77777777" w:rsidR="00E02CDE" w:rsidRDefault="00E02CDE" w:rsidP="00E02CDE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銀行借款（金融負債）：</w:t>
      </w:r>
    </w:p>
    <w:p w14:paraId="191E5208" w14:textId="77777777" w:rsidR="00E02CDE" w:rsidRDefault="00E02CDE" w:rsidP="00E02CDE">
      <w:r>
        <w:t xml:space="preserve">    ◦ </w:t>
      </w:r>
      <w:r>
        <w:rPr>
          <w:rFonts w:hint="eastAsia"/>
        </w:rPr>
        <w:t>定義：這是公司對外的欠款，未來有償還義務，通常涉及利息。</w:t>
      </w:r>
    </w:p>
    <w:p w14:paraId="3B3DAFC8" w14:textId="77777777" w:rsidR="00E02CDE" w:rsidRDefault="00E02CDE" w:rsidP="00E02CDE">
      <w:r>
        <w:lastRenderedPageBreak/>
        <w:t xml:space="preserve">    ◦ </w:t>
      </w:r>
      <w:r>
        <w:rPr>
          <w:rFonts w:hint="eastAsia"/>
        </w:rPr>
        <w:t>觀察重點：需區分「短期借款」（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年內需還）與「長期借款」。若短期借款比例過高，代表短期內有巨大的現金流出壓力。</w:t>
      </w:r>
    </w:p>
    <w:p w14:paraId="488D724F" w14:textId="77777777" w:rsidR="00E02CDE" w:rsidRDefault="00E02CDE" w:rsidP="00E02CDE">
      <w:r>
        <w:t xml:space="preserve">    ◦ </w:t>
      </w:r>
      <w:r>
        <w:rPr>
          <w:rFonts w:hint="eastAsia"/>
        </w:rPr>
        <w:t>審核意義：組織是否因為資金周轉不靈而舉債？利息支出是否侵蝕了營運資源？</w:t>
      </w:r>
    </w:p>
    <w:p w14:paraId="756714B1" w14:textId="77777777" w:rsidR="00E02CDE" w:rsidRDefault="00E02CDE" w:rsidP="00E02CDE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暫收款與其他往來科目（營運負債）：</w:t>
      </w:r>
    </w:p>
    <w:p w14:paraId="0E91BBE5" w14:textId="77777777" w:rsidR="00E02CDE" w:rsidRDefault="00E02CDE" w:rsidP="00E02CDE">
      <w:r>
        <w:t xml:space="preserve">    ◦ </w:t>
      </w:r>
      <w:r>
        <w:rPr>
          <w:rFonts w:hint="eastAsia"/>
        </w:rPr>
        <w:t>暫收款（</w:t>
      </w:r>
      <w:r>
        <w:t>Suspense Receipts</w:t>
      </w:r>
      <w:r>
        <w:rPr>
          <w:rFonts w:hint="eastAsia"/>
        </w:rPr>
        <w:t>）：通常指已收到但尚未認列為收入的款項，或是代收付性質的款項。在</w:t>
      </w:r>
      <w:r>
        <w:t xml:space="preserve"> NPO </w:t>
      </w:r>
      <w:r>
        <w:rPr>
          <w:rFonts w:hint="eastAsia"/>
        </w:rPr>
        <w:t>實務中，</w:t>
      </w:r>
      <w:proofErr w:type="gramStart"/>
      <w:r>
        <w:rPr>
          <w:rFonts w:hint="eastAsia"/>
        </w:rPr>
        <w:t>這常發生</w:t>
      </w:r>
      <w:proofErr w:type="gramEnd"/>
      <w:r>
        <w:rPr>
          <w:rFonts w:hint="eastAsia"/>
        </w:rPr>
        <w:t>在專案尚未執行完畢（預收專案款）的情況。</w:t>
      </w:r>
    </w:p>
    <w:p w14:paraId="07E201C2" w14:textId="77777777" w:rsidR="00E02CDE" w:rsidRDefault="00E02CDE" w:rsidP="00E02CDE">
      <w:r>
        <w:t xml:space="preserve">    ◦ </w:t>
      </w:r>
      <w:r>
        <w:rPr>
          <w:rFonts w:hint="eastAsia"/>
        </w:rPr>
        <w:t>暫付款（</w:t>
      </w:r>
      <w:r>
        <w:t>Suspense Payments</w:t>
      </w:r>
      <w:r>
        <w:rPr>
          <w:rFonts w:hint="eastAsia"/>
        </w:rPr>
        <w:t>）：這其實是資產類科目（預付性質），但在往來科目分析時常一併檢視。若</w:t>
      </w:r>
      <w:proofErr w:type="gramStart"/>
      <w:r>
        <w:rPr>
          <w:rFonts w:hint="eastAsia"/>
        </w:rPr>
        <w:t>掛帳過久</w:t>
      </w:r>
      <w:proofErr w:type="gramEnd"/>
      <w:r>
        <w:rPr>
          <w:rFonts w:hint="eastAsia"/>
        </w:rPr>
        <w:t>未沖銷，可能隱含帳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處理不清的風險。</w:t>
      </w:r>
    </w:p>
    <w:p w14:paraId="046A207C" w14:textId="77777777" w:rsidR="00E02CDE" w:rsidRDefault="00E02CDE" w:rsidP="00E02CDE">
      <w:r>
        <w:t xml:space="preserve">    ◦ </w:t>
      </w:r>
      <w:r>
        <w:rPr>
          <w:rFonts w:hint="eastAsia"/>
        </w:rPr>
        <w:t>審核意義：這類科目通常是「過路財神」或時間差造成。如果暫收款金額巨大，可能代表有大量未執行的專案責任，而非單純的欠債風險；但若長期未結清，則需確認是否有挪用或執行延宕的問題。</w:t>
      </w:r>
    </w:p>
    <w:p w14:paraId="766CE094" w14:textId="77777777" w:rsidR="00E02CDE" w:rsidRDefault="00E02CDE" w:rsidP="00E02CDE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觀察「流動性」：評估還款急迫性</w:t>
      </w:r>
    </w:p>
    <w:p w14:paraId="49F07C0F" w14:textId="77777777" w:rsidR="00E02CDE" w:rsidRDefault="00E02CDE" w:rsidP="00E02CDE">
      <w:pPr>
        <w:rPr>
          <w:rFonts w:hint="eastAsia"/>
        </w:rPr>
      </w:pPr>
      <w:r>
        <w:rPr>
          <w:rFonts w:hint="eastAsia"/>
        </w:rPr>
        <w:t>資產負債表的排列通常依照「流動性（</w:t>
      </w:r>
      <w:r>
        <w:rPr>
          <w:rFonts w:hint="eastAsia"/>
        </w:rPr>
        <w:t>Liquidity</w:t>
      </w:r>
      <w:r>
        <w:rPr>
          <w:rFonts w:hint="eastAsia"/>
        </w:rPr>
        <w:t>）」由上而下排列。</w:t>
      </w:r>
    </w:p>
    <w:p w14:paraId="29D433AD" w14:textId="77777777" w:rsidR="00E02CDE" w:rsidRDefault="00E02CDE" w:rsidP="00E02CDE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高流動性負債（流動負債）：如應付帳款、短期借款、暫收款。這些項目在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年內需要償還或沖銷。</w:t>
      </w:r>
    </w:p>
    <w:p w14:paraId="4CCF40B9" w14:textId="77777777" w:rsidR="00E02CDE" w:rsidRDefault="00E02CDE" w:rsidP="00E02CDE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分析方式：將「流動資產」（現金、銀行存款）與「流動負債」相比。</w:t>
      </w:r>
    </w:p>
    <w:p w14:paraId="45F2E0FC" w14:textId="77777777" w:rsidR="00E02CDE" w:rsidRDefault="00E02CDE" w:rsidP="00E02CDE">
      <w:r>
        <w:t xml:space="preserve">    ◦ </w:t>
      </w:r>
      <w:r>
        <w:rPr>
          <w:rFonts w:hint="eastAsia"/>
        </w:rPr>
        <w:t>如果</w:t>
      </w:r>
      <w:r>
        <w:t xml:space="preserve"> </w:t>
      </w:r>
      <w:r>
        <w:rPr>
          <w:rFonts w:hint="eastAsia"/>
        </w:rPr>
        <w:t>現金</w:t>
      </w:r>
      <w:r>
        <w:t xml:space="preserve"> &lt; </w:t>
      </w:r>
      <w:r>
        <w:rPr>
          <w:rFonts w:hint="eastAsia"/>
        </w:rPr>
        <w:t>流動負債，代表組織短期內可能面臨資金缺口，這就是所謂的「黑字倒閉」風險（帳面有賺錢但沒現金還債）。</w:t>
      </w:r>
    </w:p>
    <w:p w14:paraId="11ADECFB" w14:textId="77777777" w:rsidR="00E02CDE" w:rsidRDefault="00E02CDE" w:rsidP="00E02CDE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總結：如何在審核流程中判斷？</w:t>
      </w:r>
    </w:p>
    <w:p w14:paraId="58690CF5" w14:textId="675FCD99" w:rsidR="00E02CDE" w:rsidRDefault="00E02CDE" w:rsidP="00E02CDE">
      <w:pPr>
        <w:rPr>
          <w:rFonts w:hint="eastAsia"/>
        </w:rPr>
      </w:pPr>
      <w:r>
        <w:rPr>
          <w:rFonts w:hint="eastAsia"/>
        </w:rPr>
        <w:t>在審查流程中，針對這些科目的具體檢查點如下：</w:t>
      </w:r>
    </w:p>
    <w:p w14:paraId="5123008C" w14:textId="1968E4A5" w:rsidR="00E02CDE" w:rsidRDefault="00E02CDE" w:rsidP="00E02CDE">
      <w:pPr>
        <w:rPr>
          <w:rFonts w:hint="eastAsia"/>
        </w:rPr>
      </w:pPr>
      <w:r>
        <w:rPr>
          <w:rFonts w:hint="eastAsia"/>
        </w:rPr>
        <w:t>第一層（小幫手</w:t>
      </w:r>
      <w:r>
        <w:rPr>
          <w:rFonts w:hint="eastAsia"/>
        </w:rPr>
        <w:t>/</w:t>
      </w:r>
      <w:r>
        <w:rPr>
          <w:rFonts w:hint="eastAsia"/>
        </w:rPr>
        <w:t>建檔）：將資產負債表中的「負債總額」與「資產總額」</w:t>
      </w:r>
      <w:r>
        <w:rPr>
          <w:rFonts w:hint="eastAsia"/>
        </w:rPr>
        <w:t xml:space="preserve">Key </w:t>
      </w:r>
      <w:r>
        <w:rPr>
          <w:rFonts w:hint="eastAsia"/>
        </w:rPr>
        <w:t>入系統，確認</w:t>
      </w:r>
      <w:r>
        <w:rPr>
          <w:rFonts w:hint="eastAsia"/>
        </w:rPr>
        <w:t xml:space="preserve"> </w:t>
      </w:r>
      <w:r>
        <w:rPr>
          <w:rFonts w:hint="eastAsia"/>
        </w:rPr>
        <w:t>負債比</w:t>
      </w:r>
      <w:r>
        <w:rPr>
          <w:rFonts w:hint="eastAsia"/>
        </w:rPr>
        <w:t xml:space="preserve"> &lt; 50%</w:t>
      </w:r>
      <w:r>
        <w:rPr>
          <w:rFonts w:hint="eastAsia"/>
        </w:rPr>
        <w:t>。</w:t>
      </w:r>
    </w:p>
    <w:p w14:paraId="46D8EA21" w14:textId="2DA1EEB0" w:rsidR="00E02CDE" w:rsidRDefault="00E02CDE" w:rsidP="00E02CDE">
      <w:pPr>
        <w:rPr>
          <w:rFonts w:hint="eastAsia"/>
        </w:rPr>
      </w:pPr>
      <w:r>
        <w:rPr>
          <w:rFonts w:hint="eastAsia"/>
        </w:rPr>
        <w:t>第二層：</w:t>
      </w:r>
    </w:p>
    <w:p w14:paraId="0A9AC3B7" w14:textId="77777777" w:rsidR="00E02CDE" w:rsidRDefault="00E02CDE" w:rsidP="00E02CDE">
      <w:r>
        <w:t xml:space="preserve">    ◦ </w:t>
      </w:r>
      <w:r>
        <w:rPr>
          <w:rFonts w:hint="eastAsia"/>
        </w:rPr>
        <w:t>檢查「暫收</w:t>
      </w:r>
      <w:r>
        <w:t>/</w:t>
      </w:r>
      <w:r>
        <w:rPr>
          <w:rFonts w:hint="eastAsia"/>
        </w:rPr>
        <w:t>暫付」科目是否長期掛帳未沖銷。</w:t>
      </w:r>
    </w:p>
    <w:p w14:paraId="6E530125" w14:textId="77777777" w:rsidR="00E02CDE" w:rsidRDefault="00E02CDE" w:rsidP="00E02CDE">
      <w:r>
        <w:lastRenderedPageBreak/>
        <w:t xml:space="preserve">    ◦ </w:t>
      </w:r>
      <w:r>
        <w:rPr>
          <w:rFonts w:hint="eastAsia"/>
        </w:rPr>
        <w:t>確認「銀行借款」的存在是否合理（例如為了購置房產），以及是否有相應的還款計畫。</w:t>
      </w:r>
    </w:p>
    <w:p w14:paraId="015FD517" w14:textId="77777777" w:rsidR="00E02CDE" w:rsidRDefault="00E02CDE" w:rsidP="00E02CDE">
      <w:r>
        <w:t xml:space="preserve">    ◦ </w:t>
      </w:r>
      <w:r>
        <w:rPr>
          <w:rFonts w:hint="eastAsia"/>
        </w:rPr>
        <w:t>依據檢核表項目：報表數字平衡（資產</w:t>
      </w:r>
      <w:r>
        <w:t xml:space="preserve"> = </w:t>
      </w:r>
      <w:r>
        <w:rPr>
          <w:rFonts w:hint="eastAsia"/>
        </w:rPr>
        <w:t>負債</w:t>
      </w:r>
      <w:r>
        <w:t xml:space="preserve"> + </w:t>
      </w:r>
      <w:r>
        <w:rPr>
          <w:rFonts w:hint="eastAsia"/>
        </w:rPr>
        <w:t>淨值），確保這些借貸與往來科目的加總邏輯無誤。</w:t>
      </w:r>
    </w:p>
    <w:p w14:paraId="32A4559C" w14:textId="50C11342" w:rsidR="00805172" w:rsidRPr="00867917" w:rsidRDefault="00E02CDE" w:rsidP="00E02CDE">
      <w:pPr>
        <w:rPr>
          <w:rFonts w:hint="eastAsia"/>
        </w:rPr>
      </w:pPr>
      <w:r>
        <w:rPr>
          <w:rFonts w:hint="eastAsia"/>
        </w:rPr>
        <w:t>若看到財報上有銀行借款，先看負債比是否過高（</w:t>
      </w:r>
      <w:r>
        <w:rPr>
          <w:rFonts w:hint="eastAsia"/>
        </w:rPr>
        <w:t>&gt;50%</w:t>
      </w:r>
      <w:r>
        <w:rPr>
          <w:rFonts w:hint="eastAsia"/>
        </w:rPr>
        <w:t>）；若看到大量的暫收款，則要關注其沖銷的進度與專案執行狀況，而非單純視為債務壓力。</w:t>
      </w:r>
    </w:p>
    <w:p w14:paraId="60204363" w14:textId="494C5D9E" w:rsidR="00616066" w:rsidRDefault="00805172" w:rsidP="00616066">
      <w:r>
        <w:rPr>
          <w:rFonts w:hint="eastAsia"/>
        </w:rPr>
        <w:t>5.</w:t>
      </w:r>
      <w:r w:rsidR="00616066">
        <w:rPr>
          <w:rFonts w:hint="eastAsia"/>
        </w:rPr>
        <w:t>基金專戶的勾</w:t>
      </w:r>
      <w:proofErr w:type="gramStart"/>
      <w:r w:rsidR="00616066">
        <w:rPr>
          <w:rFonts w:hint="eastAsia"/>
        </w:rPr>
        <w:t>稽</w:t>
      </w:r>
      <w:proofErr w:type="gramEnd"/>
      <w:r w:rsidR="00616066">
        <w:rPr>
          <w:rFonts w:hint="eastAsia"/>
        </w:rPr>
        <w:t>確認</w:t>
      </w:r>
    </w:p>
    <w:p w14:paraId="50C61F88" w14:textId="77777777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計算公式：檢查「資產負債表」中的基金及餘</w:t>
      </w:r>
      <w:proofErr w:type="gramStart"/>
      <w:r>
        <w:rPr>
          <w:rFonts w:hint="eastAsia"/>
        </w:rPr>
        <w:t>絀</w:t>
      </w:r>
      <w:proofErr w:type="gramEnd"/>
      <w:r>
        <w:rPr>
          <w:rFonts w:hint="eastAsia"/>
        </w:rPr>
        <w:t>期末結餘數字，是否等於「基金收支表（或淨值變動表）」的期末餘額。</w:t>
      </w:r>
    </w:p>
    <w:p w14:paraId="5BB473D4" w14:textId="14D23960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審核意義：此項審核確保組織的特定基金（如創設基金、專款專用基金）在不同</w:t>
      </w:r>
      <w:proofErr w:type="gramStart"/>
      <w:r>
        <w:rPr>
          <w:rFonts w:hint="eastAsia"/>
        </w:rPr>
        <w:t>報表間的紀錄</w:t>
      </w:r>
      <w:proofErr w:type="gramEnd"/>
      <w:r>
        <w:rPr>
          <w:rFonts w:hint="eastAsia"/>
        </w:rPr>
        <w:t>是一致的，沒有被誤用或帳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不清。</w:t>
      </w:r>
    </w:p>
    <w:p w14:paraId="34CC7A89" w14:textId="59373C0E" w:rsidR="00616066" w:rsidRDefault="00805172" w:rsidP="00616066">
      <w:r>
        <w:rPr>
          <w:rFonts w:hint="eastAsia"/>
        </w:rPr>
        <w:t>6</w:t>
      </w:r>
      <w:r w:rsidR="00616066">
        <w:rPr>
          <w:rFonts w:hint="eastAsia"/>
        </w:rPr>
        <w:t xml:space="preserve">. </w:t>
      </w:r>
      <w:r w:rsidR="00616066">
        <w:rPr>
          <w:rFonts w:hint="eastAsia"/>
        </w:rPr>
        <w:t>實體資產的核對</w:t>
      </w:r>
    </w:p>
    <w:p w14:paraId="2385B08A" w14:textId="77777777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計算公式：比對「資產負債表」中的固定資產</w:t>
      </w:r>
      <w:proofErr w:type="gramStart"/>
      <w:r>
        <w:rPr>
          <w:rFonts w:hint="eastAsia"/>
        </w:rPr>
        <w:t>帳面</w:t>
      </w:r>
      <w:proofErr w:type="gramEnd"/>
      <w:r>
        <w:rPr>
          <w:rFonts w:hint="eastAsia"/>
        </w:rPr>
        <w:t>價值，是否等於「財產目錄」中的總金額。</w:t>
      </w:r>
    </w:p>
    <w:p w14:paraId="534C3996" w14:textId="5AD25EA5" w:rsidR="00616066" w:rsidRDefault="00616066" w:rsidP="00616066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審核意義：確認</w:t>
      </w:r>
      <w:proofErr w:type="gramStart"/>
      <w:r>
        <w:rPr>
          <w:rFonts w:hint="eastAsia"/>
        </w:rPr>
        <w:t>帳面</w:t>
      </w:r>
      <w:proofErr w:type="gramEnd"/>
      <w:r>
        <w:rPr>
          <w:rFonts w:hint="eastAsia"/>
        </w:rPr>
        <w:t>上的資產數據有實際的財產清冊作為佐證，避免虛增資產或資產管理不實。</w:t>
      </w:r>
    </w:p>
    <w:p w14:paraId="26F7F19D" w14:textId="77777777" w:rsidR="007C0AAB" w:rsidRDefault="007C0AAB" w:rsidP="00616066"/>
    <w:tbl>
      <w:tblPr>
        <w:tblW w:w="9498" w:type="dxa"/>
        <w:tblCellSpacing w:w="15" w:type="dxa"/>
        <w:tblInd w:w="-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3558"/>
        <w:gridCol w:w="4297"/>
      </w:tblGrid>
      <w:tr w:rsidR="007C0AAB" w:rsidRPr="007C0AAB" w14:paraId="199977C4" w14:textId="77777777" w:rsidTr="00C02C56">
        <w:trPr>
          <w:tblHeader/>
          <w:tblCellSpacing w:w="15" w:type="dxa"/>
        </w:trPr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BF2FB" w14:textId="77777777" w:rsidR="007C0AAB" w:rsidRPr="007C0AAB" w:rsidRDefault="007C0AAB" w:rsidP="007C0AAB">
            <w:r w:rsidRPr="007C0AAB">
              <w:rPr>
                <w:b/>
                <w:bCs/>
              </w:rPr>
              <w:t>類別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55123" w14:textId="77777777" w:rsidR="007C0AAB" w:rsidRPr="007C0AAB" w:rsidRDefault="007C0AAB" w:rsidP="007C0AAB">
            <w:r w:rsidRPr="007C0AAB">
              <w:rPr>
                <w:b/>
                <w:bCs/>
              </w:rPr>
              <w:t>數據項目</w:t>
            </w:r>
            <w:r w:rsidRPr="007C0AAB">
              <w:rPr>
                <w:b/>
                <w:bCs/>
              </w:rPr>
              <w:t xml:space="preserve"> (</w:t>
            </w:r>
            <w:r w:rsidRPr="007C0AAB">
              <w:rPr>
                <w:b/>
                <w:bCs/>
              </w:rPr>
              <w:t>會計科目</w:t>
            </w:r>
            <w:r w:rsidRPr="007C0AAB">
              <w:rPr>
                <w:b/>
                <w:bCs/>
              </w:rPr>
              <w:t>)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69044" w14:textId="77777777" w:rsidR="007C0AAB" w:rsidRPr="007C0AAB" w:rsidRDefault="007C0AAB" w:rsidP="007C0AAB">
            <w:r w:rsidRPr="007C0AAB">
              <w:rPr>
                <w:b/>
                <w:bCs/>
              </w:rPr>
              <w:t>用途</w:t>
            </w:r>
          </w:p>
        </w:tc>
      </w:tr>
      <w:tr w:rsidR="00C02C56" w:rsidRPr="007C0AAB" w14:paraId="71DD413C" w14:textId="77777777" w:rsidTr="00C02C56">
        <w:trPr>
          <w:tblCellSpacing w:w="15" w:type="dxa"/>
        </w:trPr>
        <w:tc>
          <w:tcPr>
            <w:tcW w:w="15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465BB" w14:textId="77777777" w:rsidR="00C02C56" w:rsidRPr="007C0AAB" w:rsidRDefault="00C02C56" w:rsidP="007C0AAB">
            <w:r w:rsidRPr="007C0AAB">
              <w:rPr>
                <w:b/>
                <w:bCs/>
              </w:rPr>
              <w:t>資產類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945E" w14:textId="77777777" w:rsidR="00C02C56" w:rsidRPr="007C0AAB" w:rsidRDefault="00C02C56" w:rsidP="007C0AAB">
            <w:r w:rsidRPr="007C0AAB">
              <w:t>資產總額</w:t>
            </w:r>
            <w:r w:rsidRPr="007C0AAB">
              <w:t xml:space="preserve"> (Total Assets)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BC765" w14:textId="77777777" w:rsidR="00C02C56" w:rsidRPr="007C0AAB" w:rsidRDefault="00C02C56" w:rsidP="007C0AAB">
            <w:r w:rsidRPr="007C0AAB">
              <w:t>檢驗平衡、計算負債比、計算流動比</w:t>
            </w:r>
          </w:p>
        </w:tc>
      </w:tr>
      <w:tr w:rsidR="00C02C56" w:rsidRPr="007C0AAB" w14:paraId="428995AA" w14:textId="77777777" w:rsidTr="00C02C56">
        <w:trPr>
          <w:tblCellSpacing w:w="15" w:type="dxa"/>
        </w:trPr>
        <w:tc>
          <w:tcPr>
            <w:tcW w:w="1598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C88F1" w14:textId="77777777" w:rsidR="00C02C56" w:rsidRPr="007C0AAB" w:rsidRDefault="00C02C56" w:rsidP="007C0AA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E5FFD" w14:textId="77777777" w:rsidR="00C02C56" w:rsidRPr="007C0AAB" w:rsidRDefault="00C02C56" w:rsidP="007C0AAB">
            <w:r w:rsidRPr="007C0AAB">
              <w:t>流動資產</w:t>
            </w:r>
            <w:r w:rsidRPr="007C0AAB">
              <w:t xml:space="preserve"> (Current Assets)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54FF7" w14:textId="77777777" w:rsidR="00C02C56" w:rsidRPr="007C0AAB" w:rsidRDefault="00C02C56" w:rsidP="007C0AAB">
            <w:r w:rsidRPr="007C0AAB">
              <w:t>計算流動比率</w:t>
            </w:r>
            <w:r w:rsidRPr="007C0AAB">
              <w:t xml:space="preserve"> (</w:t>
            </w:r>
            <w:r w:rsidRPr="007C0AAB">
              <w:t>償債能力</w:t>
            </w:r>
            <w:r w:rsidRPr="007C0AAB">
              <w:t>)</w:t>
            </w:r>
          </w:p>
        </w:tc>
      </w:tr>
      <w:tr w:rsidR="00C02C56" w:rsidRPr="007C0AAB" w14:paraId="19C748FD" w14:textId="77777777" w:rsidTr="00C02C56">
        <w:trPr>
          <w:tblCellSpacing w:w="15" w:type="dxa"/>
        </w:trPr>
        <w:tc>
          <w:tcPr>
            <w:tcW w:w="159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F79EB" w14:textId="77777777" w:rsidR="00C02C56" w:rsidRPr="007C0AAB" w:rsidRDefault="00C02C56" w:rsidP="007C0AA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4FA13" w14:textId="77777777" w:rsidR="00C02C56" w:rsidRPr="007C0AAB" w:rsidRDefault="00C02C56" w:rsidP="007C0AAB">
            <w:r w:rsidRPr="007C0AAB">
              <w:t>固定資產－</w:t>
            </w:r>
            <w:proofErr w:type="gramStart"/>
            <w:r w:rsidRPr="007C0AAB">
              <w:t>帳面</w:t>
            </w:r>
            <w:proofErr w:type="gramEnd"/>
            <w:r w:rsidRPr="007C0AAB">
              <w:t>價值</w:t>
            </w:r>
            <w:r w:rsidRPr="007C0AAB">
              <w:t xml:space="preserve"> (NBV)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6C3D" w14:textId="77777777" w:rsidR="00C02C56" w:rsidRPr="007C0AAB" w:rsidRDefault="00C02C56" w:rsidP="007C0AAB">
            <w:r w:rsidRPr="007C0AAB">
              <w:t>核對財產目錄、確認折舊提列</w:t>
            </w:r>
          </w:p>
        </w:tc>
      </w:tr>
      <w:tr w:rsidR="00C02C56" w:rsidRPr="007C0AAB" w14:paraId="45453AB3" w14:textId="77777777" w:rsidTr="00C02C56">
        <w:trPr>
          <w:tblCellSpacing w:w="15" w:type="dxa"/>
        </w:trPr>
        <w:tc>
          <w:tcPr>
            <w:tcW w:w="15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7C9E3" w14:textId="77777777" w:rsidR="00C02C56" w:rsidRPr="007C0AAB" w:rsidRDefault="00C02C56" w:rsidP="007C0AAB">
            <w:r w:rsidRPr="007C0AAB">
              <w:rPr>
                <w:b/>
                <w:bCs/>
              </w:rPr>
              <w:t>負債類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8B0E1" w14:textId="77777777" w:rsidR="00C02C56" w:rsidRPr="007C0AAB" w:rsidRDefault="00C02C56" w:rsidP="007C0AAB">
            <w:r w:rsidRPr="007C0AAB">
              <w:t>負債總額</w:t>
            </w:r>
            <w:r w:rsidRPr="007C0AAB">
              <w:t xml:space="preserve"> (Total Liabilities)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6700B" w14:textId="77777777" w:rsidR="00C02C56" w:rsidRPr="007C0AAB" w:rsidRDefault="00C02C56" w:rsidP="007C0AAB">
            <w:r w:rsidRPr="007C0AAB">
              <w:t>檢驗平衡、計算負債比</w:t>
            </w:r>
          </w:p>
        </w:tc>
      </w:tr>
      <w:tr w:rsidR="00C02C56" w:rsidRPr="007C0AAB" w14:paraId="3AE972EA" w14:textId="77777777" w:rsidTr="00C02C56">
        <w:trPr>
          <w:tblCellSpacing w:w="15" w:type="dxa"/>
        </w:trPr>
        <w:tc>
          <w:tcPr>
            <w:tcW w:w="159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9C3AA" w14:textId="77777777" w:rsidR="00C02C56" w:rsidRPr="007C0AAB" w:rsidRDefault="00C02C56" w:rsidP="007C0AA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140C" w14:textId="77777777" w:rsidR="00C02C56" w:rsidRPr="007C0AAB" w:rsidRDefault="00C02C56" w:rsidP="007C0AAB">
            <w:r w:rsidRPr="007C0AAB">
              <w:t>流動負債</w:t>
            </w:r>
            <w:r w:rsidRPr="007C0AAB">
              <w:t xml:space="preserve"> (Current Liabilities)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C82F" w14:textId="77777777" w:rsidR="00C02C56" w:rsidRPr="007C0AAB" w:rsidRDefault="00C02C56" w:rsidP="007C0AAB">
            <w:r w:rsidRPr="007C0AAB">
              <w:t>計算流動比率</w:t>
            </w:r>
            <w:r w:rsidRPr="007C0AAB">
              <w:t xml:space="preserve"> (</w:t>
            </w:r>
            <w:r w:rsidRPr="007C0AAB">
              <w:t>短期風險</w:t>
            </w:r>
            <w:r w:rsidRPr="007C0AAB">
              <w:t>)</w:t>
            </w:r>
          </w:p>
        </w:tc>
      </w:tr>
      <w:tr w:rsidR="00C02C56" w:rsidRPr="007C0AAB" w14:paraId="36EE92B2" w14:textId="77777777" w:rsidTr="00C02C56">
        <w:trPr>
          <w:tblCellSpacing w:w="15" w:type="dxa"/>
        </w:trPr>
        <w:tc>
          <w:tcPr>
            <w:tcW w:w="15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A4B8F" w14:textId="77777777" w:rsidR="00C02C56" w:rsidRPr="007C0AAB" w:rsidRDefault="00C02C56" w:rsidP="007C0AAB">
            <w:r w:rsidRPr="007C0AAB">
              <w:rPr>
                <w:b/>
                <w:bCs/>
              </w:rPr>
              <w:t>淨值類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6A8A" w14:textId="77777777" w:rsidR="00C02C56" w:rsidRPr="007C0AAB" w:rsidRDefault="00C02C56" w:rsidP="007C0AAB">
            <w:r w:rsidRPr="007C0AAB">
              <w:t>基金及餘</w:t>
            </w:r>
            <w:proofErr w:type="gramStart"/>
            <w:r w:rsidRPr="007C0AAB">
              <w:t>絀</w:t>
            </w:r>
            <w:proofErr w:type="gramEnd"/>
            <w:r w:rsidRPr="007C0AAB">
              <w:t>總額</w:t>
            </w:r>
            <w:r w:rsidRPr="007C0AAB">
              <w:t xml:space="preserve"> (Total Net Assets)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115D0" w14:textId="77777777" w:rsidR="00C02C56" w:rsidRPr="007C0AAB" w:rsidRDefault="00C02C56" w:rsidP="007C0AAB">
            <w:r w:rsidRPr="007C0AAB">
              <w:t>檢驗平衡、確認組織淨值</w:t>
            </w:r>
          </w:p>
        </w:tc>
      </w:tr>
      <w:tr w:rsidR="00C02C56" w:rsidRPr="007C0AAB" w14:paraId="5746177B" w14:textId="77777777" w:rsidTr="00C02C56">
        <w:trPr>
          <w:trHeight w:val="16"/>
          <w:tblCellSpacing w:w="15" w:type="dxa"/>
        </w:trPr>
        <w:tc>
          <w:tcPr>
            <w:tcW w:w="1598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E9119" w14:textId="77777777" w:rsidR="00C02C56" w:rsidRPr="007C0AAB" w:rsidRDefault="00C02C56" w:rsidP="007C0AA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17581" w14:textId="77777777" w:rsidR="00C02C56" w:rsidRPr="007C0AAB" w:rsidRDefault="00C02C56" w:rsidP="007C0AAB">
            <w:r w:rsidRPr="007C0AAB">
              <w:t>本期餘</w:t>
            </w:r>
            <w:proofErr w:type="gramStart"/>
            <w:r w:rsidRPr="007C0AAB">
              <w:t>絀</w:t>
            </w:r>
            <w:proofErr w:type="gramEnd"/>
            <w:r w:rsidRPr="007C0AAB">
              <w:t xml:space="preserve"> (Current Surplus)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58E6E" w14:textId="77777777" w:rsidR="00C02C56" w:rsidRPr="007C0AAB" w:rsidRDefault="00C02C56" w:rsidP="007C0AAB">
            <w:r w:rsidRPr="007C0AAB">
              <w:t>與「收支決算表」進行</w:t>
            </w:r>
            <w:proofErr w:type="gramStart"/>
            <w:r w:rsidRPr="007C0AAB">
              <w:t>跨表勾稽</w:t>
            </w:r>
            <w:proofErr w:type="gramEnd"/>
          </w:p>
        </w:tc>
      </w:tr>
      <w:tr w:rsidR="00C02C56" w:rsidRPr="007C0AAB" w14:paraId="394C6498" w14:textId="77777777" w:rsidTr="00C02C56">
        <w:trPr>
          <w:tblCellSpacing w:w="15" w:type="dxa"/>
        </w:trPr>
        <w:tc>
          <w:tcPr>
            <w:tcW w:w="159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FBDE6" w14:textId="77777777" w:rsidR="00C02C56" w:rsidRPr="007C0AAB" w:rsidRDefault="00C02C56" w:rsidP="007C0AA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4EFD5" w14:textId="77777777" w:rsidR="00C02C56" w:rsidRPr="007C0AAB" w:rsidRDefault="00C02C56" w:rsidP="007C0AAB">
            <w:r w:rsidRPr="007C0AAB">
              <w:t>累積餘</w:t>
            </w:r>
            <w:proofErr w:type="gramStart"/>
            <w:r w:rsidRPr="007C0AAB">
              <w:t>絀－上</w:t>
            </w:r>
            <w:proofErr w:type="gramEnd"/>
            <w:r w:rsidRPr="007C0AAB">
              <w:t>期與本期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1789A" w14:textId="77777777" w:rsidR="00C02C56" w:rsidRPr="007C0AAB" w:rsidRDefault="00C02C56" w:rsidP="007C0AAB">
            <w:r w:rsidRPr="007C0AAB">
              <w:t>驗證本期盈虧計算邏輯是否正確</w:t>
            </w:r>
          </w:p>
        </w:tc>
      </w:tr>
    </w:tbl>
    <w:p w14:paraId="4EAF450B" w14:textId="77777777" w:rsidR="007C0AAB" w:rsidRDefault="007C0AAB" w:rsidP="00616066"/>
    <w:p w14:paraId="144F7111" w14:textId="77777777" w:rsidR="00A56605" w:rsidRDefault="00A56605" w:rsidP="00616066"/>
    <w:tbl>
      <w:tblPr>
        <w:tblW w:w="9781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058"/>
        <w:gridCol w:w="1139"/>
        <w:gridCol w:w="1492"/>
        <w:gridCol w:w="2074"/>
      </w:tblGrid>
      <w:tr w:rsidR="00A21C38" w:rsidRPr="00A21C38" w14:paraId="19C41AE3" w14:textId="77777777" w:rsidTr="002E66B2">
        <w:trPr>
          <w:tblHeader/>
          <w:tblCellSpacing w:w="15" w:type="dxa"/>
        </w:trPr>
        <w:tc>
          <w:tcPr>
            <w:tcW w:w="1973" w:type="dxa"/>
            <w:vAlign w:val="center"/>
            <w:hideMark/>
          </w:tcPr>
          <w:p w14:paraId="0BECBCAC" w14:textId="77777777" w:rsidR="00A21C38" w:rsidRPr="00A21C38" w:rsidRDefault="00A21C38" w:rsidP="00A21C38">
            <w:pPr>
              <w:rPr>
                <w:b/>
                <w:bCs/>
              </w:rPr>
            </w:pPr>
            <w:r w:rsidRPr="00A21C38">
              <w:rPr>
                <w:b/>
                <w:bCs/>
              </w:rPr>
              <w:t>檢核項目</w:t>
            </w:r>
          </w:p>
        </w:tc>
        <w:tc>
          <w:tcPr>
            <w:tcW w:w="0" w:type="auto"/>
            <w:vAlign w:val="center"/>
            <w:hideMark/>
          </w:tcPr>
          <w:p w14:paraId="140EBCE6" w14:textId="77777777" w:rsidR="00A21C38" w:rsidRPr="00A21C38" w:rsidRDefault="00A21C38" w:rsidP="00A21C38">
            <w:pPr>
              <w:rPr>
                <w:b/>
                <w:bCs/>
              </w:rPr>
            </w:pPr>
            <w:r w:rsidRPr="00A21C38">
              <w:rPr>
                <w:b/>
                <w:bCs/>
              </w:rPr>
              <w:t>公式邏輯</w:t>
            </w:r>
          </w:p>
        </w:tc>
        <w:tc>
          <w:tcPr>
            <w:tcW w:w="0" w:type="auto"/>
            <w:vAlign w:val="center"/>
            <w:hideMark/>
          </w:tcPr>
          <w:p w14:paraId="14716FB1" w14:textId="77777777" w:rsidR="00A21C38" w:rsidRPr="00A21C38" w:rsidRDefault="00A21C38" w:rsidP="00A21C38">
            <w:pPr>
              <w:rPr>
                <w:b/>
                <w:bCs/>
              </w:rPr>
            </w:pPr>
            <w:r w:rsidRPr="00A21C38">
              <w:rPr>
                <w:b/>
                <w:bCs/>
              </w:rPr>
              <w:t>判斷門檻</w:t>
            </w:r>
          </w:p>
        </w:tc>
        <w:tc>
          <w:tcPr>
            <w:tcW w:w="0" w:type="auto"/>
            <w:vAlign w:val="center"/>
            <w:hideMark/>
          </w:tcPr>
          <w:p w14:paraId="5ED68C40" w14:textId="77777777" w:rsidR="00A21C38" w:rsidRPr="00A21C38" w:rsidRDefault="00A21C38" w:rsidP="00A21C38">
            <w:pPr>
              <w:rPr>
                <w:b/>
                <w:bCs/>
              </w:rPr>
            </w:pPr>
            <w:r w:rsidRPr="00A21C38">
              <w:rPr>
                <w:b/>
                <w:bCs/>
              </w:rPr>
              <w:t>異常意義</w:t>
            </w:r>
          </w:p>
        </w:tc>
        <w:tc>
          <w:tcPr>
            <w:tcW w:w="2029" w:type="dxa"/>
            <w:vAlign w:val="center"/>
            <w:hideMark/>
          </w:tcPr>
          <w:p w14:paraId="67CF60DE" w14:textId="77777777" w:rsidR="00A21C38" w:rsidRPr="00A21C38" w:rsidRDefault="00A21C38" w:rsidP="00A21C38">
            <w:pPr>
              <w:rPr>
                <w:b/>
                <w:bCs/>
              </w:rPr>
            </w:pPr>
            <w:r w:rsidRPr="00A21C38">
              <w:rPr>
                <w:b/>
                <w:bCs/>
              </w:rPr>
              <w:t>行動建議</w:t>
            </w:r>
          </w:p>
        </w:tc>
      </w:tr>
      <w:tr w:rsidR="00A21C38" w:rsidRPr="00A21C38" w14:paraId="796BACBB" w14:textId="77777777" w:rsidTr="002E66B2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13484212" w14:textId="77777777" w:rsidR="00A21C38" w:rsidRPr="00A21C38" w:rsidRDefault="00A21C38" w:rsidP="00A21C38">
            <w:r w:rsidRPr="00A21C38">
              <w:t>報表平衡性</w:t>
            </w:r>
          </w:p>
        </w:tc>
        <w:tc>
          <w:tcPr>
            <w:tcW w:w="0" w:type="auto"/>
            <w:vAlign w:val="center"/>
            <w:hideMark/>
          </w:tcPr>
          <w:p w14:paraId="561B6A94" w14:textId="77777777" w:rsidR="00A21C38" w:rsidRPr="00A21C38" w:rsidRDefault="00A21C38" w:rsidP="00A21C38">
            <w:r w:rsidRPr="00A21C38">
              <w:t>資產總計</w:t>
            </w:r>
            <w:r w:rsidRPr="00A21C38">
              <w:t xml:space="preserve"> − (</w:t>
            </w:r>
            <w:r w:rsidRPr="00A21C38">
              <w:t>負債總計＋淨值總計</w:t>
            </w:r>
            <w:r w:rsidRPr="00A21C38">
              <w:t>)</w:t>
            </w:r>
          </w:p>
        </w:tc>
        <w:tc>
          <w:tcPr>
            <w:tcW w:w="0" w:type="auto"/>
            <w:vAlign w:val="center"/>
            <w:hideMark/>
          </w:tcPr>
          <w:p w14:paraId="74D498E3" w14:textId="77777777" w:rsidR="00A21C38" w:rsidRPr="00A21C38" w:rsidRDefault="00A21C38" w:rsidP="00A21C38">
            <w:r w:rsidRPr="00A21C38">
              <w:t>= 0</w:t>
            </w:r>
          </w:p>
        </w:tc>
        <w:tc>
          <w:tcPr>
            <w:tcW w:w="0" w:type="auto"/>
            <w:vAlign w:val="center"/>
            <w:hideMark/>
          </w:tcPr>
          <w:p w14:paraId="1AFA369A" w14:textId="77777777" w:rsidR="00A21C38" w:rsidRPr="00A21C38" w:rsidRDefault="00A21C38" w:rsidP="00A21C38">
            <w:r w:rsidRPr="00A21C38">
              <w:t>報表未平衡</w:t>
            </w:r>
          </w:p>
        </w:tc>
        <w:tc>
          <w:tcPr>
            <w:tcW w:w="2029" w:type="dxa"/>
            <w:vAlign w:val="center"/>
            <w:hideMark/>
          </w:tcPr>
          <w:p w14:paraId="0C0D686C" w14:textId="77777777" w:rsidR="00A21C38" w:rsidRPr="00A21C38" w:rsidRDefault="00A21C38" w:rsidP="00A21C38">
            <w:r w:rsidRPr="00A21C38">
              <w:t>請修正報表</w:t>
            </w:r>
          </w:p>
        </w:tc>
      </w:tr>
      <w:tr w:rsidR="00A21C38" w:rsidRPr="00A21C38" w14:paraId="3C69AFB5" w14:textId="77777777" w:rsidTr="002E66B2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32CE764C" w14:textId="77777777" w:rsidR="00A21C38" w:rsidRPr="00A21C38" w:rsidRDefault="00A21C38" w:rsidP="00A21C38">
            <w:r w:rsidRPr="00A21C38">
              <w:t>負債比率</w:t>
            </w:r>
          </w:p>
        </w:tc>
        <w:tc>
          <w:tcPr>
            <w:tcW w:w="0" w:type="auto"/>
            <w:vAlign w:val="center"/>
            <w:hideMark/>
          </w:tcPr>
          <w:p w14:paraId="359D1EE5" w14:textId="77777777" w:rsidR="00A21C38" w:rsidRPr="00A21C38" w:rsidRDefault="00A21C38" w:rsidP="00A21C38">
            <w:r w:rsidRPr="00A21C38">
              <w:t>負債總計</w:t>
            </w:r>
            <w:r w:rsidRPr="00A21C38">
              <w:t xml:space="preserve"> / </w:t>
            </w:r>
            <w:r w:rsidRPr="00A21C38">
              <w:t>資產總計</w:t>
            </w:r>
          </w:p>
        </w:tc>
        <w:tc>
          <w:tcPr>
            <w:tcW w:w="0" w:type="auto"/>
            <w:vAlign w:val="center"/>
            <w:hideMark/>
          </w:tcPr>
          <w:p w14:paraId="67B71680" w14:textId="77777777" w:rsidR="00A21C38" w:rsidRPr="00A21C38" w:rsidRDefault="00A21C38" w:rsidP="00A21C38">
            <w:r w:rsidRPr="00A21C38">
              <w:t>≤ 50%</w:t>
            </w:r>
          </w:p>
        </w:tc>
        <w:tc>
          <w:tcPr>
            <w:tcW w:w="0" w:type="auto"/>
            <w:vAlign w:val="center"/>
            <w:hideMark/>
          </w:tcPr>
          <w:p w14:paraId="75E70822" w14:textId="77777777" w:rsidR="00A21C38" w:rsidRPr="00A21C38" w:rsidRDefault="00A21C38" w:rsidP="00A21C38">
            <w:r w:rsidRPr="00A21C38">
              <w:t>財務槓桿過高</w:t>
            </w:r>
          </w:p>
        </w:tc>
        <w:tc>
          <w:tcPr>
            <w:tcW w:w="2029" w:type="dxa"/>
            <w:vAlign w:val="center"/>
            <w:hideMark/>
          </w:tcPr>
          <w:p w14:paraId="3B30062D" w14:textId="77777777" w:rsidR="00A21C38" w:rsidRPr="00A21C38" w:rsidRDefault="00A21C38" w:rsidP="00A21C38">
            <w:r w:rsidRPr="00A21C38">
              <w:t>評估償債風險</w:t>
            </w:r>
          </w:p>
        </w:tc>
      </w:tr>
      <w:tr w:rsidR="00A21C38" w:rsidRPr="00A21C38" w14:paraId="7DCD3498" w14:textId="77777777" w:rsidTr="002E66B2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3D8697E8" w14:textId="77777777" w:rsidR="00A21C38" w:rsidRPr="00A21C38" w:rsidRDefault="00A21C38" w:rsidP="00A21C38">
            <w:r w:rsidRPr="00A21C38">
              <w:t>流動比率</w:t>
            </w:r>
          </w:p>
        </w:tc>
        <w:tc>
          <w:tcPr>
            <w:tcW w:w="0" w:type="auto"/>
            <w:vAlign w:val="center"/>
            <w:hideMark/>
          </w:tcPr>
          <w:p w14:paraId="6F7E815C" w14:textId="77777777" w:rsidR="00A21C38" w:rsidRPr="00A21C38" w:rsidRDefault="00A21C38" w:rsidP="00A21C38">
            <w:r w:rsidRPr="00A21C38">
              <w:t>流動資產</w:t>
            </w:r>
            <w:r w:rsidRPr="00A21C38">
              <w:t xml:space="preserve"> / </w:t>
            </w:r>
            <w:r w:rsidRPr="00A21C38">
              <w:t>流動負債</w:t>
            </w:r>
          </w:p>
        </w:tc>
        <w:tc>
          <w:tcPr>
            <w:tcW w:w="0" w:type="auto"/>
            <w:vAlign w:val="center"/>
            <w:hideMark/>
          </w:tcPr>
          <w:p w14:paraId="63359DB5" w14:textId="77777777" w:rsidR="00A21C38" w:rsidRPr="00A21C38" w:rsidRDefault="00A21C38" w:rsidP="00A21C38">
            <w:r w:rsidRPr="00A21C38">
              <w:t>&gt; 1</w:t>
            </w:r>
          </w:p>
        </w:tc>
        <w:tc>
          <w:tcPr>
            <w:tcW w:w="0" w:type="auto"/>
            <w:vAlign w:val="center"/>
            <w:hideMark/>
          </w:tcPr>
          <w:p w14:paraId="1AF00930" w14:textId="77777777" w:rsidR="00A21C38" w:rsidRPr="00A21C38" w:rsidRDefault="00A21C38" w:rsidP="00A21C38">
            <w:r w:rsidRPr="00A21C38">
              <w:t>短期週轉風險</w:t>
            </w:r>
          </w:p>
        </w:tc>
        <w:tc>
          <w:tcPr>
            <w:tcW w:w="2029" w:type="dxa"/>
            <w:vAlign w:val="center"/>
            <w:hideMark/>
          </w:tcPr>
          <w:p w14:paraId="059D4784" w14:textId="77777777" w:rsidR="00A21C38" w:rsidRPr="00A21C38" w:rsidRDefault="00A21C38" w:rsidP="00A21C38">
            <w:r w:rsidRPr="00A21C38">
              <w:t>關注現金流</w:t>
            </w:r>
          </w:p>
        </w:tc>
      </w:tr>
      <w:tr w:rsidR="00A21C38" w:rsidRPr="00A21C38" w14:paraId="0FF3A43B" w14:textId="77777777" w:rsidTr="002E66B2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44679A6A" w14:textId="77777777" w:rsidR="00A21C38" w:rsidRPr="00A21C38" w:rsidRDefault="00A21C38" w:rsidP="00A21C38">
            <w:proofErr w:type="gramStart"/>
            <w:r w:rsidRPr="00A21C38">
              <w:t>跨表餘絀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9B9D43" w14:textId="77777777" w:rsidR="00A21C38" w:rsidRPr="00A21C38" w:rsidRDefault="00A21C38" w:rsidP="00A21C38">
            <w:r w:rsidRPr="00A21C38">
              <w:t>資產表餘</w:t>
            </w:r>
            <w:proofErr w:type="gramStart"/>
            <w:r w:rsidRPr="00A21C38">
              <w:t>絀</w:t>
            </w:r>
            <w:proofErr w:type="gramEnd"/>
            <w:r w:rsidRPr="00A21C38">
              <w:t xml:space="preserve"> − </w:t>
            </w:r>
            <w:r w:rsidRPr="00A21C38">
              <w:t>收支表餘絀</w:t>
            </w:r>
          </w:p>
        </w:tc>
        <w:tc>
          <w:tcPr>
            <w:tcW w:w="0" w:type="auto"/>
            <w:vAlign w:val="center"/>
            <w:hideMark/>
          </w:tcPr>
          <w:p w14:paraId="4DECFB7D" w14:textId="77777777" w:rsidR="00A21C38" w:rsidRPr="00A21C38" w:rsidRDefault="00A21C38" w:rsidP="00A21C38">
            <w:r w:rsidRPr="00A21C38">
              <w:t>= 0</w:t>
            </w:r>
          </w:p>
        </w:tc>
        <w:tc>
          <w:tcPr>
            <w:tcW w:w="0" w:type="auto"/>
            <w:vAlign w:val="center"/>
            <w:hideMark/>
          </w:tcPr>
          <w:p w14:paraId="1778D6AF" w14:textId="77777777" w:rsidR="00A21C38" w:rsidRPr="00A21C38" w:rsidRDefault="00A21C38" w:rsidP="00A21C38">
            <w:r w:rsidRPr="00A21C38">
              <w:t>報表不一致</w:t>
            </w:r>
          </w:p>
        </w:tc>
        <w:tc>
          <w:tcPr>
            <w:tcW w:w="2029" w:type="dxa"/>
            <w:vAlign w:val="center"/>
            <w:hideMark/>
          </w:tcPr>
          <w:p w14:paraId="11D0BD1C" w14:textId="77777777" w:rsidR="00A21C38" w:rsidRPr="00A21C38" w:rsidRDefault="00A21C38" w:rsidP="00A21C38">
            <w:r w:rsidRPr="00A21C38">
              <w:t>請說明差異</w:t>
            </w:r>
          </w:p>
        </w:tc>
      </w:tr>
      <w:tr w:rsidR="00A21C38" w:rsidRPr="00A21C38" w14:paraId="7A1BE2CF" w14:textId="77777777" w:rsidTr="002E66B2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10F022BC" w14:textId="77777777" w:rsidR="00A21C38" w:rsidRPr="00A21C38" w:rsidRDefault="00A21C38" w:rsidP="00A21C38">
            <w:r w:rsidRPr="00A21C38">
              <w:t>固定資產變動</w:t>
            </w:r>
          </w:p>
        </w:tc>
        <w:tc>
          <w:tcPr>
            <w:tcW w:w="0" w:type="auto"/>
            <w:vAlign w:val="center"/>
            <w:hideMark/>
          </w:tcPr>
          <w:p w14:paraId="67713BB8" w14:textId="77777777" w:rsidR="00A21C38" w:rsidRPr="00A21C38" w:rsidRDefault="00A21C38" w:rsidP="00A21C38">
            <w:r w:rsidRPr="00A21C38">
              <w:t>本期</w:t>
            </w:r>
            <w:r w:rsidRPr="00A21C38">
              <w:t xml:space="preserve"> − </w:t>
            </w:r>
            <w:r w:rsidRPr="00A21C38">
              <w:t>上期</w:t>
            </w:r>
            <w:r w:rsidRPr="00A21C38">
              <w:t xml:space="preserve"> + </w:t>
            </w:r>
            <w:r w:rsidRPr="00A21C38">
              <w:t>折舊</w:t>
            </w:r>
          </w:p>
        </w:tc>
        <w:tc>
          <w:tcPr>
            <w:tcW w:w="0" w:type="auto"/>
            <w:vAlign w:val="center"/>
            <w:hideMark/>
          </w:tcPr>
          <w:p w14:paraId="7E0CEF3C" w14:textId="77777777" w:rsidR="00A21C38" w:rsidRPr="00A21C38" w:rsidRDefault="00A21C38" w:rsidP="00A21C38">
            <w:r w:rsidRPr="00A21C38">
              <w:t xml:space="preserve">= </w:t>
            </w:r>
            <w:r w:rsidRPr="00A21C38">
              <w:t>新購資產</w:t>
            </w:r>
          </w:p>
        </w:tc>
        <w:tc>
          <w:tcPr>
            <w:tcW w:w="0" w:type="auto"/>
            <w:vAlign w:val="center"/>
            <w:hideMark/>
          </w:tcPr>
          <w:p w14:paraId="5142D87E" w14:textId="77777777" w:rsidR="00A21C38" w:rsidRPr="00A21C38" w:rsidRDefault="00A21C38" w:rsidP="00A21C38">
            <w:r w:rsidRPr="00A21C38">
              <w:t>折舊或報廢異常</w:t>
            </w:r>
          </w:p>
        </w:tc>
        <w:tc>
          <w:tcPr>
            <w:tcW w:w="2029" w:type="dxa"/>
            <w:vAlign w:val="center"/>
            <w:hideMark/>
          </w:tcPr>
          <w:p w14:paraId="0C7831D1" w14:textId="77777777" w:rsidR="00A21C38" w:rsidRPr="00A21C38" w:rsidRDefault="00A21C38" w:rsidP="00A21C38">
            <w:r w:rsidRPr="00A21C38">
              <w:t>補充說明</w:t>
            </w:r>
          </w:p>
        </w:tc>
      </w:tr>
    </w:tbl>
    <w:p w14:paraId="1A271C3B" w14:textId="77777777" w:rsidR="00A56605" w:rsidRPr="007C0AAB" w:rsidRDefault="00A56605" w:rsidP="00616066"/>
    <w:sectPr w:rsidR="00A56605" w:rsidRPr="007C0A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DD9D6" w14:textId="77777777" w:rsidR="00415FB4" w:rsidRDefault="00415FB4" w:rsidP="00415FB4">
      <w:pPr>
        <w:spacing w:after="0" w:line="240" w:lineRule="auto"/>
      </w:pPr>
      <w:r>
        <w:separator/>
      </w:r>
    </w:p>
  </w:endnote>
  <w:endnote w:type="continuationSeparator" w:id="0">
    <w:p w14:paraId="2D9876FE" w14:textId="77777777" w:rsidR="00415FB4" w:rsidRDefault="00415FB4" w:rsidP="00415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A16D1" w14:textId="77777777" w:rsidR="00415FB4" w:rsidRDefault="00415FB4" w:rsidP="00415FB4">
      <w:pPr>
        <w:spacing w:after="0" w:line="240" w:lineRule="auto"/>
      </w:pPr>
      <w:r>
        <w:separator/>
      </w:r>
    </w:p>
  </w:footnote>
  <w:footnote w:type="continuationSeparator" w:id="0">
    <w:p w14:paraId="3A0C1307" w14:textId="77777777" w:rsidR="00415FB4" w:rsidRDefault="00415FB4" w:rsidP="00415F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66"/>
    <w:rsid w:val="00263CD4"/>
    <w:rsid w:val="002E66B2"/>
    <w:rsid w:val="003F2BE3"/>
    <w:rsid w:val="00415FB4"/>
    <w:rsid w:val="00616066"/>
    <w:rsid w:val="007A18FF"/>
    <w:rsid w:val="007C0AAB"/>
    <w:rsid w:val="008020E5"/>
    <w:rsid w:val="00805172"/>
    <w:rsid w:val="00867917"/>
    <w:rsid w:val="008B153D"/>
    <w:rsid w:val="009E33B7"/>
    <w:rsid w:val="00A21C38"/>
    <w:rsid w:val="00A56605"/>
    <w:rsid w:val="00C02C56"/>
    <w:rsid w:val="00D1627D"/>
    <w:rsid w:val="00D83EA0"/>
    <w:rsid w:val="00DB27EB"/>
    <w:rsid w:val="00E0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CC6F6D"/>
  <w15:chartTrackingRefBased/>
  <w15:docId w15:val="{319AA2A2-0A1B-40BC-B900-BAAF0758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60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0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0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0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0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0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0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60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6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606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6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60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60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60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60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60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0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0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60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60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0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0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60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0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5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15F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15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15F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Sophia</dc:creator>
  <cp:keywords/>
  <dc:description/>
  <cp:lastModifiedBy>Lin Sophia</cp:lastModifiedBy>
  <cp:revision>19</cp:revision>
  <dcterms:created xsi:type="dcterms:W3CDTF">2026-01-28T08:10:00Z</dcterms:created>
  <dcterms:modified xsi:type="dcterms:W3CDTF">2026-01-29T05:43:00Z</dcterms:modified>
</cp:coreProperties>
</file>