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80" w:lineRule="exact"/>
        <w:jc w:val="left"/>
        <w:rPr>
          <w:rFonts w:hint="eastAsia" w:ascii="微软雅黑" w:hAnsi="微软雅黑" w:eastAsia="微软雅黑" w:cs="微软雅黑"/>
        </w:rPr>
      </w:pPr>
    </w:p>
    <w:p>
      <w:pPr>
        <w:snapToGrid w:val="0"/>
        <w:spacing w:before="0" w:after="0" w:line="280" w:lineRule="exact"/>
        <w:jc w:val="left"/>
        <w:rPr>
          <w:rFonts w:hint="eastAsia" w:ascii="微软雅黑" w:hAnsi="微软雅黑" w:eastAsia="微软雅黑" w:cs="微软雅黑"/>
        </w:rPr>
      </w:pPr>
    </w:p>
    <w:p>
      <w:pPr>
        <w:snapToGrid w:val="0"/>
        <w:spacing w:before="0" w:after="0" w:line="280" w:lineRule="exact"/>
        <w:jc w:val="left"/>
        <w:rPr>
          <w:rFonts w:hint="eastAsia" w:ascii="微软雅黑" w:hAnsi="微软雅黑" w:eastAsia="微软雅黑" w:cs="微软雅黑"/>
        </w:rPr>
      </w:pPr>
      <w:r>
        <w:rPr>
          <w:rFonts w:hint="eastAsia" w:ascii="微软雅黑" w:hAnsi="微软雅黑" w:eastAsia="微软雅黑" w:cs="微软雅黑"/>
          <w:sz w:val="24"/>
          <w:szCs w:val="24"/>
          <w:shd w:val="clear" w:fill="F4F5F8"/>
        </w:rPr>
        <w:t xml:space="preserve">                                                                                                                                                                     </w:t>
      </w:r>
    </w:p>
    <w:p>
      <w:pPr>
        <w:snapToGrid w:val="0"/>
        <w:spacing w:before="0" w:after="0" w:line="560" w:lineRule="exact"/>
        <w:jc w:val="left"/>
        <w:rPr>
          <w:rFonts w:hint="eastAsia" w:ascii="微软雅黑" w:hAnsi="微软雅黑" w:eastAsia="微软雅黑" w:cs="微软雅黑"/>
        </w:rPr>
      </w:pPr>
    </w:p>
    <w:p>
      <w:pPr>
        <w:snapToGrid w:val="0"/>
        <w:jc w:val="center"/>
        <w:rPr>
          <w:rFonts w:hint="eastAsia" w:ascii="微软雅黑" w:hAnsi="微软雅黑" w:eastAsia="微软雅黑" w:cs="微软雅黑"/>
        </w:rPr>
      </w:pPr>
      <w:r>
        <w:rPr>
          <w:rFonts w:hint="eastAsia" w:ascii="微软雅黑" w:hAnsi="微软雅黑" w:eastAsia="微软雅黑" w:cs="微软雅黑"/>
          <w:b/>
          <w:bCs/>
          <w:color w:val="16D86B"/>
          <w:sz w:val="56"/>
          <w:szCs w:val="56"/>
        </w:rPr>
        <w:t>实训计划</w:t>
      </w:r>
    </w:p>
    <w:p>
      <w:pPr>
        <w:snapToGrid w:val="0"/>
        <w:spacing w:before="0" w:after="0" w:line="560" w:lineRule="exact"/>
        <w:jc w:val="left"/>
        <w:rPr>
          <w:rFonts w:hint="eastAsia" w:ascii="微软雅黑" w:hAnsi="微软雅黑" w:eastAsia="微软雅黑" w:cs="微软雅黑"/>
        </w:rPr>
      </w:pPr>
    </w:p>
    <w:p>
      <w:pPr>
        <w:snapToGrid w:val="0"/>
        <w:jc w:val="left"/>
        <w:rPr>
          <w:rFonts w:hint="eastAsia" w:ascii="微软雅黑" w:hAnsi="微软雅黑" w:eastAsia="微软雅黑" w:cs="微软雅黑"/>
        </w:rPr>
      </w:pPr>
      <w:r>
        <w:rPr>
          <w:rFonts w:hint="eastAsia" w:ascii="微软雅黑" w:hAnsi="微软雅黑" w:eastAsia="微软雅黑" w:cs="微软雅黑"/>
          <w:color w:val="DEEBF6"/>
          <w:sz w:val="24"/>
          <w:szCs w:val="24"/>
          <w:shd w:val="clear" w:fill="F4F5F8"/>
        </w:rPr>
        <w:t xml:space="preserve">                                                                                                                                                                    </w:t>
      </w:r>
    </w:p>
    <w:p>
      <w:pPr>
        <w:snapToGrid w:val="0"/>
        <w:rPr>
          <w:rFonts w:hint="eastAsia" w:ascii="微软雅黑" w:hAnsi="微软雅黑" w:eastAsia="微软雅黑" w:cs="微软雅黑"/>
        </w:rPr>
      </w:pPr>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rPr>
        <w:t>1</w:t>
      </w:r>
      <w:r>
        <w:rPr>
          <w:rFonts w:hint="eastAsia" w:ascii="微软雅黑" w:hAnsi="微软雅黑" w:eastAsia="微软雅黑" w:cs="微软雅黑"/>
          <w:b/>
          <w:bCs/>
          <w:color w:val="16D86B"/>
          <w:sz w:val="40"/>
          <w:szCs w:val="40"/>
        </w:rPr>
        <w:t xml:space="preserve"> </w:t>
      </w:r>
      <w:r>
        <w:rPr>
          <w:rFonts w:hint="eastAsia" w:ascii="微软雅黑" w:hAnsi="微软雅黑" w:eastAsia="微软雅黑" w:cs="微软雅黑"/>
          <w:color w:val="16D86B"/>
          <w:sz w:val="32"/>
          <w:szCs w:val="32"/>
        </w:rPr>
        <w:t xml:space="preserve">/ </w:t>
      </w:r>
      <w:r>
        <w:rPr>
          <w:rFonts w:hint="eastAsia" w:ascii="微软雅黑" w:hAnsi="微软雅黑" w:eastAsia="微软雅黑" w:cs="微软雅黑"/>
          <w:b/>
          <w:bCs/>
          <w:color w:val="3F3F3F"/>
          <w:sz w:val="32"/>
          <w:szCs w:val="32"/>
        </w:rPr>
        <w:t>第一周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余连玮：理清《网络评论文本的细粒度情感分析研究》和《文本话题识别算法的研究与实现》论文所用到的技术；</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王子昂：理清</w:t>
      </w:r>
      <w:r>
        <w:rPr>
          <w:rFonts w:hint="eastAsia" w:ascii="微软雅黑" w:hAnsi="微软雅黑" w:eastAsia="微软雅黑" w:cs="微软雅黑"/>
          <w:sz w:val="24"/>
          <w:szCs w:val="24"/>
          <w:shd w:val="clear"/>
        </w:rPr>
        <w:t>《基于网络数据的食品安全事件检测与分析》</w:t>
      </w:r>
      <w:r>
        <w:rPr>
          <w:rFonts w:hint="eastAsia" w:ascii="微软雅黑" w:hAnsi="微软雅黑" w:eastAsia="微软雅黑" w:cs="微软雅黑"/>
          <w:sz w:val="24"/>
          <w:szCs w:val="24"/>
        </w:rPr>
        <w:t>和《社交网络推文情感分类系统的设计与实现》所用到的技术，将论文中涉及的技术整合到一个框架中，确定之后的研究和开发方向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两人共同完成：讨论并将上述论文的技术整合到一个框架，确定后续深入的方向。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输出：得到一个整合上述所有技术的大纲。</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color w:val="16D86B"/>
          <w:sz w:val="56"/>
          <w:szCs w:val="56"/>
          <w:shd w:val="clear"/>
        </w:rPr>
        <w:t>2</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第二周</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王子昂：配置环境，跑通</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基于网络数据的食品安全事件检测与分析</w:t>
      </w:r>
      <w:r>
        <w:rPr>
          <w:rFonts w:hint="eastAsia" w:ascii="微软雅黑" w:hAnsi="微软雅黑" w:eastAsia="微软雅黑" w:cs="微软雅黑"/>
          <w:sz w:val="24"/>
          <w:szCs w:val="24"/>
        </w:rPr>
        <w:t>》（邓娜）涉及的代码，包括命名实体识别代码、事件分析代码、事件检测代码，理解代码结构和实现方式，方便进行进一步的开发。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余连玮：跑通文晴曼的代码，修改代码，形成可供调用的接口；研究邓娜项目</w:t>
      </w:r>
      <w:r>
        <w:rPr>
          <w:rFonts w:hint="eastAsia" w:ascii="微软雅黑" w:hAnsi="微软雅黑" w:eastAsia="微软雅黑" w:cs="微软雅黑"/>
          <w:color w:val="2B2B2B"/>
          <w:sz w:val="24"/>
          <w:szCs w:val="24"/>
          <w:shd w:val="clear"/>
        </w:rPr>
        <w:t>中的</w:t>
      </w:r>
      <w:r>
        <w:rPr>
          <w:rFonts w:hint="eastAsia" w:ascii="微软雅黑" w:hAnsi="微软雅黑" w:eastAsia="微软雅黑" w:cs="微软雅黑"/>
          <w:sz w:val="24"/>
          <w:szCs w:val="24"/>
        </w:rPr>
        <w:t>爬虫和演示项目代码。</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输出：得到邓娜、文晴曼代码逻辑的文档。</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shd w:val="clear"/>
        </w:rPr>
        <w:t>3</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第三周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余连玮：将文晴曼代码中关于采集和处理视频数据的技术结合到邓娜项目的数据采集中。</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王子昂：将文晴曼代码中关于采集和处理音频数据的技术结合到邓娜项目的数据采集中。</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输出：得到一个可以处理文本、音频、视频数据的</w:t>
      </w:r>
      <w:r>
        <w:rPr>
          <w:rFonts w:hint="eastAsia" w:ascii="微软雅黑" w:hAnsi="微软雅黑" w:eastAsia="微软雅黑" w:cs="微软雅黑"/>
          <w:sz w:val="24"/>
          <w:szCs w:val="24"/>
          <w:shd w:val="clear"/>
        </w:rPr>
        <w:t>食品安全事件检测系统</w:t>
      </w:r>
    </w:p>
    <w:p>
      <w:pPr>
        <w:snapToGrid w:val="0"/>
        <w:rPr>
          <w:rFonts w:hint="eastAsia" w:ascii="微软雅黑" w:hAnsi="微软雅黑" w:eastAsia="微软雅黑" w:cs="微软雅黑"/>
        </w:rPr>
      </w:pPr>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shd w:val="clear"/>
        </w:rPr>
        <w:t>4</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第四、五周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王子昂：复现《</w:t>
      </w:r>
      <w:r>
        <w:rPr>
          <w:rFonts w:hint="eastAsia" w:ascii="微软雅黑" w:hAnsi="微软雅黑" w:eastAsia="微软雅黑" w:cs="微软雅黑"/>
          <w:sz w:val="24"/>
          <w:szCs w:val="24"/>
        </w:rPr>
        <w:t>社交网络推文情感分类系统的设计与实现</w:t>
      </w:r>
      <w:r>
        <w:rPr>
          <w:rFonts w:hint="eastAsia" w:ascii="微软雅黑" w:hAnsi="微软雅黑" w:eastAsia="微软雅黑" w:cs="微软雅黑"/>
          <w:sz w:val="24"/>
          <w:szCs w:val="24"/>
        </w:rPr>
        <w:t>》中的图像情感分类算法</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余连玮：复现《社交网络推文情感分类系统的设计与实现》中的图像文本联合分类算法</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输出：得到一个可运行的社交网络推文情感分类系统。</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color w:val="16D86B"/>
          <w:sz w:val="56"/>
          <w:szCs w:val="56"/>
          <w:shd w:val="clear"/>
        </w:rPr>
        <w:t>5</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第六周</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共同完成：将图像文本联合分类算法整合进食品安全事件的舆情分析部分，一方面将只针对微博、知乎的文本评论转换为更加丰富的图像文本联合信息，另一方面得到更细粒度的情感划分。</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输出：得到一个完整的食品安全事件检测与分析系统：采集文本、视频、音频数据，进行事件检测与提取，最终对相关社交网络的推文进行细粒度的情感分析。</w:t>
      </w:r>
      <w:bookmarkStart w:id="0" w:name="_GoBack"/>
      <w:bookmarkEnd w:id="0"/>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微软雅黑,Roboto,san">
    <w:altName w:val="黑体"/>
    <w:panose1 w:val="00000000000000000000"/>
    <w:charset w:val="00"/>
    <w:family w:val="auto"/>
    <w:pitch w:val="default"/>
    <w:sig w:usb0="00000000" w:usb1="00000000" w:usb2="00000000" w:usb3="00000000" w:csb0="00000000" w:csb1="00000000"/>
  </w:font>
  <w:font w:name="Microsoft YaHei, 微软雅黑, Roboto,">
    <w:altName w:val="黑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51E7119"/>
    <w:rsid w:val="1C2C4424"/>
    <w:rsid w:val="1CD54CE6"/>
    <w:rsid w:val="1DEC38DC"/>
    <w:rsid w:val="30456175"/>
    <w:rsid w:val="36772279"/>
    <w:rsid w:val="434067C1"/>
    <w:rsid w:val="568D20C3"/>
    <w:rsid w:val="5D1D757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gnaizgnaw163com</cp:lastModifiedBy>
  <dcterms:modified xsi:type="dcterms:W3CDTF">2019-06-16T10:14:56Z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