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280" w:lineRule="exact"/>
        <w:jc w:val="left"/>
        <w:rPr>
          <w:rFonts w:hint="eastAsia" w:ascii="微软雅黑" w:hAnsi="微软雅黑" w:eastAsia="微软雅黑" w:cs="微软雅黑"/>
        </w:rPr>
      </w:pPr>
    </w:p>
    <w:p>
      <w:pPr>
        <w:snapToGrid w:val="0"/>
        <w:spacing w:before="0" w:after="0" w:line="280" w:lineRule="exact"/>
        <w:jc w:val="left"/>
        <w:rPr>
          <w:rFonts w:hint="eastAsia" w:ascii="微软雅黑" w:hAnsi="微软雅黑" w:eastAsia="微软雅黑" w:cs="微软雅黑"/>
        </w:rPr>
      </w:pPr>
    </w:p>
    <w:p>
      <w:pPr>
        <w:snapToGrid w:val="0"/>
        <w:spacing w:before="0" w:after="0" w:line="280" w:lineRule="exact"/>
        <w:jc w:val="left"/>
        <w:rPr>
          <w:rFonts w:hint="eastAsia" w:ascii="微软雅黑" w:hAnsi="微软雅黑" w:eastAsia="微软雅黑" w:cs="微软雅黑"/>
        </w:rPr>
      </w:pPr>
      <w:r>
        <w:rPr>
          <w:rFonts w:hint="eastAsia" w:ascii="微软雅黑" w:hAnsi="微软雅黑" w:eastAsia="微软雅黑" w:cs="微软雅黑"/>
          <w:sz w:val="24"/>
          <w:szCs w:val="24"/>
          <w:shd w:val="clear" w:fill="F4F5F8"/>
        </w:rPr>
        <w:t xml:space="preserve">                                                                                                                                                                     </w:t>
      </w:r>
    </w:p>
    <w:p>
      <w:pPr>
        <w:snapToGrid w:val="0"/>
        <w:spacing w:before="0" w:after="0" w:line="560" w:lineRule="exact"/>
        <w:jc w:val="left"/>
        <w:rPr>
          <w:rFonts w:hint="eastAsia" w:ascii="微软雅黑" w:hAnsi="微软雅黑" w:eastAsia="微软雅黑" w:cs="微软雅黑"/>
        </w:rPr>
      </w:pPr>
    </w:p>
    <w:p>
      <w:pPr>
        <w:snapToGrid w:val="0"/>
        <w:jc w:val="center"/>
        <w:rPr>
          <w:rFonts w:hint="eastAsia" w:ascii="微软雅黑" w:hAnsi="微软雅黑" w:eastAsia="微软雅黑" w:cs="微软雅黑"/>
        </w:rPr>
      </w:pPr>
      <w:r>
        <w:rPr>
          <w:rFonts w:hint="eastAsia" w:ascii="微软雅黑" w:hAnsi="微软雅黑" w:eastAsia="微软雅黑" w:cs="微软雅黑"/>
          <w:b/>
          <w:bCs/>
          <w:color w:val="16D86B"/>
          <w:sz w:val="56"/>
          <w:szCs w:val="56"/>
        </w:rPr>
        <w:t>实训计划</w:t>
      </w:r>
    </w:p>
    <w:p>
      <w:pPr>
        <w:snapToGrid w:val="0"/>
        <w:spacing w:before="0" w:after="0" w:line="560" w:lineRule="exact"/>
        <w:jc w:val="left"/>
        <w:rPr>
          <w:rFonts w:hint="eastAsia" w:ascii="微软雅黑" w:hAnsi="微软雅黑" w:eastAsia="微软雅黑" w:cs="微软雅黑"/>
        </w:rPr>
      </w:pPr>
    </w:p>
    <w:p>
      <w:pPr>
        <w:snapToGrid w:val="0"/>
        <w:jc w:val="left"/>
        <w:rPr>
          <w:rFonts w:hint="eastAsia" w:ascii="微软雅黑" w:hAnsi="微软雅黑" w:eastAsia="微软雅黑" w:cs="微软雅黑"/>
        </w:rPr>
      </w:pPr>
      <w:r>
        <w:rPr>
          <w:rFonts w:hint="eastAsia" w:ascii="微软雅黑" w:hAnsi="微软雅黑" w:eastAsia="微软雅黑" w:cs="微软雅黑"/>
          <w:color w:val="DEEBF6"/>
          <w:sz w:val="24"/>
          <w:szCs w:val="24"/>
          <w:shd w:val="clear" w:fill="F4F5F8"/>
        </w:rPr>
        <w:t xml:space="preserve">                                                                                                                                                                    </w:t>
      </w:r>
    </w:p>
    <w:p>
      <w:pPr>
        <w:snapToGrid w:val="0"/>
        <w:rPr>
          <w:rFonts w:hint="eastAsia" w:ascii="微软雅黑" w:hAnsi="微软雅黑" w:eastAsia="微软雅黑" w:cs="微软雅黑"/>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内容：</w:t>
      </w:r>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食品安全事件检测与舆情分析</w:t>
      </w:r>
    </w:p>
    <w:p>
      <w:pPr>
        <w:snapToGrid w:val="0"/>
        <w:rPr>
          <w:rFonts w:hint="eastAsia" w:ascii="微软雅黑" w:hAnsi="微软雅黑" w:eastAsia="微软雅黑" w:cs="微软雅黑"/>
        </w:rPr>
      </w:pPr>
      <w:bookmarkStart w:id="0" w:name="_GoBack"/>
      <w:bookmarkEnd w:id="0"/>
    </w:p>
    <w:p>
      <w:pPr>
        <w:snapToGrid w:val="0"/>
        <w:jc w:val="left"/>
        <w:rPr>
          <w:rFonts w:hint="eastAsia" w:ascii="微软雅黑" w:hAnsi="微软雅黑" w:eastAsia="微软雅黑" w:cs="微软雅黑"/>
        </w:rPr>
      </w:pPr>
      <w:r>
        <w:rPr>
          <w:rFonts w:hint="eastAsia" w:ascii="微软雅黑" w:hAnsi="微软雅黑" w:eastAsia="微软雅黑" w:cs="微软雅黑"/>
          <w:b/>
          <w:bCs/>
          <w:color w:val="16D86B"/>
          <w:sz w:val="56"/>
          <w:szCs w:val="56"/>
        </w:rPr>
        <w:t>1</w:t>
      </w:r>
      <w:r>
        <w:rPr>
          <w:rFonts w:hint="eastAsia" w:ascii="微软雅黑" w:hAnsi="微软雅黑" w:eastAsia="微软雅黑" w:cs="微软雅黑"/>
          <w:b/>
          <w:bCs/>
          <w:color w:val="16D86B"/>
          <w:sz w:val="40"/>
          <w:szCs w:val="40"/>
        </w:rPr>
        <w:t xml:space="preserve"> </w:t>
      </w:r>
      <w:r>
        <w:rPr>
          <w:rFonts w:hint="eastAsia" w:ascii="微软雅黑" w:hAnsi="微软雅黑" w:eastAsia="微软雅黑" w:cs="微软雅黑"/>
          <w:color w:val="16D86B"/>
          <w:sz w:val="32"/>
          <w:szCs w:val="32"/>
        </w:rPr>
        <w:t xml:space="preserve">/ </w:t>
      </w:r>
      <w:r>
        <w:rPr>
          <w:rFonts w:hint="eastAsia" w:ascii="微软雅黑" w:hAnsi="微软雅黑" w:eastAsia="微软雅黑" w:cs="微软雅黑"/>
          <w:b/>
          <w:bCs/>
          <w:color w:val="3F3F3F"/>
          <w:sz w:val="32"/>
          <w:szCs w:val="32"/>
        </w:rPr>
        <w:t>第一周</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余连玮：理清《网络评论文本的细粒度情感分析研究》和《文本话题识别算法的研究与实现》论文所用到的技术；</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王子昂：理清</w:t>
      </w:r>
      <w:r>
        <w:rPr>
          <w:rFonts w:hint="eastAsia" w:ascii="微软雅黑" w:hAnsi="微软雅黑" w:eastAsia="微软雅黑" w:cs="微软雅黑"/>
          <w:sz w:val="24"/>
          <w:szCs w:val="24"/>
          <w:shd w:val="clear"/>
        </w:rPr>
        <w:t>《基于网络数据的食品安全事件检测与分析》</w:t>
      </w:r>
      <w:r>
        <w:rPr>
          <w:rFonts w:hint="eastAsia" w:ascii="微软雅黑" w:hAnsi="微软雅黑" w:eastAsia="微软雅黑" w:cs="微软雅黑"/>
          <w:sz w:val="24"/>
          <w:szCs w:val="24"/>
        </w:rPr>
        <w:t>和《社交网络推文情感分类系统的设计与实现》所用到的技术，将论文中涉及的技术整合到一个框架中，确定之后的研究和开发方向</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两人共同完成：讨论并将上述论文的技术整合到一个框架，确定后续深入的方向。</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输出：得到一个整合上述所有技术的大纲。</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color w:val="16D86B"/>
          <w:sz w:val="56"/>
          <w:szCs w:val="56"/>
          <w:shd w:val="clear"/>
        </w:rPr>
        <w:t>2</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第二周</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王子昂：配置环境，跑通《基于网络数据的食品安全事件检测与分析》（邓娜）涉及的代码，包括命名实体识别代码、事件分析代码、事件检测代码，理解代码结构和实现方式，方便进行进一步的开发。</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余连玮：跑通文晴曼的代码，修改代码，形成可供调用的接口；研究邓娜项目</w:t>
      </w:r>
      <w:r>
        <w:rPr>
          <w:rFonts w:hint="eastAsia" w:ascii="微软雅黑" w:hAnsi="微软雅黑" w:eastAsia="微软雅黑" w:cs="微软雅黑"/>
          <w:color w:val="2B2B2B"/>
          <w:sz w:val="24"/>
          <w:szCs w:val="24"/>
          <w:shd w:val="clear"/>
        </w:rPr>
        <w:t>中的</w:t>
      </w:r>
      <w:r>
        <w:rPr>
          <w:rFonts w:hint="eastAsia" w:ascii="微软雅黑" w:hAnsi="微软雅黑" w:eastAsia="微软雅黑" w:cs="微软雅黑"/>
          <w:sz w:val="24"/>
          <w:szCs w:val="24"/>
        </w:rPr>
        <w:t>爬虫和演示项目代码。</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输出：得到邓娜、文晴曼代码逻辑的文档。</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snapToGrid w:val="0"/>
        <w:jc w:val="left"/>
        <w:rPr>
          <w:rFonts w:hint="eastAsia" w:ascii="微软雅黑" w:hAnsi="微软雅黑" w:eastAsia="微软雅黑" w:cs="微软雅黑"/>
        </w:rPr>
      </w:pPr>
      <w:r>
        <w:rPr>
          <w:rFonts w:hint="eastAsia" w:ascii="微软雅黑" w:hAnsi="微软雅黑" w:eastAsia="微软雅黑" w:cs="微软雅黑"/>
          <w:b/>
          <w:bCs/>
          <w:color w:val="16D86B"/>
          <w:sz w:val="56"/>
          <w:szCs w:val="56"/>
          <w:shd w:val="clear"/>
        </w:rPr>
        <w:t>3</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第三周</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余连玮：将文晴曼代码中关于采集和处理视频数据的技术结合到邓娜项目的数据采集中。</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王子昂：将文晴曼代码中关于采集和处理音频数据的技术结合到邓娜项目的数据采集中。</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输出：得到一个可以处理文本、音频、视频数据的</w:t>
      </w:r>
      <w:r>
        <w:rPr>
          <w:rFonts w:hint="eastAsia" w:ascii="微软雅黑" w:hAnsi="微软雅黑" w:eastAsia="微软雅黑" w:cs="微软雅黑"/>
          <w:sz w:val="24"/>
          <w:szCs w:val="24"/>
          <w:shd w:val="clear"/>
        </w:rPr>
        <w:t>食品安全事件检测系统</w:t>
      </w:r>
    </w:p>
    <w:p>
      <w:pPr>
        <w:snapToGrid w:val="0"/>
        <w:rPr>
          <w:rFonts w:hint="eastAsia" w:ascii="微软雅黑" w:hAnsi="微软雅黑" w:eastAsia="微软雅黑" w:cs="微软雅黑"/>
        </w:rPr>
      </w:pPr>
    </w:p>
    <w:p>
      <w:pPr>
        <w:snapToGrid w:val="0"/>
        <w:jc w:val="left"/>
        <w:rPr>
          <w:rFonts w:hint="eastAsia" w:ascii="微软雅黑" w:hAnsi="微软雅黑" w:eastAsia="微软雅黑" w:cs="微软雅黑"/>
        </w:rPr>
      </w:pPr>
      <w:r>
        <w:rPr>
          <w:rFonts w:hint="eastAsia" w:ascii="微软雅黑" w:hAnsi="微软雅黑" w:eastAsia="微软雅黑" w:cs="微软雅黑"/>
          <w:b/>
          <w:bCs/>
          <w:color w:val="16D86B"/>
          <w:sz w:val="56"/>
          <w:szCs w:val="56"/>
          <w:shd w:val="clear"/>
        </w:rPr>
        <w:t>4</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第四、五周</w:t>
      </w:r>
    </w:p>
    <w:p>
      <w:pPr>
        <w:snapToGrid w:val="0"/>
        <w:rPr>
          <w:rFonts w:hint="eastAsia" w:ascii="微软雅黑" w:hAnsi="微软雅黑" w:eastAsia="微软雅黑" w:cs="微软雅黑"/>
        </w:rPr>
      </w:pP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王子昂：复现《社交网络推文情感分类系统的设计与实现》中的图像情感分类算法</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余连玮：复现《社交网络推文情感分类系统的设计与实现》中的图像文本联合分类算法</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输出：得到一个可运行的社交网络推文情感分类系统。</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color w:val="16D86B"/>
          <w:sz w:val="56"/>
          <w:szCs w:val="56"/>
          <w:shd w:val="clear"/>
        </w:rPr>
        <w:t>5</w:t>
      </w:r>
      <w:r>
        <w:rPr>
          <w:rFonts w:hint="eastAsia" w:ascii="微软雅黑" w:hAnsi="微软雅黑" w:eastAsia="微软雅黑" w:cs="微软雅黑"/>
          <w:b/>
          <w:bCs/>
          <w:color w:val="16D86B"/>
          <w:sz w:val="40"/>
          <w:szCs w:val="40"/>
          <w:shd w:val="clear"/>
        </w:rPr>
        <w:t xml:space="preserve"> </w:t>
      </w:r>
      <w:r>
        <w:rPr>
          <w:rFonts w:hint="eastAsia" w:ascii="微软雅黑" w:hAnsi="微软雅黑" w:eastAsia="微软雅黑" w:cs="微软雅黑"/>
          <w:color w:val="16D86B"/>
          <w:sz w:val="32"/>
          <w:szCs w:val="32"/>
          <w:shd w:val="clear"/>
        </w:rPr>
        <w:t xml:space="preserve">/ </w:t>
      </w:r>
      <w:r>
        <w:rPr>
          <w:rFonts w:hint="eastAsia" w:ascii="微软雅黑" w:hAnsi="微软雅黑" w:eastAsia="微软雅黑" w:cs="微软雅黑"/>
          <w:b/>
          <w:bCs/>
          <w:color w:val="3F3F3F"/>
          <w:sz w:val="32"/>
          <w:szCs w:val="32"/>
          <w:shd w:val="clear"/>
        </w:rPr>
        <w:t>第六周</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共同完成：将图像文本联合分类算法整合进食品安全事件的舆情分析部分，一方面将只针对微博、知乎的文本评论转换为更加丰富的图像文本联合信息，另一方面得到更细粒度的情感划分。</w:t>
      </w:r>
    </w:p>
    <w:p>
      <w:pPr>
        <w:snapToGrid w:val="0"/>
        <w:jc w:val="left"/>
        <w:rPr>
          <w:rFonts w:hint="eastAsia" w:ascii="微软雅黑" w:hAnsi="微软雅黑" w:eastAsia="微软雅黑" w:cs="微软雅黑"/>
        </w:rPr>
      </w:pPr>
      <w:r>
        <w:rPr>
          <w:rFonts w:hint="eastAsia" w:ascii="微软雅黑" w:hAnsi="微软雅黑" w:eastAsia="微软雅黑" w:cs="微软雅黑"/>
          <w:sz w:val="24"/>
          <w:szCs w:val="24"/>
        </w:rPr>
        <w:t xml:space="preserve"> </w:t>
      </w:r>
    </w:p>
    <w:p>
      <w:pPr>
        <w:numPr>
          <w:ilvl w:val="0"/>
          <w:numId w:val="1"/>
        </w:numPr>
        <w:snapToGrid w:val="0"/>
        <w:ind w:hangingChars="200"/>
        <w:jc w:val="left"/>
        <w:rPr>
          <w:rFonts w:hint="eastAsia" w:ascii="微软雅黑" w:hAnsi="微软雅黑" w:eastAsia="微软雅黑" w:cs="微软雅黑"/>
        </w:rPr>
      </w:pPr>
      <w:r>
        <w:rPr>
          <w:rFonts w:hint="eastAsia" w:ascii="微软雅黑" w:hAnsi="微软雅黑" w:eastAsia="微软雅黑" w:cs="微软雅黑"/>
          <w:sz w:val="24"/>
          <w:szCs w:val="24"/>
        </w:rPr>
        <w:t>输出：得到一个完整的食品安全事件检测与分析系统：采集文本、视频、音频数据，进行事件检测与提取，最终对相关社交网络的推文进行细粒度的情感分析。</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00002FF" w:usb1="4000ACFF" w:usb2="00000001"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icrosoft YaHei,微软雅黑,Roboto,san">
    <w:altName w:val="苹方-简"/>
    <w:panose1 w:val="00000000000000000000"/>
    <w:charset w:val="00"/>
    <w:family w:val="auto"/>
    <w:pitch w:val="default"/>
    <w:sig w:usb0="00000000" w:usb1="00000000" w:usb2="00000000" w:usb3="00000000" w:csb0="00000000" w:csb1="00000000"/>
  </w:font>
  <w:font w:name="Microsoft YaHei, 微软雅黑, Roboto,">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51E7119"/>
    <w:rsid w:val="1C2C4424"/>
    <w:rsid w:val="1CD54CE6"/>
    <w:rsid w:val="1DEC38DC"/>
    <w:rsid w:val="30456175"/>
    <w:rsid w:val="36772279"/>
    <w:rsid w:val="434067C1"/>
    <w:rsid w:val="568D20C3"/>
    <w:rsid w:val="5D1D7573"/>
    <w:rsid w:val="6EAF13B0"/>
    <w:rsid w:val="71061E72"/>
    <w:rsid w:val="7A3B2499"/>
    <w:rsid w:val="BFFF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semiHidden/>
    <w:qFormat/>
    <w:uiPriority w:val="99"/>
    <w:rPr>
      <w:sz w:val="18"/>
      <w:szCs w:val="18"/>
    </w:rPr>
  </w:style>
  <w:style w:type="character" w:customStyle="1" w:styleId="8">
    <w:name w:val="页脚 字符"/>
    <w:basedOn w:val="4"/>
    <w:link w:val="2"/>
    <w:semiHidden/>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yiner</cp:lastModifiedBy>
  <dcterms:modified xsi:type="dcterms:W3CDTF">2019-06-19T10:13:47Z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