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B2D93">
      <w:pPr>
        <w:pStyle w:val="3"/>
        <w:keepNext w:val="0"/>
        <w:keepLines w:val="0"/>
        <w:pageBreakBefore w:val="0"/>
        <w:widowControl w:val="0"/>
        <w:kinsoku/>
        <w:wordWrap/>
        <w:overflowPunct/>
        <w:topLinePunct w:val="0"/>
        <w:autoSpaceDE/>
        <w:autoSpaceDN/>
        <w:bidi w:val="0"/>
        <w:adjustRightInd/>
        <w:snapToGrid/>
        <w:spacing w:line="560" w:lineRule="exact"/>
        <w:jc w:val="center"/>
        <w:textAlignment w:val="auto"/>
        <w:rPr>
          <w:rStyle w:val="10"/>
          <w:rFonts w:ascii="方正小标宋简体" w:hAnsi="方正小标宋简体" w:eastAsia="方正小标宋简体"/>
          <w:b w:val="0"/>
          <w:sz w:val="44"/>
          <w:szCs w:val="44"/>
        </w:rPr>
      </w:pPr>
      <w:r>
        <w:rPr>
          <w:rStyle w:val="10"/>
          <w:rFonts w:hint="eastAsia" w:ascii="方正小标宋简体" w:hAnsi="方正小标宋简体" w:eastAsia="方正小标宋简体"/>
          <w:b w:val="0"/>
          <w:sz w:val="44"/>
          <w:szCs w:val="44"/>
        </w:rPr>
        <w:t>端侧模型部署与软硬件协同（宠物陪护管家）研究计划</w:t>
      </w:r>
    </w:p>
    <w:p w14:paraId="27B5F5BD">
      <w:pPr>
        <w:rPr>
          <w:rFonts w:hint="eastAsia"/>
        </w:rPr>
      </w:pPr>
    </w:p>
    <w:p w14:paraId="50B3CEBC">
      <w:pPr>
        <w:pStyle w:val="3"/>
        <w:keepNext w:val="0"/>
        <w:keepLines w:val="0"/>
        <w:spacing w:before="0" w:after="0" w:line="440" w:lineRule="exact"/>
        <w:ind w:firstLine="560" w:firstLineChars="200"/>
        <w:rPr>
          <w:rFonts w:ascii="SimHei" w:hAnsi="SimHei" w:cs="SimHei"/>
          <w:b w:val="0"/>
          <w:bCs/>
          <w:kern w:val="0"/>
          <w:sz w:val="28"/>
          <w:szCs w:val="28"/>
          <w:lang w:bidi="ar"/>
        </w:rPr>
      </w:pPr>
      <w:r>
        <w:rPr>
          <w:rFonts w:hint="eastAsia"/>
          <w:b w:val="0"/>
          <w:bCs/>
          <w:sz w:val="28"/>
          <w:szCs w:val="28"/>
        </w:rPr>
        <w:t>一、研究背景与意义</w:t>
      </w:r>
    </w:p>
    <w:p w14:paraId="3CDEEB8E">
      <w:pPr>
        <w:spacing w:line="440" w:lineRule="exact"/>
        <w:ind w:firstLine="560" w:firstLineChars="200"/>
        <w:rPr>
          <w:rFonts w:hint="eastAsia"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中国宠物消费市场近年来持续增长，宠物数量和多宠家庭比例不断提升，宠物逐渐从传统的陪伴角色转变为家庭成员。相应地，宠物主人对健康监测、行为识别和远程陪伴等功能提出了更高要求。传统宠物摄像头主要提供视频查看和基础监控功能，在多宠场景下难以准确区分不同个体，也缺少对异常行为、日常活动和精彩瞬间的主动识别能力。因此，如何利用人工智能技术提升宠物看护设备的感知和理解能力，成为智能宠物产品进一步发展的重要方向。</w:t>
      </w:r>
    </w:p>
    <w:p w14:paraId="1B33A805">
      <w:pPr>
        <w:spacing w:line="440" w:lineRule="exact"/>
        <w:ind w:firstLine="560" w:firstLineChars="200"/>
        <w:rPr>
          <w:rFonts w:hint="eastAsia"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针对现有产品在实时跟踪、行为理解、多宠身份识别以及云端处理成本等方面的问题，本项目拟构建端云协同的智能宠物监控系统。通过目标检测、多目标跟踪和ReID等技术保持不同宠物的身份连续性，并将连续视频转化为带有时间、身份和行为信息的结构化事件；同时在端侧完成视频筛选和初步分析，将长时间连续视频压缩为具有实际价值的事件片段和日志，仅将必要信息上传云端，从而减少视频传输、存储和云端计算开销。</w:t>
      </w:r>
    </w:p>
    <w:p w14:paraId="52E16DAA">
      <w:pPr>
        <w:spacing w:line="440" w:lineRule="exact"/>
        <w:ind w:firstLine="560" w:firstLineChars="200"/>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在此基础上，项目采用“端侧常驻实时处理—事件触发增强分析—云端深度分析”的三级协同架构。端侧持续运行目标检测、多目标跟踪、音频事件识别和异常初筛等轻量模型，在发现候选事件后进一步调用姿态估计、短视频行为识别等模型进行分析；云端则基于上传的结构化事件和关键视频片段，完成复杂事件复判、每日活动总结、长期信息管理和AI问答等功能。通过模型量化、剪枝和知识蒸馏等轻量化方法，在有限端侧算力条件下兼顾实时性和识别效果，形成面向多宠家庭实际使用场景的智能宠物看护方案。</w:t>
      </w:r>
    </w:p>
    <w:p w14:paraId="0817D023">
      <w:pPr>
        <w:pStyle w:val="3"/>
        <w:keepNext w:val="0"/>
        <w:keepLines w:val="0"/>
        <w:spacing w:before="0" w:after="0" w:line="440" w:lineRule="exact"/>
        <w:ind w:firstLine="560" w:firstLineChars="200"/>
        <w:rPr>
          <w:b w:val="0"/>
          <w:bCs/>
          <w:sz w:val="28"/>
          <w:szCs w:val="28"/>
        </w:rPr>
      </w:pPr>
      <w:r>
        <w:rPr>
          <w:rFonts w:hint="eastAsia"/>
          <w:b w:val="0"/>
          <w:bCs/>
          <w:sz w:val="28"/>
          <w:szCs w:val="28"/>
        </w:rPr>
        <w:t>二、技术方案</w:t>
      </w:r>
    </w:p>
    <w:p w14:paraId="2E372552">
      <w:pPr>
        <w:pStyle w:val="4"/>
        <w:spacing w:beforeAutospacing="0" w:afterAutospacing="0" w:line="440" w:lineRule="exact"/>
        <w:ind w:firstLine="560" w:firstLineChars="200"/>
        <w:rPr>
          <w:rFonts w:hint="default" w:ascii="KaiTi_GB2312" w:hAnsi="KaiTi_GB2312" w:eastAsia="KaiTi_GB2312"/>
          <w:b w:val="0"/>
          <w:bCs w:val="0"/>
          <w:szCs w:val="28"/>
        </w:rPr>
      </w:pPr>
      <w:r>
        <w:rPr>
          <w:rFonts w:ascii="KaiTi_GB2312" w:hAnsi="KaiTi_GB2312" w:eastAsia="KaiTi_GB2312"/>
          <w:b w:val="0"/>
          <w:bCs w:val="0"/>
          <w:szCs w:val="28"/>
        </w:rPr>
        <w:t>（一）算法框架</w:t>
      </w:r>
    </w:p>
    <w:p w14:paraId="3C3B5972">
      <w:pPr>
        <w:pStyle w:val="4"/>
        <w:spacing w:beforeAutospacing="0" w:afterAutospacing="0" w:line="440" w:lineRule="exact"/>
        <w:ind w:firstLine="562" w:firstLineChars="200"/>
        <w:rPr>
          <w:rFonts w:hint="default" w:ascii="Times New Roman" w:hAnsi="Times New Roman" w:eastAsia="仿宋_GB2312"/>
          <w:b w:val="0"/>
          <w:bCs w:val="0"/>
          <w:szCs w:val="28"/>
          <w:lang w:bidi="ar"/>
        </w:rPr>
      </w:pPr>
      <w:r>
        <w:rPr>
          <w:rFonts w:ascii="Times New Roman" w:hAnsi="Times New Roman" w:eastAsia="仿宋_GB2312"/>
          <w:bCs w:val="0"/>
          <w:szCs w:val="28"/>
          <w:lang w:bidi="ar"/>
        </w:rPr>
        <w:t>功能1：摄像头端侧宠物行为识别</w:t>
      </w:r>
    </w:p>
    <w:p w14:paraId="53D82E07">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1</w:t>
      </w:r>
      <w:r>
        <w:rPr>
          <w:rFonts w:hint="eastAsia" w:ascii="Times New Roman" w:hAnsi="Times New Roman" w:eastAsia="仿宋_GB2312" w:cs="Times New Roman"/>
          <w:kern w:val="0"/>
          <w:sz w:val="28"/>
          <w:szCs w:val="28"/>
          <w:lang w:bidi="ar"/>
        </w:rPr>
        <w:t>．</w:t>
      </w:r>
      <w:r>
        <w:rPr>
          <w:rFonts w:ascii="Times New Roman" w:hAnsi="Times New Roman" w:eastAsia="仿宋_GB2312" w:cs="Times New Roman"/>
          <w:kern w:val="0"/>
          <w:sz w:val="28"/>
          <w:szCs w:val="28"/>
          <w:lang w:bidi="ar"/>
        </w:rPr>
        <w:t>目标检测</w:t>
      </w:r>
    </w:p>
    <w:p w14:paraId="3F59FD46">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采用YOLO 11作为端侧持续运行的主检测器，识别猫、人、食盆、水盆、猫砂盆、玩具及门窗等关键对象，为后续跟踪与事件理解提供基础输入。</w:t>
      </w:r>
    </w:p>
    <w:p w14:paraId="772AEE63">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2</w:t>
      </w:r>
      <w:r>
        <w:rPr>
          <w:rFonts w:hint="eastAsia" w:ascii="Times New Roman" w:hAnsi="Times New Roman" w:eastAsia="仿宋_GB2312" w:cs="Times New Roman"/>
          <w:kern w:val="0"/>
          <w:sz w:val="28"/>
          <w:szCs w:val="28"/>
          <w:lang w:bidi="ar"/>
        </w:rPr>
        <w:t>．</w:t>
      </w:r>
      <w:r>
        <w:rPr>
          <w:rFonts w:ascii="Times New Roman" w:hAnsi="Times New Roman" w:eastAsia="仿宋_GB2312" w:cs="Times New Roman"/>
          <w:kern w:val="0"/>
          <w:sz w:val="28"/>
          <w:szCs w:val="28"/>
          <w:lang w:bidi="ar"/>
        </w:rPr>
        <w:t>多目标跟踪与身份连续性</w:t>
      </w:r>
    </w:p>
    <w:p w14:paraId="4E53BE57">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采用BoT-SORT结合ReID作为端侧持续运行的主跟踪器，将逐帧检测结果串联为连续轨迹并维持多猫身份一致性。</w:t>
      </w:r>
    </w:p>
    <w:p w14:paraId="55CF4927">
      <w:pPr>
        <w:spacing w:line="440" w:lineRule="exact"/>
        <w:ind w:firstLine="560" w:firstLineChars="200"/>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 xml:space="preserve">3. </w:t>
      </w:r>
      <w:r>
        <w:rPr>
          <w:rFonts w:ascii="Times New Roman" w:hAnsi="Times New Roman" w:eastAsia="仿宋_GB2312" w:cs="Times New Roman"/>
          <w:kern w:val="0"/>
          <w:sz w:val="28"/>
          <w:szCs w:val="28"/>
          <w:lang w:bidi="ar"/>
        </w:rPr>
        <w:t>区域与时序事件引擎</w:t>
      </w:r>
    </w:p>
    <w:p w14:paraId="686A024D">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通过规则引擎与时序状态机将检测与轨迹结果转化为结构化的行为事件语义层，用于日志、提醒及问答总结。</w:t>
      </w:r>
    </w:p>
    <w:p w14:paraId="7AC0D133">
      <w:pPr>
        <w:spacing w:line="440" w:lineRule="exact"/>
        <w:ind w:firstLine="560" w:firstLineChars="200"/>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4. 音频事件识别</w:t>
      </w:r>
    </w:p>
    <w:p w14:paraId="17B753A4">
      <w:pPr>
        <w:spacing w:line="440" w:lineRule="exact"/>
        <w:ind w:firstLine="560" w:firstLineChars="200"/>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采用YAMNet embedding加轻量分类头作为端侧常驻辅助链，识别猫叫、高频叫声、撞击声等异常声音并与视频事件做后期融合。最终采用的模态组合、融合权重及判定阈值，将依据实际部署环境中采集到的数据特性（如光照条件、音频信噪比、多猫外观区分度等）进行实证调优与动态决策，以确保系统在真实场景下的鲁棒性与泛化能力。</w:t>
      </w:r>
    </w:p>
    <w:p w14:paraId="07AF7905">
      <w:pPr>
        <w:spacing w:line="440" w:lineRule="exact"/>
        <w:ind w:firstLine="560" w:firstLineChars="200"/>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5. 异常初筛与亮点评分</w:t>
      </w:r>
    </w:p>
    <w:p w14:paraId="7B93D358">
      <w:pPr>
        <w:spacing w:line="440" w:lineRule="exact"/>
        <w:ind w:firstLine="560" w:firstLineChars="200"/>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通过规则引擎、个体基线偏移建模及轻量分类器，在端侧对常见场景（如活动、进食、饮水、如厕、长时间静止、多宠追逐打闹、舔毛、猫叫）进行识别，同时对异常场景按四类输出——呕吐/抽搐、拨抓/啃咬、持续猫叫、跳跃/跌落，最终将所有识别结果按行为类型以时间轴排序，生成风险事件与高光事件两类输出。相近异常难以区分时可标记异常大类并上报云端细判，且具体动作分类可能会根据实际搜集到的数据特点进行调整。</w:t>
      </w:r>
    </w:p>
    <w:p w14:paraId="69D94D15">
      <w:pPr>
        <w:pStyle w:val="4"/>
        <w:spacing w:beforeAutospacing="0" w:afterAutospacing="0" w:line="440" w:lineRule="exact"/>
        <w:ind w:firstLine="562" w:firstLineChars="200"/>
        <w:rPr>
          <w:rFonts w:hint="default" w:ascii="Times New Roman" w:hAnsi="Times New Roman" w:eastAsia="仿宋_GB2312"/>
          <w:bCs w:val="0"/>
          <w:szCs w:val="28"/>
          <w:lang w:bidi="ar"/>
        </w:rPr>
      </w:pPr>
      <w:r>
        <w:rPr>
          <w:rFonts w:ascii="Times New Roman" w:hAnsi="Times New Roman" w:eastAsia="仿宋_GB2312"/>
          <w:bCs w:val="0"/>
          <w:szCs w:val="28"/>
          <w:lang w:bidi="ar"/>
        </w:rPr>
        <w:t>功能2：端侧触发式事件理解</w:t>
      </w:r>
    </w:p>
    <w:p w14:paraId="06D82719">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该</w:t>
      </w:r>
      <w:r>
        <w:rPr>
          <w:rFonts w:hint="eastAsia" w:ascii="Times New Roman" w:hAnsi="Times New Roman" w:eastAsia="仿宋_GB2312" w:cs="Times New Roman"/>
          <w:kern w:val="0"/>
          <w:sz w:val="28"/>
          <w:szCs w:val="28"/>
          <w:lang w:bidi="ar"/>
        </w:rPr>
        <w:t>功能</w:t>
      </w:r>
      <w:r>
        <w:rPr>
          <w:rFonts w:ascii="Times New Roman" w:hAnsi="Times New Roman" w:eastAsia="仿宋_GB2312" w:cs="Times New Roman"/>
          <w:kern w:val="0"/>
          <w:sz w:val="28"/>
          <w:szCs w:val="28"/>
          <w:lang w:bidi="ar"/>
        </w:rPr>
        <w:t>仅在</w:t>
      </w:r>
      <w:r>
        <w:rPr>
          <w:rFonts w:hint="eastAsia" w:ascii="Times New Roman" w:hAnsi="Times New Roman" w:eastAsia="仿宋_GB2312" w:cs="Times New Roman"/>
          <w:kern w:val="0"/>
          <w:sz w:val="28"/>
          <w:szCs w:val="28"/>
          <w:lang w:bidi="ar"/>
        </w:rPr>
        <w:t>功能1</w:t>
      </w:r>
      <w:r>
        <w:rPr>
          <w:rFonts w:ascii="Times New Roman" w:hAnsi="Times New Roman" w:eastAsia="仿宋_GB2312" w:cs="Times New Roman"/>
          <w:kern w:val="0"/>
          <w:sz w:val="28"/>
          <w:szCs w:val="28"/>
          <w:lang w:bidi="ar"/>
        </w:rPr>
        <w:t>发现某些</w:t>
      </w:r>
      <w:r>
        <w:rPr>
          <w:rFonts w:hint="eastAsia" w:ascii="Times New Roman" w:hAnsi="Times New Roman" w:eastAsia="仿宋_GB2312" w:cs="Times New Roman"/>
          <w:kern w:val="0"/>
          <w:sz w:val="28"/>
          <w:szCs w:val="28"/>
          <w:lang w:bidi="ar"/>
        </w:rPr>
        <w:t>特定</w:t>
      </w:r>
      <w:r>
        <w:rPr>
          <w:rFonts w:ascii="Times New Roman" w:hAnsi="Times New Roman" w:eastAsia="仿宋_GB2312" w:cs="Times New Roman"/>
          <w:kern w:val="0"/>
          <w:sz w:val="28"/>
          <w:szCs w:val="28"/>
          <w:lang w:bidi="ar"/>
        </w:rPr>
        <w:t>事件后触发，用于提升困难场景下的识别精度。</w:t>
      </w:r>
    </w:p>
    <w:p w14:paraId="693E189F">
      <w:pPr>
        <w:pStyle w:val="12"/>
        <w:numPr>
          <w:ilvl w:val="0"/>
          <w:numId w:val="1"/>
        </w:numPr>
        <w:spacing w:line="440" w:lineRule="exact"/>
        <w:ind w:firstLineChars="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姿态异常</w:t>
      </w:r>
      <w:r>
        <w:rPr>
          <w:rFonts w:hint="eastAsia" w:ascii="Times New Roman" w:hAnsi="Times New Roman" w:eastAsia="仿宋_GB2312" w:cs="Times New Roman"/>
          <w:kern w:val="0"/>
          <w:sz w:val="28"/>
          <w:szCs w:val="28"/>
          <w:lang w:bidi="ar"/>
        </w:rPr>
        <w:t>检测</w:t>
      </w:r>
    </w:p>
    <w:p w14:paraId="3C8CA286">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采用RTMPose或MMPose作为端侧辅助分析模块，利用人体/动物关键点或骨架几何信息，对长时间蜷缩、弓背、反复抓挠、跌落后姿态异常等难以通过目标框和区域规则表达的异常状态进行识别，弥补主检测器在细粒度姿态判断上的不足。</w:t>
      </w:r>
    </w:p>
    <w:p w14:paraId="011E78D0">
      <w:pPr>
        <w:pStyle w:val="12"/>
        <w:numPr>
          <w:ilvl w:val="0"/>
          <w:numId w:val="1"/>
        </w:numPr>
        <w:spacing w:line="440" w:lineRule="exact"/>
        <w:ind w:firstLineChars="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短视频行为</w:t>
      </w:r>
      <w:r>
        <w:rPr>
          <w:rFonts w:hint="eastAsia" w:ascii="Times New Roman" w:hAnsi="Times New Roman" w:eastAsia="仿宋_GB2312" w:cs="Times New Roman"/>
          <w:kern w:val="0"/>
          <w:sz w:val="28"/>
          <w:szCs w:val="28"/>
          <w:lang w:bidi="ar"/>
        </w:rPr>
        <w:t>检测</w:t>
      </w:r>
    </w:p>
    <w:p w14:paraId="477DF2F8">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采用MoViNet作为端侧辅助分类模块，对短时间窗口内的视频片段进行规定动作分类，重点识别奔跑、扑跳、扑咬、打闹、干呕样动作及短时复杂互动等动态行为，增强系统对瞬时、高动态行为的捕捉与判别能力。</w:t>
      </w:r>
    </w:p>
    <w:p w14:paraId="28EC6BAD">
      <w:pPr>
        <w:pStyle w:val="4"/>
        <w:spacing w:beforeAutospacing="0" w:afterAutospacing="0" w:line="440" w:lineRule="exact"/>
        <w:ind w:firstLine="560" w:firstLineChars="200"/>
        <w:rPr>
          <w:rStyle w:val="11"/>
          <w:b w:val="0"/>
          <w:sz w:val="28"/>
          <w:szCs w:val="28"/>
          <w:lang w:bidi="ar"/>
        </w:rPr>
      </w:pPr>
      <w:r>
        <w:rPr>
          <w:rFonts w:ascii="Times New Roman" w:hAnsi="Times New Roman" w:eastAsia="仿宋_GB2312"/>
          <w:b w:val="0"/>
        </w:rPr>
        <w:t>功能3：端侧轻量语义解释</w:t>
      </w:r>
    </w:p>
    <w:p w14:paraId="1DF32750">
      <w:pPr>
        <w:pStyle w:val="6"/>
        <w:widowControl/>
        <w:spacing w:line="440" w:lineRule="exact"/>
        <w:ind w:firstLine="560" w:firstLineChars="200"/>
        <w:jc w:val="lef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如果成本允许</w:t>
      </w:r>
      <w:r>
        <w:rPr>
          <w:rFonts w:ascii="Times New Roman" w:hAnsi="Times New Roman" w:eastAsia="仿宋_GB2312" w:cs="Times New Roman"/>
          <w:kern w:val="0"/>
          <w:sz w:val="28"/>
          <w:szCs w:val="28"/>
          <w:lang w:bidi="ar"/>
        </w:rPr>
        <w:t>，可增加一个0.5B–0.8B量级的轻量多模态模型，用于对触发片段进行本地语义解释</w:t>
      </w:r>
      <w:r>
        <w:rPr>
          <w:rFonts w:hint="eastAsia" w:ascii="Times New Roman" w:hAnsi="Times New Roman" w:eastAsia="仿宋_GB2312" w:cs="Times New Roman"/>
          <w:kern w:val="0"/>
          <w:sz w:val="28"/>
          <w:szCs w:val="28"/>
          <w:lang w:bidi="ar"/>
        </w:rPr>
        <w:t>，主要包括</w:t>
      </w:r>
      <w:r>
        <w:rPr>
          <w:rFonts w:ascii="Times New Roman" w:hAnsi="Times New Roman" w:eastAsia="仿宋_GB2312" w:cs="Times New Roman"/>
          <w:kern w:val="0"/>
          <w:sz w:val="28"/>
          <w:szCs w:val="28"/>
          <w:lang w:bidi="ar"/>
        </w:rPr>
        <w:t>对触发片段进行一句话解释</w:t>
      </w:r>
      <w:r>
        <w:rPr>
          <w:rFonts w:hint="eastAsia" w:ascii="Times New Roman" w:hAnsi="Times New Roman" w:eastAsia="仿宋_GB2312" w:cs="Times New Roman"/>
          <w:kern w:val="0"/>
          <w:sz w:val="28"/>
          <w:szCs w:val="28"/>
          <w:lang w:bidi="ar"/>
        </w:rPr>
        <w:t>、</w:t>
      </w:r>
      <w:r>
        <w:rPr>
          <w:rFonts w:ascii="Times New Roman" w:hAnsi="Times New Roman" w:eastAsia="仿宋_GB2312" w:cs="Times New Roman"/>
          <w:kern w:val="0"/>
          <w:sz w:val="28"/>
          <w:szCs w:val="28"/>
          <w:lang w:bidi="ar"/>
        </w:rPr>
        <w:t>生成本地通知文案</w:t>
      </w:r>
      <w:r>
        <w:rPr>
          <w:rFonts w:hint="eastAsia" w:ascii="Times New Roman" w:hAnsi="Times New Roman" w:eastAsia="仿宋_GB2312" w:cs="Times New Roman"/>
          <w:kern w:val="0"/>
          <w:sz w:val="28"/>
          <w:szCs w:val="28"/>
          <w:lang w:bidi="ar"/>
        </w:rPr>
        <w:t>及</w:t>
      </w:r>
      <w:r>
        <w:rPr>
          <w:rFonts w:ascii="Times New Roman" w:hAnsi="Times New Roman" w:eastAsia="仿宋_GB2312" w:cs="Times New Roman"/>
          <w:kern w:val="0"/>
          <w:sz w:val="28"/>
          <w:szCs w:val="28"/>
          <w:lang w:bidi="ar"/>
        </w:rPr>
        <w:t>对局部事件做补充属性理解</w:t>
      </w:r>
      <w:r>
        <w:rPr>
          <w:rFonts w:hint="eastAsia" w:ascii="Times New Roman" w:hAnsi="Times New Roman" w:eastAsia="仿宋_GB2312" w:cs="Times New Roman"/>
          <w:kern w:val="0"/>
          <w:sz w:val="28"/>
          <w:szCs w:val="28"/>
          <w:lang w:bidi="ar"/>
        </w:rPr>
        <w:t>等。</w:t>
      </w:r>
    </w:p>
    <w:p w14:paraId="704876DB">
      <w:pPr>
        <w:pStyle w:val="4"/>
        <w:spacing w:beforeAutospacing="0" w:afterAutospacing="0" w:line="440" w:lineRule="exact"/>
        <w:ind w:firstLine="560" w:firstLineChars="200"/>
        <w:rPr>
          <w:rFonts w:hint="default" w:ascii="KaiTi_GB2312" w:hAnsi="KaiTi_GB2312" w:eastAsia="KaiTi_GB2312"/>
          <w:b w:val="0"/>
          <w:bCs w:val="0"/>
          <w:szCs w:val="28"/>
        </w:rPr>
      </w:pPr>
      <w:r>
        <w:rPr>
          <w:rFonts w:ascii="KaiTi_GB2312" w:hAnsi="KaiTi_GB2312" w:eastAsia="KaiTi_GB2312"/>
          <w:b w:val="0"/>
          <w:bCs w:val="0"/>
          <w:szCs w:val="28"/>
        </w:rPr>
        <w:t>（二）硬件实现</w:t>
      </w:r>
    </w:p>
    <w:p w14:paraId="6FFB153A">
      <w:pPr>
        <w:spacing w:line="440" w:lineRule="exact"/>
        <w:ind w:firstLine="560" w:firstLineChars="20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本项目硬件</w:t>
      </w:r>
      <w:r>
        <w:rPr>
          <w:rFonts w:hint="eastAsia" w:ascii="Times New Roman" w:hAnsi="Times New Roman" w:eastAsia="仿宋_GB2312" w:cs="Times New Roman"/>
          <w:kern w:val="0"/>
          <w:sz w:val="28"/>
          <w:szCs w:val="28"/>
          <w:lang w:bidi="ar"/>
        </w:rPr>
        <w:t>计划</w:t>
      </w:r>
      <w:r>
        <w:rPr>
          <w:rFonts w:ascii="Times New Roman" w:hAnsi="Times New Roman" w:eastAsia="仿宋_GB2312" w:cs="Times New Roman"/>
          <w:kern w:val="0"/>
          <w:sz w:val="28"/>
          <w:szCs w:val="28"/>
          <w:lang w:bidi="ar"/>
        </w:rPr>
        <w:t>由RV1126B核心板及接口底板两部分组成，RV1126B核心板作为一个整体LGA封装电路焊接到接口底板背面。RV1126B核心板是瑞芯微RV1126B系列AI视觉核心模组，基于22nm工艺 RV1126B工业视觉SoC，可视作一个整体为LGA封装的硬件电路，主打低功耗边缘AI视觉；广泛用于IPC、人脸门禁、工业视觉、车载、AI盒子等应用场合。</w:t>
      </w:r>
      <w:r>
        <w:rPr>
          <w:rFonts w:hint="eastAsia" w:ascii="Times New Roman" w:hAnsi="Times New Roman" w:eastAsia="仿宋_GB2312" w:cs="Times New Roman"/>
          <w:kern w:val="0"/>
          <w:sz w:val="28"/>
          <w:szCs w:val="28"/>
          <w:lang w:bidi="ar"/>
        </w:rPr>
        <w:t>该硬件方案预计可满足任务功能需求。借助上述</w:t>
      </w:r>
      <w:r>
        <w:rPr>
          <w:rFonts w:ascii="Times New Roman" w:hAnsi="Times New Roman" w:eastAsia="仿宋_GB2312" w:cs="Times New Roman"/>
          <w:kern w:val="0"/>
          <w:sz w:val="28"/>
          <w:szCs w:val="28"/>
          <w:lang w:bidi="ar"/>
        </w:rPr>
        <w:t>RV1126B核心板</w:t>
      </w:r>
      <w:r>
        <w:rPr>
          <w:rFonts w:hint="eastAsia" w:ascii="Times New Roman" w:hAnsi="Times New Roman" w:eastAsia="仿宋_GB2312" w:cs="Times New Roman"/>
          <w:kern w:val="0"/>
          <w:sz w:val="28"/>
          <w:szCs w:val="28"/>
          <w:lang w:bidi="ar"/>
        </w:rPr>
        <w:t>，本项目</w:t>
      </w:r>
      <w:r>
        <w:rPr>
          <w:rFonts w:ascii="Times New Roman" w:hAnsi="Times New Roman" w:eastAsia="仿宋_GB2312" w:cs="Times New Roman"/>
          <w:kern w:val="0"/>
          <w:sz w:val="28"/>
          <w:szCs w:val="28"/>
          <w:lang w:bidi="ar"/>
        </w:rPr>
        <w:t>端侧AI</w:t>
      </w:r>
      <w:r>
        <w:rPr>
          <w:rFonts w:hint="eastAsia" w:ascii="Times New Roman" w:hAnsi="Times New Roman" w:eastAsia="仿宋_GB2312" w:cs="Times New Roman"/>
          <w:kern w:val="0"/>
          <w:sz w:val="28"/>
          <w:szCs w:val="28"/>
          <w:lang w:bidi="ar"/>
        </w:rPr>
        <w:t>视觉模组预计在成本500元以内实现以下功能：</w:t>
      </w:r>
    </w:p>
    <w:p w14:paraId="2784BB49">
      <w:pPr>
        <w:numPr>
          <w:ilvl w:val="0"/>
          <w:numId w:val="2"/>
        </w:numPr>
        <w:spacing w:line="440" w:lineRule="exact"/>
        <w:ind w:left="840" w:leftChars="200" w:hanging="42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视频采集：支持室内猫居家场景的持续视频采集。</w:t>
      </w:r>
    </w:p>
    <w:p w14:paraId="02A2B8FC">
      <w:pPr>
        <w:numPr>
          <w:ilvl w:val="0"/>
          <w:numId w:val="2"/>
        </w:numPr>
        <w:spacing w:line="440" w:lineRule="exact"/>
        <w:ind w:left="840" w:leftChars="200" w:hanging="42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夜视和低光拍摄：夜间、弱光环境下仍能看清猫的活动。</w:t>
      </w:r>
    </w:p>
    <w:p w14:paraId="12E9252C">
      <w:pPr>
        <w:numPr>
          <w:ilvl w:val="0"/>
          <w:numId w:val="2"/>
        </w:numPr>
        <w:spacing w:line="440" w:lineRule="exact"/>
        <w:ind w:left="840" w:leftChars="200" w:hanging="42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云台控制：支持水平旋转与上下俯仰，以覆盖更大的室内空间。</w:t>
      </w:r>
    </w:p>
    <w:p w14:paraId="005114FF">
      <w:pPr>
        <w:numPr>
          <w:ilvl w:val="0"/>
          <w:numId w:val="2"/>
        </w:numPr>
        <w:spacing w:line="440" w:lineRule="exact"/>
        <w:ind w:left="840" w:leftChars="200" w:hanging="42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异常场景提醒：异常场景提醒。</w:t>
      </w:r>
    </w:p>
    <w:p w14:paraId="2717EDCF">
      <w:pPr>
        <w:numPr>
          <w:ilvl w:val="0"/>
          <w:numId w:val="2"/>
        </w:numPr>
        <w:spacing w:line="440" w:lineRule="exact"/>
        <w:ind w:left="840" w:leftChars="200" w:hanging="42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亮点抓取：基于CV抓取的特征规则（场景、动作、原始画面的参数）。</w:t>
      </w:r>
    </w:p>
    <w:p w14:paraId="40AC481F">
      <w:pPr>
        <w:numPr>
          <w:ilvl w:val="0"/>
          <w:numId w:val="2"/>
        </w:numPr>
        <w:spacing w:line="440" w:lineRule="exact"/>
        <w:ind w:left="840" w:leftChars="200" w:hanging="42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本地短时缓存：弱网或断网时，本地缓存事件、短视频、关键帧和日志。</w:t>
      </w:r>
    </w:p>
    <w:p w14:paraId="5375DF1C">
      <w:pPr>
        <w:numPr>
          <w:ilvl w:val="0"/>
          <w:numId w:val="2"/>
        </w:numPr>
        <w:spacing w:line="440" w:lineRule="exact"/>
        <w:ind w:left="840" w:leftChars="200" w:hanging="420"/>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端侧时间输出：向云侧输出结构化事件，例如时间、猫ID、行为类型、置信度、关键帧、短片段、云台状态等。</w:t>
      </w:r>
    </w:p>
    <w:p w14:paraId="289B77ED">
      <w:pPr>
        <w:pStyle w:val="3"/>
        <w:keepNext w:val="0"/>
        <w:keepLines w:val="0"/>
        <w:spacing w:before="0" w:after="0" w:line="440" w:lineRule="exact"/>
        <w:ind w:firstLine="560" w:firstLineChars="200"/>
        <w:rPr>
          <w:b w:val="0"/>
          <w:bCs/>
          <w:sz w:val="28"/>
          <w:szCs w:val="28"/>
        </w:rPr>
      </w:pPr>
      <w:r>
        <w:rPr>
          <w:rFonts w:hint="eastAsia"/>
          <w:b w:val="0"/>
          <w:bCs/>
          <w:sz w:val="28"/>
          <w:szCs w:val="28"/>
        </w:rPr>
        <w:t>三、研究计划安排</w:t>
      </w:r>
    </w:p>
    <w:p w14:paraId="325C7C66">
      <w:pPr>
        <w:spacing w:line="440" w:lineRule="exact"/>
        <w:ind w:firstLine="560" w:firstLineChars="200"/>
        <w:rPr>
          <w:rFonts w:hint="eastAsia"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本任务的具体研究计划安排见表1所示：</w:t>
      </w:r>
    </w:p>
    <w:p w14:paraId="79C06C82">
      <w:pPr>
        <w:pStyle w:val="6"/>
        <w:widowControl/>
        <w:spacing w:after="156" w:afterLines="50" w:line="440" w:lineRule="exact"/>
        <w:jc w:val="center"/>
        <w:rPr>
          <w:sz w:val="28"/>
          <w:szCs w:val="28"/>
        </w:rPr>
      </w:pPr>
      <w:r>
        <w:rPr>
          <w:rFonts w:hint="eastAsia" w:ascii="Times New Roman" w:hAnsi="Times New Roman" w:eastAsia="仿宋_GB2312" w:cs="Times New Roman"/>
          <w:sz w:val="28"/>
          <w:szCs w:val="28"/>
        </w:rPr>
        <w:t>表1 研究计划安排</w:t>
      </w:r>
    </w:p>
    <w:tbl>
      <w:tblPr>
        <w:tblStyle w:val="8"/>
        <w:tblW w:w="86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448"/>
        <w:gridCol w:w="5188"/>
      </w:tblGrid>
      <w:tr w14:paraId="3B763E67">
        <w:trPr>
          <w:trHeight w:val="287" w:hRule="atLeast"/>
        </w:trPr>
        <w:tc>
          <w:tcPr>
            <w:tcW w:w="1994" w:type="dxa"/>
          </w:tcPr>
          <w:p w14:paraId="2BEA91B7">
            <w:pPr>
              <w:spacing w:line="440" w:lineRule="exact"/>
              <w:jc w:val="center"/>
              <w:rPr>
                <w:rFonts w:ascii="Times New Roman" w:hAnsi="Times New Roman" w:eastAsia="仿宋_GB2312" w:cs="Times New Roman"/>
                <w:b/>
                <w:bCs/>
                <w:kern w:val="0"/>
                <w:sz w:val="28"/>
                <w:szCs w:val="28"/>
                <w:lang w:bidi="ar"/>
              </w:rPr>
            </w:pPr>
            <w:r>
              <w:rPr>
                <w:rFonts w:hint="eastAsia" w:ascii="Times New Roman" w:hAnsi="Times New Roman" w:eastAsia="仿宋_GB2312" w:cs="Times New Roman"/>
                <w:b/>
                <w:bCs/>
                <w:kern w:val="0"/>
                <w:sz w:val="28"/>
                <w:szCs w:val="28"/>
                <w:lang w:bidi="ar"/>
              </w:rPr>
              <w:t>阶段</w:t>
            </w:r>
          </w:p>
        </w:tc>
        <w:tc>
          <w:tcPr>
            <w:tcW w:w="1448" w:type="dxa"/>
          </w:tcPr>
          <w:p w14:paraId="3D282490">
            <w:pPr>
              <w:spacing w:line="440" w:lineRule="exact"/>
              <w:jc w:val="center"/>
              <w:rPr>
                <w:rFonts w:ascii="Times New Roman" w:hAnsi="Times New Roman" w:eastAsia="仿宋_GB2312" w:cs="Times New Roman"/>
                <w:b/>
                <w:bCs/>
                <w:kern w:val="0"/>
                <w:sz w:val="28"/>
                <w:szCs w:val="28"/>
                <w:lang w:bidi="ar"/>
              </w:rPr>
            </w:pPr>
            <w:r>
              <w:rPr>
                <w:rFonts w:hint="eastAsia" w:ascii="Times New Roman" w:hAnsi="Times New Roman" w:eastAsia="仿宋_GB2312" w:cs="Times New Roman"/>
                <w:b/>
                <w:bCs/>
                <w:kern w:val="0"/>
                <w:sz w:val="28"/>
                <w:szCs w:val="28"/>
                <w:lang w:bidi="ar"/>
              </w:rPr>
              <w:t>时间周期</w:t>
            </w:r>
          </w:p>
        </w:tc>
        <w:tc>
          <w:tcPr>
            <w:tcW w:w="5188" w:type="dxa"/>
          </w:tcPr>
          <w:p w14:paraId="001561BF">
            <w:pPr>
              <w:spacing w:line="440" w:lineRule="exact"/>
              <w:jc w:val="center"/>
              <w:rPr>
                <w:rFonts w:ascii="Times New Roman" w:hAnsi="Times New Roman" w:eastAsia="仿宋_GB2312" w:cs="Times New Roman"/>
                <w:b/>
                <w:bCs/>
                <w:kern w:val="0"/>
                <w:sz w:val="28"/>
                <w:szCs w:val="28"/>
                <w:lang w:bidi="ar"/>
              </w:rPr>
            </w:pPr>
            <w:r>
              <w:rPr>
                <w:rFonts w:hint="eastAsia" w:ascii="Times New Roman" w:hAnsi="Times New Roman" w:eastAsia="仿宋_GB2312" w:cs="Times New Roman"/>
                <w:b/>
                <w:bCs/>
                <w:kern w:val="0"/>
                <w:sz w:val="28"/>
                <w:szCs w:val="28"/>
                <w:lang w:bidi="ar"/>
              </w:rPr>
              <w:t>具体任务</w:t>
            </w:r>
          </w:p>
        </w:tc>
      </w:tr>
      <w:tr w14:paraId="4EC77DF5">
        <w:tc>
          <w:tcPr>
            <w:tcW w:w="1994" w:type="dxa"/>
          </w:tcPr>
          <w:p w14:paraId="6BD7F635">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第一阶段：</w:t>
            </w:r>
          </w:p>
          <w:p w14:paraId="702CAC14">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基础能力搭建</w:t>
            </w:r>
          </w:p>
        </w:tc>
        <w:tc>
          <w:tcPr>
            <w:tcW w:w="1448" w:type="dxa"/>
          </w:tcPr>
          <w:p w14:paraId="0FC34800">
            <w:pPr>
              <w:spacing w:line="440" w:lineRule="exact"/>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7</w:t>
            </w:r>
            <w:r>
              <w:rPr>
                <w:rFonts w:hint="eastAsia" w:ascii="Times New Roman" w:hAnsi="Times New Roman" w:eastAsia="仿宋_GB2312" w:cs="Times New Roman"/>
                <w:kern w:val="0"/>
                <w:sz w:val="28"/>
                <w:szCs w:val="28"/>
                <w:lang w:bidi="ar"/>
              </w:rPr>
              <w:t>月</w:t>
            </w:r>
            <w:r>
              <w:rPr>
                <w:rFonts w:ascii="Times New Roman" w:hAnsi="Times New Roman" w:eastAsia="仿宋_GB2312" w:cs="Times New Roman"/>
                <w:kern w:val="0"/>
                <w:sz w:val="28"/>
                <w:szCs w:val="28"/>
                <w:lang w:bidi="ar"/>
              </w:rPr>
              <w:t>-</w:t>
            </w:r>
            <w:r>
              <w:rPr>
                <w:rFonts w:hint="eastAsia" w:ascii="Times New Roman" w:hAnsi="Times New Roman" w:eastAsia="仿宋_GB2312" w:cs="Times New Roman"/>
                <w:kern w:val="0"/>
                <w:sz w:val="28"/>
                <w:szCs w:val="28"/>
                <w:lang w:bidi="ar"/>
              </w:rPr>
              <w:t>8月</w:t>
            </w:r>
          </w:p>
        </w:tc>
        <w:tc>
          <w:tcPr>
            <w:tcW w:w="5188" w:type="dxa"/>
          </w:tcPr>
          <w:p w14:paraId="7EB0FB59">
            <w:pPr>
              <w:numPr>
                <w:ilvl w:val="0"/>
                <w:numId w:val="3"/>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完成硬件装配</w:t>
            </w:r>
          </w:p>
          <w:p w14:paraId="5C2794EA">
            <w:pPr>
              <w:numPr>
                <w:ilvl w:val="0"/>
                <w:numId w:val="3"/>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完成相机驱动调试</w:t>
            </w:r>
          </w:p>
          <w:p w14:paraId="3DA2B129">
            <w:pPr>
              <w:numPr>
                <w:ilvl w:val="0"/>
                <w:numId w:val="3"/>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使用预训练模型与公开数据集进行微调实验，选定候选模型</w:t>
            </w:r>
          </w:p>
          <w:p w14:paraId="4F72083D">
            <w:pPr>
              <w:numPr>
                <w:ilvl w:val="0"/>
                <w:numId w:val="3"/>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使用少量室内猫数据集对模型进行微调增强</w:t>
            </w:r>
          </w:p>
        </w:tc>
      </w:tr>
      <w:tr w14:paraId="00DE7340">
        <w:tc>
          <w:tcPr>
            <w:tcW w:w="1994" w:type="dxa"/>
          </w:tcPr>
          <w:p w14:paraId="1AF9F4A5">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第二阶段：</w:t>
            </w:r>
          </w:p>
          <w:p w14:paraId="3CC70D54">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完成端侧</w:t>
            </w:r>
            <w:r>
              <w:rPr>
                <w:rFonts w:ascii="Times New Roman" w:hAnsi="Times New Roman" w:eastAsia="仿宋_GB2312" w:cs="Times New Roman"/>
                <w:kern w:val="0"/>
                <w:sz w:val="28"/>
                <w:szCs w:val="28"/>
                <w:lang w:bidi="ar"/>
              </w:rPr>
              <w:t>pipeline</w:t>
            </w:r>
            <w:r>
              <w:rPr>
                <w:rFonts w:hint="eastAsia" w:ascii="Times New Roman" w:hAnsi="Times New Roman" w:eastAsia="仿宋_GB2312" w:cs="Times New Roman"/>
                <w:kern w:val="0"/>
                <w:sz w:val="28"/>
                <w:szCs w:val="28"/>
                <w:lang w:bidi="ar"/>
              </w:rPr>
              <w:t>搭建</w:t>
            </w:r>
          </w:p>
        </w:tc>
        <w:tc>
          <w:tcPr>
            <w:tcW w:w="1448" w:type="dxa"/>
          </w:tcPr>
          <w:p w14:paraId="09F09845">
            <w:pPr>
              <w:spacing w:line="440" w:lineRule="exact"/>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9</w:t>
            </w:r>
            <w:r>
              <w:rPr>
                <w:rFonts w:hint="eastAsia" w:ascii="Times New Roman" w:hAnsi="Times New Roman" w:eastAsia="仿宋_GB2312" w:cs="Times New Roman"/>
                <w:kern w:val="0"/>
                <w:sz w:val="28"/>
                <w:szCs w:val="28"/>
                <w:lang w:bidi="ar"/>
              </w:rPr>
              <w:t>月-1</w:t>
            </w:r>
            <w:r>
              <w:rPr>
                <w:rFonts w:hint="eastAsia" w:ascii="Times New Roman" w:hAnsi="Times New Roman" w:eastAsia="仿宋_GB2312" w:cs="Times New Roman"/>
                <w:kern w:val="0"/>
                <w:sz w:val="28"/>
                <w:szCs w:val="28"/>
                <w:lang w:val="en-US" w:eastAsia="zh-CN" w:bidi="ar"/>
              </w:rPr>
              <w:t>1</w:t>
            </w:r>
            <w:r>
              <w:rPr>
                <w:rFonts w:hint="eastAsia" w:ascii="Times New Roman" w:hAnsi="Times New Roman" w:eastAsia="仿宋_GB2312" w:cs="Times New Roman"/>
                <w:kern w:val="0"/>
                <w:sz w:val="28"/>
                <w:szCs w:val="28"/>
                <w:lang w:bidi="ar"/>
              </w:rPr>
              <w:t>月</w:t>
            </w:r>
          </w:p>
        </w:tc>
        <w:tc>
          <w:tcPr>
            <w:tcW w:w="5188" w:type="dxa"/>
          </w:tcPr>
          <w:p w14:paraId="2F5E47CC">
            <w:pPr>
              <w:numPr>
                <w:ilvl w:val="0"/>
                <w:numId w:val="4"/>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在真实室内场景猫数据集，进行</w:t>
            </w:r>
            <w:r>
              <w:rPr>
                <w:rFonts w:ascii="Times New Roman" w:hAnsi="Times New Roman" w:eastAsia="仿宋_GB2312" w:cs="Times New Roman"/>
                <w:kern w:val="0"/>
                <w:sz w:val="28"/>
                <w:szCs w:val="28"/>
                <w:lang w:bidi="ar"/>
              </w:rPr>
              <w:t>目标检测</w:t>
            </w:r>
            <w:r>
              <w:rPr>
                <w:rFonts w:hint="eastAsia" w:ascii="Times New Roman" w:hAnsi="Times New Roman" w:eastAsia="仿宋_GB2312" w:cs="Times New Roman"/>
                <w:kern w:val="0"/>
                <w:sz w:val="28"/>
                <w:szCs w:val="28"/>
                <w:lang w:bidi="ar"/>
              </w:rPr>
              <w:t>与动作识别</w:t>
            </w:r>
            <w:r>
              <w:rPr>
                <w:rFonts w:ascii="Times New Roman" w:hAnsi="Times New Roman" w:eastAsia="仿宋_GB2312" w:cs="Times New Roman"/>
                <w:kern w:val="0"/>
                <w:sz w:val="28"/>
                <w:szCs w:val="28"/>
                <w:lang w:bidi="ar"/>
              </w:rPr>
              <w:t>优化</w:t>
            </w:r>
          </w:p>
          <w:p w14:paraId="3D0D591D">
            <w:pPr>
              <w:numPr>
                <w:ilvl w:val="0"/>
                <w:numId w:val="4"/>
              </w:numPr>
              <w:spacing w:line="440" w:lineRule="exact"/>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BoT-SORT跟踪器实现</w:t>
            </w:r>
            <w:r>
              <w:rPr>
                <w:rFonts w:hint="eastAsia" w:ascii="Times New Roman" w:hAnsi="Times New Roman" w:eastAsia="仿宋_GB2312" w:cs="Times New Roman"/>
                <w:kern w:val="0"/>
                <w:sz w:val="28"/>
                <w:szCs w:val="28"/>
                <w:lang w:val="en-US" w:eastAsia="zh-CN" w:bidi="ar"/>
              </w:rPr>
              <w:t>及效果检验</w:t>
            </w:r>
          </w:p>
          <w:p w14:paraId="40C4851C">
            <w:pPr>
              <w:numPr>
                <w:ilvl w:val="0"/>
                <w:numId w:val="4"/>
              </w:numPr>
              <w:spacing w:line="440" w:lineRule="exact"/>
              <w:rPr>
                <w:rFonts w:ascii="Times New Roman" w:hAnsi="Times New Roman" w:eastAsia="仿宋_GB2312" w:cs="Times New Roman"/>
                <w:kern w:val="0"/>
                <w:sz w:val="28"/>
                <w:szCs w:val="28"/>
                <w:lang w:bidi="ar"/>
              </w:rPr>
            </w:pPr>
            <w:r>
              <w:rPr>
                <w:rFonts w:ascii="Times New Roman" w:hAnsi="Times New Roman" w:eastAsia="仿宋_GB2312" w:cs="Times New Roman"/>
                <w:kern w:val="0"/>
                <w:sz w:val="28"/>
                <w:szCs w:val="28"/>
                <w:lang w:bidi="ar"/>
              </w:rPr>
              <w:t>区域与时序事件引擎开发</w:t>
            </w:r>
          </w:p>
        </w:tc>
      </w:tr>
      <w:tr w14:paraId="3339BFB8">
        <w:tc>
          <w:tcPr>
            <w:tcW w:w="1994" w:type="dxa"/>
          </w:tcPr>
          <w:p w14:paraId="4C909BC1">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中期验收</w:t>
            </w:r>
          </w:p>
        </w:tc>
        <w:tc>
          <w:tcPr>
            <w:tcW w:w="1448" w:type="dxa"/>
          </w:tcPr>
          <w:p w14:paraId="06496F88">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1</w:t>
            </w:r>
            <w:r>
              <w:rPr>
                <w:rFonts w:hint="eastAsia" w:ascii="Times New Roman" w:hAnsi="Times New Roman" w:eastAsia="仿宋_GB2312" w:cs="Times New Roman"/>
                <w:kern w:val="0"/>
                <w:sz w:val="28"/>
                <w:szCs w:val="28"/>
                <w:lang w:val="en-US" w:eastAsia="zh-CN" w:bidi="ar"/>
              </w:rPr>
              <w:t>1</w:t>
            </w:r>
            <w:r>
              <w:rPr>
                <w:rFonts w:hint="eastAsia" w:ascii="Times New Roman" w:hAnsi="Times New Roman" w:eastAsia="仿宋_GB2312" w:cs="Times New Roman"/>
                <w:kern w:val="0"/>
                <w:sz w:val="28"/>
                <w:szCs w:val="28"/>
                <w:lang w:bidi="ar"/>
              </w:rPr>
              <w:t>月</w:t>
            </w:r>
          </w:p>
        </w:tc>
        <w:tc>
          <w:tcPr>
            <w:tcW w:w="5188" w:type="dxa"/>
          </w:tcPr>
          <w:p w14:paraId="10485CEC">
            <w:pPr>
              <w:numPr>
                <w:ilvl w:val="0"/>
                <w:numId w:val="5"/>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完成闭集行为识别训练，准确率75%以上、漏检率10%以下。</w:t>
            </w:r>
          </w:p>
          <w:p w14:paraId="6114BEAD">
            <w:pPr>
              <w:numPr>
                <w:ilvl w:val="0"/>
                <w:numId w:val="5"/>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完成开发板阶段端侧和云端系统集成。实现宠物行为上报，统计，视频流直播，跟拍，设备控制，视频回放，亮点抓取等功能。</w:t>
            </w:r>
          </w:p>
          <w:p w14:paraId="53DAF570">
            <w:pPr>
              <w:numPr>
                <w:ilvl w:val="0"/>
                <w:numId w:val="5"/>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实现提取出画面亮度，对比度，宠物活动幅度，宠物身体画面中面积占比和时长，面部暴露面积占比和时长，及行为识别信息上报到云端进行判断。</w:t>
            </w:r>
          </w:p>
        </w:tc>
      </w:tr>
      <w:tr w14:paraId="5D36D18C">
        <w:tc>
          <w:tcPr>
            <w:tcW w:w="1994" w:type="dxa"/>
          </w:tcPr>
          <w:p w14:paraId="515D2501">
            <w:pPr>
              <w:spacing w:line="440" w:lineRule="exact"/>
              <w:rPr>
                <w:rFonts w:hint="eastAsia" w:ascii="Times New Roman" w:hAnsi="Times New Roman" w:eastAsia="仿宋_GB2312" w:cs="Times New Roman"/>
                <w:kern w:val="0"/>
                <w:sz w:val="28"/>
                <w:szCs w:val="28"/>
                <w:lang w:val="en-US" w:eastAsia="zh-CN" w:bidi="ar"/>
              </w:rPr>
            </w:pPr>
            <w:r>
              <w:rPr>
                <w:rFonts w:hint="eastAsia" w:ascii="Times New Roman" w:hAnsi="Times New Roman" w:eastAsia="仿宋_GB2312" w:cs="Times New Roman"/>
                <w:kern w:val="0"/>
                <w:sz w:val="28"/>
                <w:szCs w:val="28"/>
                <w:lang w:val="en-US" w:eastAsia="zh-CN" w:bidi="ar"/>
              </w:rPr>
              <w:t>第三阶段：</w:t>
            </w:r>
          </w:p>
          <w:p w14:paraId="605926AD">
            <w:pPr>
              <w:spacing w:line="440" w:lineRule="exact"/>
              <w:rPr>
                <w:rFonts w:hint="default" w:ascii="Times New Roman" w:hAnsi="Times New Roman" w:eastAsia="仿宋_GB2312" w:cs="Times New Roman"/>
                <w:kern w:val="0"/>
                <w:sz w:val="28"/>
                <w:szCs w:val="28"/>
                <w:lang w:val="en-US" w:eastAsia="zh-CN" w:bidi="ar"/>
              </w:rPr>
            </w:pPr>
            <w:r>
              <w:rPr>
                <w:rFonts w:hint="eastAsia" w:ascii="Times New Roman" w:hAnsi="Times New Roman" w:eastAsia="仿宋_GB2312" w:cs="Times New Roman"/>
                <w:kern w:val="0"/>
                <w:sz w:val="28"/>
                <w:szCs w:val="28"/>
                <w:lang w:val="en-US" w:eastAsia="zh-CN" w:bidi="ar"/>
              </w:rPr>
              <w:t>样机端侧联调</w:t>
            </w:r>
          </w:p>
        </w:tc>
        <w:tc>
          <w:tcPr>
            <w:tcW w:w="1448" w:type="dxa"/>
          </w:tcPr>
          <w:p w14:paraId="6F61A9ED">
            <w:pPr>
              <w:spacing w:line="440" w:lineRule="exact"/>
              <w:rPr>
                <w:rFonts w:hint="default" w:ascii="Times New Roman" w:hAnsi="Times New Roman" w:eastAsia="仿宋_GB2312" w:cs="Times New Roman"/>
                <w:kern w:val="0"/>
                <w:sz w:val="28"/>
                <w:szCs w:val="28"/>
                <w:lang w:val="en-US" w:eastAsia="zh-CN" w:bidi="ar"/>
              </w:rPr>
            </w:pPr>
            <w:r>
              <w:rPr>
                <w:rFonts w:hint="eastAsia" w:ascii="Times New Roman" w:hAnsi="Times New Roman" w:eastAsia="仿宋_GB2312" w:cs="Times New Roman"/>
                <w:kern w:val="0"/>
                <w:sz w:val="28"/>
                <w:szCs w:val="28"/>
                <w:lang w:val="en-US" w:eastAsia="zh-CN" w:bidi="ar"/>
              </w:rPr>
              <w:t>12月-1月</w:t>
            </w:r>
          </w:p>
        </w:tc>
        <w:tc>
          <w:tcPr>
            <w:tcW w:w="5188" w:type="dxa"/>
          </w:tcPr>
          <w:p w14:paraId="2A711ADD">
            <w:pPr>
              <w:numPr>
                <w:ilvl w:val="0"/>
                <w:numId w:val="6"/>
              </w:numPr>
              <w:spacing w:line="440" w:lineRule="exact"/>
              <w:rPr>
                <w:rFonts w:hint="default" w:ascii="Times New Roman" w:hAnsi="Times New Roman" w:eastAsia="仿宋_GB2312" w:cs="Times New Roman"/>
                <w:kern w:val="0"/>
                <w:sz w:val="28"/>
                <w:szCs w:val="28"/>
                <w:lang w:val="en-US" w:eastAsia="zh-CN" w:bidi="ar"/>
              </w:rPr>
            </w:pPr>
            <w:r>
              <w:rPr>
                <w:rFonts w:hint="eastAsia" w:ascii="Times New Roman" w:hAnsi="Times New Roman" w:eastAsia="仿宋_GB2312" w:cs="Times New Roman"/>
                <w:kern w:val="0"/>
                <w:sz w:val="28"/>
                <w:szCs w:val="28"/>
                <w:lang w:val="en-US" w:eastAsia="zh-CN" w:bidi="ar"/>
              </w:rPr>
              <w:t>样机端侧环境部署</w:t>
            </w:r>
          </w:p>
          <w:p w14:paraId="28651C87">
            <w:pPr>
              <w:numPr>
                <w:ilvl w:val="0"/>
                <w:numId w:val="6"/>
              </w:numPr>
              <w:spacing w:line="440" w:lineRule="exact"/>
              <w:rPr>
                <w:rFonts w:hint="default" w:ascii="Times New Roman" w:hAnsi="Times New Roman" w:eastAsia="仿宋_GB2312" w:cs="Times New Roman"/>
                <w:kern w:val="0"/>
                <w:sz w:val="28"/>
                <w:szCs w:val="28"/>
                <w:lang w:val="en-US" w:eastAsia="zh-CN" w:bidi="ar"/>
              </w:rPr>
            </w:pPr>
            <w:r>
              <w:rPr>
                <w:rFonts w:hint="eastAsia" w:ascii="Times New Roman" w:hAnsi="Times New Roman" w:eastAsia="仿宋_GB2312" w:cs="Times New Roman"/>
                <w:kern w:val="0"/>
                <w:sz w:val="28"/>
                <w:szCs w:val="28"/>
                <w:lang w:val="en-US" w:eastAsia="zh-CN" w:bidi="ar"/>
              </w:rPr>
              <w:t>端侧全流程闭环测试与调优</w:t>
            </w:r>
            <w:bookmarkStart w:id="0" w:name="_GoBack"/>
            <w:bookmarkEnd w:id="0"/>
          </w:p>
        </w:tc>
      </w:tr>
      <w:tr w14:paraId="451A63BE">
        <w:tc>
          <w:tcPr>
            <w:tcW w:w="1994" w:type="dxa"/>
          </w:tcPr>
          <w:p w14:paraId="25D3227E">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第</w:t>
            </w:r>
            <w:r>
              <w:rPr>
                <w:rFonts w:hint="eastAsia" w:ascii="Times New Roman" w:hAnsi="Times New Roman" w:eastAsia="仿宋_GB2312" w:cs="Times New Roman"/>
                <w:kern w:val="0"/>
                <w:sz w:val="28"/>
                <w:szCs w:val="28"/>
                <w:lang w:val="en-US" w:eastAsia="zh-CN" w:bidi="ar"/>
              </w:rPr>
              <w:t>四</w:t>
            </w:r>
            <w:r>
              <w:rPr>
                <w:rFonts w:hint="eastAsia" w:ascii="Times New Roman" w:hAnsi="Times New Roman" w:eastAsia="仿宋_GB2312" w:cs="Times New Roman"/>
                <w:kern w:val="0"/>
                <w:sz w:val="28"/>
                <w:szCs w:val="28"/>
                <w:lang w:bidi="ar"/>
              </w:rPr>
              <w:t>阶段：</w:t>
            </w:r>
          </w:p>
          <w:p w14:paraId="1787A855">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系统集成与测试</w:t>
            </w:r>
          </w:p>
        </w:tc>
        <w:tc>
          <w:tcPr>
            <w:tcW w:w="1448" w:type="dxa"/>
          </w:tcPr>
          <w:p w14:paraId="000A102E">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1月</w:t>
            </w:r>
            <w:r>
              <w:rPr>
                <w:rFonts w:ascii="Times New Roman" w:hAnsi="Times New Roman" w:eastAsia="仿宋_GB2312" w:cs="Times New Roman"/>
                <w:kern w:val="0"/>
                <w:sz w:val="28"/>
                <w:szCs w:val="28"/>
                <w:lang w:bidi="ar"/>
              </w:rPr>
              <w:t>-2</w:t>
            </w:r>
            <w:r>
              <w:rPr>
                <w:rFonts w:hint="eastAsia" w:ascii="Times New Roman" w:hAnsi="Times New Roman" w:eastAsia="仿宋_GB2312" w:cs="Times New Roman"/>
                <w:kern w:val="0"/>
                <w:sz w:val="28"/>
                <w:szCs w:val="28"/>
                <w:lang w:bidi="ar"/>
              </w:rPr>
              <w:t>月</w:t>
            </w:r>
          </w:p>
        </w:tc>
        <w:tc>
          <w:tcPr>
            <w:tcW w:w="5188" w:type="dxa"/>
          </w:tcPr>
          <w:p w14:paraId="797C5D3F">
            <w:pPr>
              <w:numPr>
                <w:ilvl w:val="0"/>
                <w:numId w:val="7"/>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真实场景测试</w:t>
            </w:r>
          </w:p>
          <w:p w14:paraId="6D6103F1">
            <w:pPr>
              <w:numPr>
                <w:ilvl w:val="0"/>
                <w:numId w:val="7"/>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性能优化</w:t>
            </w:r>
          </w:p>
        </w:tc>
      </w:tr>
      <w:tr w14:paraId="4C4F9120">
        <w:tc>
          <w:tcPr>
            <w:tcW w:w="1994" w:type="dxa"/>
          </w:tcPr>
          <w:p w14:paraId="3F853F82">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结项验收</w:t>
            </w:r>
          </w:p>
        </w:tc>
        <w:tc>
          <w:tcPr>
            <w:tcW w:w="1448" w:type="dxa"/>
          </w:tcPr>
          <w:p w14:paraId="38AD73D5">
            <w:p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2月</w:t>
            </w:r>
          </w:p>
        </w:tc>
        <w:tc>
          <w:tcPr>
            <w:tcW w:w="5188" w:type="dxa"/>
          </w:tcPr>
          <w:p w14:paraId="49217589">
            <w:pPr>
              <w:numPr>
                <w:ilvl w:val="0"/>
                <w:numId w:val="8"/>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完成闭集场景识别训练及时间轴行为日志输出，准确率75%以上、漏检率10%以下</w:t>
            </w:r>
          </w:p>
          <w:p w14:paraId="34BC54A9">
            <w:pPr>
              <w:numPr>
                <w:ilvl w:val="0"/>
                <w:numId w:val="8"/>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按成本约束完成硬件产品化设计，完成原型机及BOM交付。完成原型机与系统联调。实现宠物行为上报，统计，视频流直播，跟拍，设备控制，视频回放，亮点抓取等功能。</w:t>
            </w:r>
          </w:p>
          <w:p w14:paraId="35CDA67E">
            <w:pPr>
              <w:numPr>
                <w:ilvl w:val="0"/>
                <w:numId w:val="8"/>
              </w:numPr>
              <w:spacing w:line="440" w:lineRule="exact"/>
              <w:rPr>
                <w:rFonts w:ascii="Times New Roman" w:hAnsi="Times New Roman" w:eastAsia="仿宋_GB2312" w:cs="Times New Roman"/>
                <w:kern w:val="0"/>
                <w:sz w:val="28"/>
                <w:szCs w:val="28"/>
                <w:lang w:bidi="ar"/>
              </w:rPr>
            </w:pPr>
            <w:r>
              <w:rPr>
                <w:rFonts w:hint="eastAsia" w:ascii="Times New Roman" w:hAnsi="Times New Roman" w:eastAsia="仿宋_GB2312" w:cs="Times New Roman"/>
                <w:kern w:val="0"/>
                <w:sz w:val="28"/>
                <w:szCs w:val="28"/>
                <w:lang w:bidi="ar"/>
              </w:rPr>
              <w:t>提供宠物行为识别的模型文件、训练方案、行为识别算法、技术文档、程序源码</w:t>
            </w:r>
          </w:p>
        </w:tc>
      </w:tr>
    </w:tbl>
    <w:p w14:paraId="7ABA1A76">
      <w:pPr>
        <w:rPr>
          <w:rFonts w:ascii="Times New Roman" w:hAnsi="Times New Roman" w:eastAsia="仿宋_GB2312" w:cs="Times New Roman"/>
          <w:kern w:val="0"/>
          <w:sz w:val="24"/>
          <w:lang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方正小标宋简体">
    <w:altName w:val="汉仪书宋二KW"/>
    <w:panose1 w:val="02010601030101010101"/>
    <w:charset w:val="86"/>
    <w:family w:val="roman"/>
    <w:pitch w:val="default"/>
    <w:sig w:usb0="00000000" w:usb1="00000000" w:usb2="00000000" w:usb3="00000000" w:csb0="00040000" w:csb1="00000000"/>
  </w:font>
  <w:font w:name="仿宋_GB2312">
    <w:altName w:val="仿宋-简"/>
    <w:panose1 w:val="02010609030101010101"/>
    <w:charset w:val="86"/>
    <w:family w:val="modern"/>
    <w:pitch w:val="default"/>
    <w:sig w:usb0="00000000" w:usb1="00000000" w:usb2="00000000" w:usb3="00000000" w:csb0="00040000" w:csb1="00000000"/>
  </w:font>
  <w:font w:name="KaiTi_GB2312">
    <w:altName w:val="华文宋体"/>
    <w:panose1 w:val="02010609030101010101"/>
    <w:charset w:val="86"/>
    <w:family w:val="modern"/>
    <w:pitch w:val="default"/>
    <w:sig w:usb0="00000000" w:usb1="0000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华文宋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E85E6"/>
    <w:multiLevelType w:val="singleLevel"/>
    <w:tmpl w:val="AF7E85E6"/>
    <w:lvl w:ilvl="0" w:tentative="0">
      <w:start w:val="1"/>
      <w:numFmt w:val="decimal"/>
      <w:lvlText w:val="%1."/>
      <w:lvlJc w:val="left"/>
      <w:pPr>
        <w:ind w:left="425" w:hanging="425"/>
      </w:pPr>
      <w:rPr>
        <w:rFonts w:hint="default"/>
      </w:rPr>
    </w:lvl>
  </w:abstractNum>
  <w:abstractNum w:abstractNumId="1">
    <w:nsid w:val="B37D0BF8"/>
    <w:multiLevelType w:val="singleLevel"/>
    <w:tmpl w:val="B37D0BF8"/>
    <w:lvl w:ilvl="0" w:tentative="0">
      <w:start w:val="1"/>
      <w:numFmt w:val="decimal"/>
      <w:suff w:val="space"/>
      <w:lvlText w:val="%1."/>
      <w:lvlJc w:val="left"/>
    </w:lvl>
  </w:abstractNum>
  <w:abstractNum w:abstractNumId="2">
    <w:nsid w:val="B8B87CA7"/>
    <w:multiLevelType w:val="singleLevel"/>
    <w:tmpl w:val="B8B87CA7"/>
    <w:lvl w:ilvl="0" w:tentative="0">
      <w:start w:val="1"/>
      <w:numFmt w:val="decimal"/>
      <w:lvlText w:val="%1."/>
      <w:lvlJc w:val="left"/>
      <w:pPr>
        <w:ind w:left="425" w:hanging="425"/>
      </w:pPr>
      <w:rPr>
        <w:rFonts w:hint="default"/>
      </w:rPr>
    </w:lvl>
  </w:abstractNum>
  <w:abstractNum w:abstractNumId="3">
    <w:nsid w:val="DE36D084"/>
    <w:multiLevelType w:val="singleLevel"/>
    <w:tmpl w:val="DE36D084"/>
    <w:lvl w:ilvl="0" w:tentative="0">
      <w:start w:val="1"/>
      <w:numFmt w:val="decimal"/>
      <w:suff w:val="space"/>
      <w:lvlText w:val="%1."/>
      <w:lvlJc w:val="left"/>
    </w:lvl>
  </w:abstractNum>
  <w:abstractNum w:abstractNumId="4">
    <w:nsid w:val="F7EFF213"/>
    <w:multiLevelType w:val="singleLevel"/>
    <w:tmpl w:val="F7EFF213"/>
    <w:lvl w:ilvl="0" w:tentative="0">
      <w:start w:val="1"/>
      <w:numFmt w:val="decimal"/>
      <w:suff w:val="space"/>
      <w:lvlText w:val="%1."/>
      <w:lvlJc w:val="left"/>
    </w:lvl>
  </w:abstractNum>
  <w:abstractNum w:abstractNumId="5">
    <w:nsid w:val="FEFFCB15"/>
    <w:multiLevelType w:val="singleLevel"/>
    <w:tmpl w:val="FEFFCB15"/>
    <w:lvl w:ilvl="0" w:tentative="0">
      <w:start w:val="1"/>
      <w:numFmt w:val="decimal"/>
      <w:suff w:val="space"/>
      <w:lvlText w:val="%1."/>
      <w:lvlJc w:val="left"/>
    </w:lvl>
  </w:abstractNum>
  <w:abstractNum w:abstractNumId="6">
    <w:nsid w:val="22CC11D7"/>
    <w:multiLevelType w:val="multilevel"/>
    <w:tmpl w:val="22CC11D7"/>
    <w:lvl w:ilvl="0" w:tentative="0">
      <w:start w:val="1"/>
      <w:numFmt w:val="decimal"/>
      <w:lvlText w:val="%1."/>
      <w:lvlJc w:val="left"/>
      <w:pPr>
        <w:ind w:left="920" w:hanging="360"/>
      </w:pPr>
      <w:rPr>
        <w:rFonts w:hint="default"/>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7">
    <w:nsid w:val="3D7FF3D1"/>
    <w:multiLevelType w:val="singleLevel"/>
    <w:tmpl w:val="3D7FF3D1"/>
    <w:lvl w:ilvl="0" w:tentative="0">
      <w:start w:val="1"/>
      <w:numFmt w:val="decimal"/>
      <w:suff w:val="space"/>
      <w:lvlText w:val="%1."/>
      <w:lvlJc w:val="left"/>
    </w:lvl>
  </w:abstractNum>
  <w:num w:numId="1">
    <w:abstractNumId w:val="6"/>
  </w:num>
  <w:num w:numId="2">
    <w:abstractNumId w:val="2"/>
  </w:num>
  <w:num w:numId="3">
    <w:abstractNumId w:val="0"/>
  </w:num>
  <w:num w:numId="4">
    <w:abstractNumId w:val="3"/>
  </w:num>
  <w:num w:numId="5">
    <w:abstractNumId w:val="5"/>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DF08F7"/>
    <w:rsid w:val="0005325E"/>
    <w:rsid w:val="00080F4E"/>
    <w:rsid w:val="002350CA"/>
    <w:rsid w:val="002E25F4"/>
    <w:rsid w:val="00443ED2"/>
    <w:rsid w:val="00452E15"/>
    <w:rsid w:val="005F3C6D"/>
    <w:rsid w:val="00626BD8"/>
    <w:rsid w:val="006D3796"/>
    <w:rsid w:val="00DE5C1B"/>
    <w:rsid w:val="00E3518F"/>
    <w:rsid w:val="0FCEE2CD"/>
    <w:rsid w:val="12BDE998"/>
    <w:rsid w:val="3D6AB934"/>
    <w:rsid w:val="56BB7972"/>
    <w:rsid w:val="5FFB817D"/>
    <w:rsid w:val="6FD1DC57"/>
    <w:rsid w:val="73BEF1F1"/>
    <w:rsid w:val="786F40EF"/>
    <w:rsid w:val="7CF46092"/>
    <w:rsid w:val="7DF7CA98"/>
    <w:rsid w:val="7F4E63C4"/>
    <w:rsid w:val="7FD9DDB6"/>
    <w:rsid w:val="7FDB6B06"/>
    <w:rsid w:val="7FDD927B"/>
    <w:rsid w:val="7FF7BD97"/>
    <w:rsid w:val="7FFB9CD8"/>
    <w:rsid w:val="7FFC2B56"/>
    <w:rsid w:val="9FDF08F7"/>
    <w:rsid w:val="B54600D1"/>
    <w:rsid w:val="B8DC730E"/>
    <w:rsid w:val="DFBE02AD"/>
    <w:rsid w:val="E7EF127D"/>
    <w:rsid w:val="EE7FE44E"/>
    <w:rsid w:val="F3BDDB7B"/>
    <w:rsid w:val="F7DB139A"/>
    <w:rsid w:val="FADBFE56"/>
    <w:rsid w:val="FBFE2D8E"/>
    <w:rsid w:val="FE7A13D0"/>
    <w:rsid w:val="FE7D5280"/>
    <w:rsid w:val="FF5E78F8"/>
    <w:rsid w:val="FF968415"/>
    <w:rsid w:val="FFBD5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0"/>
    <w:qFormat/>
    <w:uiPriority w:val="0"/>
    <w:pPr>
      <w:keepNext/>
      <w:keepLines/>
      <w:spacing w:before="340" w:after="330" w:line="576" w:lineRule="auto"/>
      <w:outlineLvl w:val="0"/>
    </w:pPr>
    <w:rPr>
      <w:b/>
      <w:kern w:val="44"/>
      <w:sz w:val="52"/>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SimHei"/>
      <w:b/>
      <w:sz w:val="32"/>
    </w:rPr>
  </w:style>
  <w:style w:type="paragraph" w:styleId="4">
    <w:name w:val="heading 3"/>
    <w:basedOn w:val="1"/>
    <w:next w:val="1"/>
    <w:unhideWhenUsed/>
    <w:qFormat/>
    <w:uiPriority w:val="0"/>
    <w:pPr>
      <w:spacing w:beforeAutospacing="1" w:afterAutospacing="1"/>
      <w:jc w:val="left"/>
      <w:outlineLvl w:val="2"/>
    </w:pPr>
    <w:rPr>
      <w:rFonts w:hint="eastAsia" w:ascii="SimSun" w:hAnsi="SimSun" w:eastAsia="SimSun" w:cs="Times New Roman"/>
      <w:b/>
      <w:bCs/>
      <w:kern w:val="0"/>
      <w:sz w:val="28"/>
      <w:szCs w:val="27"/>
    </w:rPr>
  </w:style>
  <w:style w:type="paragraph" w:styleId="5">
    <w:name w:val="heading 4"/>
    <w:basedOn w:val="1"/>
    <w:next w:val="1"/>
    <w:link w:val="11"/>
    <w:unhideWhenUsed/>
    <w:qFormat/>
    <w:uiPriority w:val="0"/>
    <w:pPr>
      <w:keepNext/>
      <w:keepLines/>
      <w:spacing w:before="280" w:after="290" w:line="372" w:lineRule="auto"/>
      <w:outlineLvl w:val="3"/>
    </w:pPr>
    <w:rPr>
      <w:rFonts w:ascii="Arial" w:hAnsi="Arial" w:eastAsia="SimHei"/>
      <w:b/>
      <w:sz w:val="2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6">
    <w:name w:val="Normal (Web)"/>
    <w:basedOn w:val="1"/>
    <w:uiPriority w:val="0"/>
    <w:rPr>
      <w:sz w:val="24"/>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标题 1 字符"/>
    <w:link w:val="2"/>
    <w:uiPriority w:val="0"/>
    <w:rPr>
      <w:rFonts w:asciiTheme="minorHAnsi" w:hAnsiTheme="minorHAnsi" w:eastAsiaTheme="minorEastAsia"/>
      <w:b/>
      <w:kern w:val="44"/>
      <w:sz w:val="52"/>
    </w:rPr>
  </w:style>
  <w:style w:type="character" w:customStyle="1" w:styleId="11">
    <w:name w:val="标题 4 字符"/>
    <w:link w:val="5"/>
    <w:uiPriority w:val="0"/>
    <w:rPr>
      <w:rFonts w:ascii="Arial" w:hAnsi="Arial" w:eastAsia="SimHei"/>
      <w:b/>
      <w:sz w:val="24"/>
    </w:rPr>
  </w:style>
  <w:style w:type="paragraph" w:styleId="12">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404</Words>
  <Characters>2308</Characters>
  <Lines>19</Lines>
  <Paragraphs>5</Paragraphs>
  <TotalTime>234</TotalTime>
  <ScaleCrop>false</ScaleCrop>
  <LinksUpToDate>false</LinksUpToDate>
  <CharactersWithSpaces>2707</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2026-08-13T02:44:00Z</dcterms:created>
  <dc:creator>XJTU202309880-郑鑫裕</dc:creator>
  <cp:lastModifiedBy>XJTU202309880-郑鑫裕</cp:lastModifiedBy>
  <dcterms:modified xsi:type="dcterms:W3CDTF">2026-08-14T20:05:13Z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4C6067B94F508ADE18D17E6AD3577A99_43</vt:lpwstr>
  </property>
</Properties>
</file>