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PingFang SC"/>
          <w:sz w:val="40"/>
        </w:rPr>
        <w:t>在线实验的决策审计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基于全部 32,485 个真实 A/B 实验的随机化失衡、赢家诅咒与跨投放可迁移性研究</w:t>
      </w:r>
    </w:p>
    <w:p>
      <w:pPr>
        <w:spacing w:after="120"/>
        <w:ind w:firstLine="0"/>
      </w:pPr>
      <w:r>
        <w:rPr>
          <w:rFonts w:ascii="Calibri" w:hAnsi="Calibri" w:eastAsia="PingFang SC"/>
          <w:i/>
          <w:sz w:val="21"/>
        </w:rPr>
        <w:t>（开发样本 9,744 个实验 + 事前冻结的样本外确认样本 22,741 个实验）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摘要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在线 A/B 实验是互联网公司最重要的因果推断工具，但"实验做完了、该选哪个方案上线"这个决策本身很少被系统审计。本项目使用 Upworthy 研究档案（Matias et al., </w:t>
      </w:r>
      <w:r>
        <w:rPr>
          <w:rFonts w:ascii="Calibri" w:hAnsi="Calibri" w:eastAsia="PingFang SC"/>
          <w:i/>
          <w:sz w:val="21"/>
        </w:rPr>
        <w:t>Scientific Data</w:t>
      </w:r>
      <w:r>
        <w:rPr>
          <w:rFonts w:ascii="Calibri" w:hAnsi="Calibri" w:eastAsia="PingFang SC"/>
          <w:sz w:val="21"/>
        </w:rPr>
        <w:t xml:space="preserve"> 2021）</w:t>
      </w:r>
      <w:r>
        <w:rPr>
          <w:rFonts w:ascii="Calibri" w:hAnsi="Calibri" w:eastAsia="PingFang SC"/>
          <w:b/>
          <w:sz w:val="21"/>
        </w:rPr>
        <w:t>全部三个公开子样本</w:t>
      </w:r>
      <w:r>
        <w:rPr>
          <w:rFonts w:ascii="Calibri" w:hAnsi="Calibri" w:eastAsia="PingFang SC"/>
          <w:sz w:val="21"/>
        </w:rPr>
        <w:t xml:space="preserve">——共 32,485 个可分析实验（档案原始 32,487 个，剔除 2 个单臂/零曝光实验）、150,815 个实验臂、5.383 亿次曝光、818 万次点击——构建了一条从原始曝光/点击计数到上线决策的完整审计管线，并交付一个可复用 Python 包 </w:t>
      </w:r>
      <w:r>
        <w:rPr>
          <w:rFonts w:ascii="Menlo" w:hAnsi="Menlo"/>
          <w:color w:val="B03060"/>
          <w:sz w:val="20"/>
        </w:rPr>
        <w:t>exptdecide</w:t>
      </w:r>
      <w:r>
        <w:rPr>
          <w:rFonts w:ascii="Calibri" w:hAnsi="Calibri" w:eastAsia="PingFang SC"/>
          <w:sz w:val="21"/>
        </w:rPr>
        <w:t>。其中 9,744 个实验用于开发与结论冻结，其余 22,741 个实验</w:t>
      </w:r>
      <w:r>
        <w:rPr>
          <w:rFonts w:ascii="Calibri" w:hAnsi="Calibri" w:eastAsia="PingFang SC"/>
          <w:b/>
          <w:sz w:val="21"/>
        </w:rPr>
        <w:t>在结论冻结之后才下载</w:t>
      </w:r>
      <w:r>
        <w:rPr>
          <w:rFonts w:ascii="Calibri" w:hAnsi="Calibri" w:eastAsia="PingFang SC"/>
          <w:sz w:val="21"/>
        </w:rPr>
        <w:t>，用于纯样本外确认检验。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主要发现（全部可在本仓库复现）：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#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发现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关键数字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分流失衡可被无先验地检出并精确定位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数据自行扫描出 2013-06-24 ~ 2014-01-12，官方 2024 年披露的窗口是 2013-06-25 ~ 2014-01-10：精确率 98.5%、召回率 100%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文案的真实效应确实存在，模型可校准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τ²=0.052，真实点击率 90% 区间 1.04%–2.18%；留一臂预测的 95% 区间实测覆盖率 94.1%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赢家诅咒可被量化，且比想象的更严重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平台汇报的提升 +32.6% 甚至高于"事后知道哪个臂最优"的 +29.4%；被选中臂的真实提升只有 +24.2%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"最优文案"的优势大部分不可迁移（核心创新）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同一素材换一个实验投放，优势只有 15.5% 可复现（Cov=0.0049，相关 0.13）；预测下一次投放的最优收缩系数是 0.14，仅为分层模型隐含值 0.75 的 1/5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收缩不改变"选谁"，但能告诉你"有多确定"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经验贝叶斯与"选最高点击率"的选择在 99.84% 的实验里完全相同；但被上线方案的"最优臂后验概率"中位数只有 0.62，28.7% 的实验属于掷硬币（P(best)&lt;0.5）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平台的实际人工决策劣于机械规则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档案里的人工 first_place 决策比"选最高点击率"的期望遗憾高 19%，实验程序因此少捕获了 3.4 个百分点的收益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数据质量缺陷的应对要有证据，不能靠直觉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四项可证伪检验都没检出失衡实验存在实质危害（φ=0.80 ≤ 1.02；剂量反应 r=0.04, p=0.50）；"检测到就丢弃"要付出 15.2% 的实验、2,520 万次曝光的机会成本，是照旧分析的 6.5 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8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全部主要结论在 22,741 个从未使用过的实验上复现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13 项关键指标 12 项复现：失衡率 15.52% vs 15.21%，留一臂覆盖率 0.9413 vs 0.9408，赢家诅咒 +32.52% vs +32.56%，R1=R3 一致率 99.84% vs 99.84%，自行检出的窗口完全相同</w:t>
            </w:r>
          </w:p>
        </w:tc>
      </w:tr>
    </w:tbl>
    <w:p/>
    <w:p/>
    <w:p>
      <w:pPr>
        <w:pStyle w:val="Heading1"/>
      </w:pPr>
      <w:r>
        <w:rPr>
          <w:rFonts w:ascii="Calibri" w:hAnsi="Calibri" w:eastAsia="PingFang SC"/>
          <w:color w:val="1F3864"/>
        </w:rPr>
        <w:t>1. 选题：为什么审计"决策"而不是再做一次预测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学生项目里最常见的形态是"用某个数据集训练一个模型，报告 AUC/准确率"。这类项目的问题不在于技术含量，而在于它回答的是一个</w:t>
      </w:r>
      <w:r>
        <w:rPr>
          <w:rFonts w:ascii="Calibri" w:hAnsi="Calibri" w:eastAsia="PingFang SC"/>
          <w:b/>
          <w:sz w:val="21"/>
        </w:rPr>
        <w:t>没有决策后果</w:t>
      </w:r>
      <w:r>
        <w:rPr>
          <w:rFonts w:ascii="Calibri" w:hAnsi="Calibri" w:eastAsia="PingFang SC"/>
          <w:sz w:val="21"/>
        </w:rPr>
        <w:t>的问题。管理科学与工程关心的恰恰是：面对同样的数据，</w:t>
      </w:r>
      <w:r>
        <w:rPr>
          <w:rFonts w:ascii="Calibri" w:hAnsi="Calibri" w:eastAsia="PingFang SC"/>
          <w:b/>
          <w:sz w:val="21"/>
        </w:rPr>
        <w:t>不同的决策规则会带来多大的期望损失</w:t>
      </w:r>
      <w:r>
        <w:rPr>
          <w:rFonts w:ascii="Calibri" w:hAnsi="Calibri" w:eastAsia="PingFang SC"/>
          <w:sz w:val="21"/>
        </w:rPr>
        <w:t>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本项目把研究对象换成了实验平台最重要的一次决策——</w:t>
      </w:r>
      <w:r>
        <w:rPr>
          <w:rFonts w:ascii="Calibri" w:hAnsi="Calibri" w:eastAsia="PingFang SC"/>
          <w:b/>
          <w:sz w:val="21"/>
        </w:rPr>
        <w:t>把哪个版本推上线</w:t>
      </w:r>
      <w:r>
        <w:rPr>
          <w:rFonts w:ascii="Calibri" w:hAnsi="Calibri" w:eastAsia="PingFang SC"/>
          <w:sz w:val="21"/>
        </w:rPr>
        <w:t>——并围绕它设计了三个问题：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数据能不能用？</w:t>
      </w:r>
      <w:r>
        <w:rPr>
          <w:rFonts w:ascii="Calibri" w:hAnsi="Calibri" w:eastAsia="PingFang SC"/>
          <w:sz w:val="21"/>
        </w:rPr>
        <w:t>（随机化失衡审计）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结论有多真？</w:t>
      </w:r>
      <w:r>
        <w:rPr>
          <w:rFonts w:ascii="Calibri" w:hAnsi="Calibri" w:eastAsia="PingFang SC"/>
          <w:sz w:val="21"/>
        </w:rPr>
        <w:t>（效应量估计、赢家诅咒、模型校准）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怎么决策最好？</w:t>
      </w:r>
      <w:r>
        <w:rPr>
          <w:rFonts w:ascii="Calibri" w:hAnsi="Calibri" w:eastAsia="PingFang SC"/>
          <w:sz w:val="21"/>
        </w:rPr>
        <w:t>（决策规则对比、数据质量政策评估）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选 Upworthy 档案的原因是它把一个通常拿不到的东西开放了出来：</w:t>
      </w:r>
      <w:r>
        <w:rPr>
          <w:rFonts w:ascii="Calibri" w:hAnsi="Calibri" w:eastAsia="PingFang SC"/>
          <w:b/>
          <w:sz w:val="21"/>
        </w:rPr>
        <w:t>平台自己当时的决策记录</w:t>
      </w:r>
      <w:r>
        <w:rPr>
          <w:rFonts w:ascii="Calibri" w:hAnsi="Calibri" w:eastAsia="PingFang SC"/>
          <w:sz w:val="21"/>
        </w:rPr>
        <w:t>（</w:t>
      </w:r>
      <w:r>
        <w:rPr>
          <w:rFonts w:ascii="Menlo" w:hAnsi="Menlo"/>
          <w:color w:val="B03060"/>
          <w:sz w:val="20"/>
        </w:rPr>
        <w:t>first_place</w:t>
      </w:r>
      <w:r>
        <w:rPr>
          <w:rFonts w:ascii="Calibri" w:hAnsi="Calibri" w:eastAsia="PingFang SC"/>
          <w:sz w:val="21"/>
        </w:rPr>
        <w:t xml:space="preserve"> / </w:t>
      </w:r>
      <w:r>
        <w:rPr>
          <w:rFonts w:ascii="Menlo" w:hAnsi="Menlo"/>
          <w:color w:val="B03060"/>
          <w:sz w:val="20"/>
        </w:rPr>
        <w:t>winner</w:t>
      </w:r>
      <w:r>
        <w:rPr>
          <w:rFonts w:ascii="Calibri" w:hAnsi="Calibri" w:eastAsia="PingFang SC"/>
          <w:sz w:val="21"/>
        </w:rPr>
        <w:t xml:space="preserve"> 标记）。这让我们不只是评估假想的规则，还能复盘真实的人类决策。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2. 数据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2.1 来源与构成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Upworthy 研究档案分为三个子集，三者</w:t>
      </w:r>
      <w:r>
        <w:rPr>
          <w:rFonts w:ascii="Calibri" w:hAnsi="Calibri" w:eastAsia="PingFang SC"/>
          <w:b/>
          <w:sz w:val="21"/>
        </w:rPr>
        <w:t>实验 ID 两两零重叠</w:t>
      </w:r>
      <w:r>
        <w:rPr>
          <w:rFonts w:ascii="Calibri" w:hAnsi="Calibri" w:eastAsia="PingFang SC"/>
          <w:sz w:val="21"/>
        </w:rPr>
        <w:t>，都是按周分层的随机样本。</w:t>
      </w:r>
      <w:r>
        <w:rPr>
          <w:rFonts w:ascii="Calibri" w:hAnsi="Calibri" w:eastAsia="PingFang SC"/>
          <w:b/>
          <w:sz w:val="21"/>
        </w:rPr>
        <w:t>三个子集目前均已公开</w:t>
      </w:r>
      <w:r>
        <w:rPr>
          <w:rFonts w:ascii="Calibri" w:hAnsi="Calibri" w:eastAsia="PingFang SC"/>
          <w:sz w:val="21"/>
        </w:rPr>
        <w:t>（无需申请）：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子样本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实验数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实验臂数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曝光量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本项目用途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exploratory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4,873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22,666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8,100 万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训练（估计先验、调参）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holdout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4,871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22,600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8,072 万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测试（规则评估）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confirmatory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22,743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105,551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3.765 亿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纯样本外确认（§9）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合计（剔除无效记录后）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32,485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150,815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PingFang SC"/>
                <w:sz w:val="19"/>
              </w:rPr>
              <w:t>5.383 亿</w:t>
            </w:r>
          </w:p>
        </w:tc>
        <w:tc>
          <w:tcPr>
            <w:tcW w:type="dxa" w:w="1904"/>
          </w:tcPr>
          <w:p>
            <w:r/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三个子集的原始记录相加正好是官方宣称的 32,487 个实验 / 150,817 个实验臂，也就是说</w:t>
      </w:r>
      <w:r>
        <w:rPr>
          <w:rFonts w:ascii="Calibri" w:hAnsi="Calibri" w:eastAsia="PingFang SC"/>
          <w:b/>
          <w:sz w:val="21"/>
        </w:rPr>
        <w:t>本项目覆盖了该档案的全部实验</w:t>
      </w:r>
      <w:r>
        <w:rPr>
          <w:rFonts w:ascii="Calibri" w:hAnsi="Calibri" w:eastAsia="PingFang SC"/>
          <w:sz w:val="21"/>
        </w:rPr>
        <w:t>；剔除 2 个单臂实验与零曝光记录后进入分析的是 32,485 个实验 / 150,815 个实验臂。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分析纪律（这是本项目可信度的关键）</w:t>
      </w:r>
      <w:r>
        <w:rPr>
          <w:rFonts w:ascii="Calibri" w:hAnsi="Calibri" w:eastAsia="PingFang SC"/>
          <w:sz w:val="21"/>
        </w:rPr>
        <w:t>：模块 1–5 的所有结论、代码与图表都在</w:t>
      </w:r>
      <w:r>
        <w:rPr>
          <w:rFonts w:ascii="Calibri" w:hAnsi="Calibri" w:eastAsia="PingFang SC"/>
          <w:b/>
          <w:sz w:val="21"/>
        </w:rPr>
        <w:t>只使用 exploratory + holdout</w:t>
      </w:r>
      <w:r>
        <w:rPr>
          <w:rFonts w:ascii="Calibri" w:hAnsi="Calibri" w:eastAsia="PingFang SC"/>
          <w:sz w:val="21"/>
        </w:rPr>
        <w:t xml:space="preserve"> 的前提下完成并冻结；confirmatory 子集是在全部结论写完之后才下载的（时间戳见 §9），模块 6 只做纯样本外检验，</w:t>
      </w:r>
      <w:r>
        <w:rPr>
          <w:rFonts w:ascii="Calibri" w:hAnsi="Calibri" w:eastAsia="PingFang SC"/>
          <w:b/>
          <w:sz w:val="21"/>
        </w:rPr>
        <w:t>不重新估计任何参数</w:t>
      </w:r>
      <w:r>
        <w:rPr>
          <w:rFonts w:ascii="Calibri" w:hAnsi="Calibri" w:eastAsia="PingFang SC"/>
          <w:sz w:val="21"/>
        </w:rPr>
        <w:t>。这在方法学上等价于一份"分析计划已冻结"的注册报告（registered report）。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时间跨度 2013-01-24 ~ 2015-04-29，整体点击率 1.509%，每臂曝光中位数 3,120，每个实验平均 4.65 个实验臂。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2.2 数据结构的三个限制（决定了方法设计）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只有聚合计数</w:t>
      </w:r>
      <w:r>
        <w:rPr>
          <w:rFonts w:ascii="Calibri" w:hAnsi="Calibri" w:eastAsia="PingFang SC"/>
          <w:sz w:val="21"/>
        </w:rPr>
        <w:t>：档案只提供每个实验臂的曝光数与点击数，没有用户级数据。因此所有分析都在"臂级计数"这一层完成，不做个体异质性处理效应。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`significance` 不是 p 值</w:t>
      </w:r>
      <w:r>
        <w:rPr>
          <w:rFonts w:ascii="Calibri" w:hAnsi="Calibri" w:eastAsia="PingFang SC"/>
          <w:sz w:val="21"/>
        </w:rPr>
        <w:t xml:space="preserve">：官方文档明确说明该列含义已不可考。本项目用数据验证了它的真实含义——它与臂级点击率的组内秩相关高达 </w:t>
      </w:r>
      <w:r>
        <w:rPr>
          <w:rFonts w:ascii="Calibri" w:hAnsi="Calibri" w:eastAsia="PingFang SC"/>
          <w:b/>
          <w:sz w:val="21"/>
        </w:rPr>
        <w:t>0.937</w:t>
      </w:r>
      <w:r>
        <w:rPr>
          <w:rFonts w:ascii="Calibri" w:hAnsi="Calibri" w:eastAsia="PingFang SC"/>
          <w:sz w:val="21"/>
        </w:rPr>
        <w:t>，本质是一个单调的"可点击性打分"，而非显著性。这纠正了一个容易踩的坑。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每个实验只观测一次</w:t>
      </w:r>
      <w:r>
        <w:rPr>
          <w:rFonts w:ascii="Calibri" w:hAnsi="Calibri" w:eastAsia="PingFang SC"/>
          <w:sz w:val="21"/>
        </w:rPr>
        <w:t>：无法直接测量"上线后的真实表现"。但档案里存在</w:t>
      </w:r>
      <w:r>
        <w:rPr>
          <w:rFonts w:ascii="Calibri" w:hAnsi="Calibri" w:eastAsia="PingFang SC"/>
          <w:b/>
          <w:sz w:val="21"/>
        </w:rPr>
        <w:t>同一素材被投放到多个互相独立实验</w:t>
      </w:r>
      <w:r>
        <w:rPr>
          <w:rFonts w:ascii="Calibri" w:hAnsi="Calibri" w:eastAsia="PingFang SC"/>
          <w:sz w:val="21"/>
        </w:rPr>
        <w:t>的情形，这构成了天然的重复测量设计，是第 5 节的核心工具。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3. 方法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3.1 统计模型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对第 </w:t>
      </w:r>
      <w:r>
        <w:rPr>
          <w:rFonts w:ascii="Calibri" w:hAnsi="Calibri" w:eastAsia="PingFang SC"/>
          <w:i/>
          <w:sz w:val="21"/>
        </w:rPr>
        <w:t>t</w:t>
      </w:r>
      <w:r>
        <w:rPr>
          <w:rFonts w:ascii="Calibri" w:hAnsi="Calibri" w:eastAsia="PingFang SC"/>
          <w:sz w:val="21"/>
        </w:rPr>
        <w:t xml:space="preserve"> 个实验的第 </w:t>
      </w:r>
      <w:r>
        <w:rPr>
          <w:rFonts w:ascii="Calibri" w:hAnsi="Calibri" w:eastAsia="PingFang SC"/>
          <w:i/>
          <w:sz w:val="21"/>
        </w:rPr>
        <w:t>i</w:t>
      </w:r>
      <w:r>
        <w:rPr>
          <w:rFonts w:ascii="Calibri" w:hAnsi="Calibri" w:eastAsia="PingFang SC"/>
          <w:sz w:val="21"/>
        </w:rPr>
        <w:t xml:space="preserve"> 个实验臂，观测到 </w:t>
      </w:r>
      <w:r>
        <w:rPr>
          <w:rFonts w:ascii="Calibri" w:hAnsi="Calibri" w:eastAsia="PingFang SC"/>
          <w:i/>
          <w:sz w:val="21"/>
        </w:rPr>
        <w:t>n</w:t>
      </w:r>
      <w:r>
        <w:rPr>
          <w:rFonts w:ascii="Calibri" w:hAnsi="Calibri" w:eastAsia="PingFang SC"/>
          <w:sz w:val="21"/>
        </w:rPr>
        <w:t>&lt;sub&gt;ti&lt;/sub&gt; 次曝光、</w:t>
      </w:r>
      <w:r>
        <w:rPr>
          <w:rFonts w:ascii="Calibri" w:hAnsi="Calibri" w:eastAsia="PingFang SC"/>
          <w:i/>
          <w:sz w:val="21"/>
        </w:rPr>
        <w:t>y</w:t>
      </w:r>
      <w:r>
        <w:rPr>
          <w:rFonts w:ascii="Calibri" w:hAnsi="Calibri" w:eastAsia="PingFang SC"/>
          <w:sz w:val="21"/>
        </w:rPr>
        <w:t>&lt;sub&gt;ti&lt;/sub&gt; 次点击：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y_ti | p_ti  ~  Binomial(n_ti, p_ti)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logit(p_ti)  =  mu_t + eps_ti ,   eps_ti ~ N(0, tau^2)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其中 </w:t>
      </w:r>
      <w:r>
        <w:rPr>
          <w:rFonts w:ascii="Calibri" w:hAnsi="Calibri" w:eastAsia="PingFang SC"/>
          <w:i/>
          <w:sz w:val="21"/>
        </w:rPr>
        <w:t>mu</w:t>
      </w:r>
      <w:r>
        <w:rPr>
          <w:rFonts w:ascii="Calibri" w:hAnsi="Calibri" w:eastAsia="PingFang SC"/>
          <w:sz w:val="21"/>
        </w:rPr>
        <w:t>&lt;sub&gt;t&lt;/sub&gt; 是实验层面的基线（讨厌参数），</w:t>
      </w:r>
      <w:r>
        <w:rPr>
          <w:rFonts w:ascii="Calibri" w:hAnsi="Calibri" w:eastAsia="PingFang SC"/>
          <w:b/>
          <w:sz w:val="21"/>
        </w:rPr>
        <w:t>τ² 是同一实验内不同文案之间真实点击率差异的方差</w:t>
      </w:r>
      <w:r>
        <w:rPr>
          <w:rFonts w:ascii="Calibri" w:hAnsi="Calibri" w:eastAsia="PingFang SC"/>
          <w:sz w:val="21"/>
        </w:rPr>
        <w:t>——这是全项目最关键的一个参数。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3.2 τ² 的四条独立估计路径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为了避免"一个模型自说自话"，τ² 用四种互不依赖的方法估计并交叉验证：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方法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原理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估计值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对照方法矩（无偏）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Helmert 正交对照消掉 mu&lt;sub&gt;t&lt;/sub&gt;，SS = τ²·dof + 噪声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0.0619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REML（分层模型）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对 τ² 做限制极大似然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0.0519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DerSimonian–Laird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精度加权的方法矩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0.0434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重复投放协方差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Cov(u&lt;sub&gt;a&lt;/sub&gt;, u&lt;sub&gt;b&lt;/sub&gt;)，完全绕开分层模型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0.0049（见 §5）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1F3864"/>
        </w:rPr>
        <w:t>3.3 经验贝叶斯后验（解析解，不用 MCMC）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模型在 logit 尺度上是线性高斯，后验有闭式解：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z = mu·1 + eps + e ,  eps ~ N(0, tau² I) ,  e ~ N(0, diag(v))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后验精度 = X'V⁻¹X + diag(0, (1/tau²) I)      →  后验均值与协方差可解析求得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在 (k+1)×(k+1) 维上做一次矩阵求逆即可（k ≤ 14），9,744 个实验全量计算耗时约 3 秒。由此得到三个决策必需的量：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E[p&lt;sub&gt;i&lt;/sub&gt; | data]</w:t>
      </w:r>
      <w:r>
        <w:rPr>
          <w:rFonts w:ascii="Calibri" w:hAnsi="Calibri" w:eastAsia="PingFang SC"/>
          <w:sz w:val="21"/>
        </w:rPr>
        <w:t>：用 Gauss–Hermite 积分算 E[logistic(θ)]，而不是偷懒地算 logistic(E[θ])；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P(臂 i 最优 | data)</w:t>
      </w:r>
      <w:r>
        <w:rPr>
          <w:rFonts w:ascii="Calibri" w:hAnsi="Calibri" w:eastAsia="PingFang SC"/>
          <w:sz w:val="21"/>
        </w:rPr>
        <w:t>：从联合后验抽样，</w:t>
      </w:r>
      <w:r>
        <w:rPr>
          <w:rFonts w:ascii="Calibri" w:hAnsi="Calibri" w:eastAsia="PingFang SC"/>
          <w:b/>
          <w:sz w:val="21"/>
        </w:rPr>
        <w:t>保留臂间相关性</w:t>
      </w:r>
      <w:r>
        <w:rPr>
          <w:rFonts w:ascii="Calibri" w:hAnsi="Calibri" w:eastAsia="PingFang SC"/>
          <w:sz w:val="21"/>
        </w:rPr>
        <w:t xml:space="preserve">（相关性来自共享的 </w:t>
      </w:r>
      <w:r>
        <w:rPr>
          <w:rFonts w:ascii="Calibri" w:hAnsi="Calibri" w:eastAsia="PingFang SC"/>
          <w:i/>
          <w:sz w:val="21"/>
        </w:rPr>
        <w:t>mu</w:t>
      </w:r>
      <w:r>
        <w:rPr>
          <w:rFonts w:ascii="Calibri" w:hAnsi="Calibri" w:eastAsia="PingFang SC"/>
          <w:sz w:val="21"/>
        </w:rPr>
        <w:t>&lt;sub&gt;t&lt;/sub&gt;，忽略它会把置信度算得过高）；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E[max&lt;sub&gt;i&lt;/sub&gt; p&lt;sub&gt;i&lt;/sub&gt; | data]</w:t>
      </w:r>
      <w:r>
        <w:rPr>
          <w:rFonts w:ascii="Calibri" w:hAnsi="Calibri" w:eastAsia="PingFang SC"/>
          <w:sz w:val="21"/>
        </w:rPr>
        <w:t>：这次实验里"真·最优方案"的事后期望点击率。任何决策规则的</w:t>
      </w:r>
      <w:r>
        <w:rPr>
          <w:rFonts w:ascii="Calibri" w:hAnsi="Calibri" w:eastAsia="PingFang SC"/>
          <w:b/>
          <w:sz w:val="21"/>
        </w:rPr>
        <w:t>贝叶斯期望遗憾</w:t>
      </w:r>
      <w:r>
        <w:rPr>
          <w:rFonts w:ascii="Calibri" w:hAnsi="Calibri" w:eastAsia="PingFang SC"/>
          <w:sz w:val="21"/>
        </w:rPr>
        <w:t xml:space="preserve"> = E[max p] − E[p&lt;sub&gt;被选臂&lt;/sub&gt;]，该量只依赖后验，不依赖任何不可观测的真值。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3.4 评价协议（避免自证）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先验 τ² 与规则参数</w:t>
      </w:r>
      <w:r>
        <w:rPr>
          <w:rFonts w:ascii="Calibri" w:hAnsi="Calibri" w:eastAsia="PingFang SC"/>
          <w:b/>
          <w:sz w:val="21"/>
        </w:rPr>
        <w:t>只在训练子样本上估计</w:t>
      </w:r>
      <w:r>
        <w:rPr>
          <w:rFonts w:ascii="Calibri" w:hAnsi="Calibri" w:eastAsia="PingFang SC"/>
          <w:sz w:val="21"/>
        </w:rPr>
        <w:t>，留出集只用于评估；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同一实验内所有规则</w:t>
      </w:r>
      <w:r>
        <w:rPr>
          <w:rFonts w:ascii="Calibri" w:hAnsi="Calibri" w:eastAsia="PingFang SC"/>
          <w:b/>
          <w:sz w:val="21"/>
        </w:rPr>
        <w:t>共用同一批后验抽样</w:t>
      </w:r>
      <w:r>
        <w:rPr>
          <w:rFonts w:ascii="Calibri" w:hAnsi="Calibri" w:eastAsia="PingFang SC"/>
          <w:sz w:val="21"/>
        </w:rPr>
        <w:t>，规则比较是配对的，蒙特卡洛噪声基本抵消；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τ² 在 [0.5×, 2×] 范围内做敏感性分析；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用</w:t>
      </w:r>
      <w:r>
        <w:rPr>
          <w:rFonts w:ascii="Calibri" w:hAnsi="Calibri" w:eastAsia="PingFang SC"/>
          <w:b/>
          <w:sz w:val="21"/>
        </w:rPr>
        <w:t>留一臂后验预测覆盖率</w:t>
      </w:r>
      <w:r>
        <w:rPr>
          <w:rFonts w:ascii="Calibri" w:hAnsi="Calibri" w:eastAsia="PingFang SC"/>
          <w:sz w:val="21"/>
        </w:rPr>
        <w:t xml:space="preserve">检验模型本身：留出集 95% 预测区间实测覆盖率 </w:t>
      </w:r>
      <w:r>
        <w:rPr>
          <w:rFonts w:ascii="Calibri" w:hAnsi="Calibri" w:eastAsia="PingFang SC"/>
          <w:b/>
          <w:sz w:val="21"/>
        </w:rPr>
        <w:t>94.1%</w:t>
      </w:r>
      <w:r>
        <w:rPr>
          <w:rFonts w:ascii="Calibri" w:hAnsi="Calibri" w:eastAsia="PingFang SC"/>
          <w:sz w:val="21"/>
        </w:rPr>
        <w:t>（名义 95%），90% 区间 89.8%（名义 90%），z 的标准差 1.009 —— 说明后验方差没有被低估或高估。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4. 发现一：分流失衡可被无先验地检出并精确定位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做法</w:t>
      </w:r>
      <w:r>
        <w:rPr>
          <w:rFonts w:ascii="Calibri" w:hAnsi="Calibri" w:eastAsia="PingFang SC"/>
          <w:sz w:val="21"/>
        </w:rPr>
        <w:t>：对开发样本的全部 9,744 个实验做臂级曝光分配的多项分布卡方检验（BH-FDR 控制多重比较），然后</w:t>
      </w:r>
      <w:r>
        <w:rPr>
          <w:rFonts w:ascii="Calibri" w:hAnsi="Calibri" w:eastAsia="PingFang SC"/>
          <w:b/>
          <w:sz w:val="21"/>
        </w:rPr>
        <w:t>不预设任何时间窗口</w:t>
      </w:r>
      <w:r>
        <w:rPr>
          <w:rFonts w:ascii="Calibri" w:hAnsi="Calibri" w:eastAsia="PingFang SC"/>
          <w:sz w:val="21"/>
        </w:rPr>
        <w:t>，用二项似然比扫描出"窗口内外失衡率差异最大"的连续区间。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结果</w:t>
      </w:r>
      <w:r>
        <w:rPr>
          <w:rFonts w:ascii="Calibri" w:hAnsi="Calibri" w:eastAsia="PingFang SC"/>
          <w:sz w:val="21"/>
        </w:rPr>
        <w:t>（图 1、图 2）：</w:t>
      </w:r>
    </w:p>
    <w:p>
      <w:pPr>
        <w:pStyle w:val="ListBullet"/>
      </w:pPr>
      <w:r>
        <w:rPr>
          <w:rFonts w:ascii="Calibri" w:hAnsi="Calibri" w:eastAsia="PingFang SC"/>
          <w:sz w:val="21"/>
        </w:rPr>
        <w:t>数据自行检出的窗口：</w:t>
      </w:r>
      <w:r>
        <w:rPr>
          <w:rFonts w:ascii="Calibri" w:hAnsi="Calibri" w:eastAsia="PingFang SC"/>
          <w:b/>
          <w:sz w:val="21"/>
        </w:rPr>
        <w:t>2013-06-24 ~ 2014-01-12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官方 2024 年披露的窗口：2013-06-25 ~ 2014-01-10</w:t>
      </w:r>
    </w:p>
    <w:p>
      <w:pPr>
        <w:pStyle w:val="ListBullet"/>
      </w:pPr>
      <w:r>
        <w:rPr>
          <w:rFonts w:ascii="Calibri" w:hAnsi="Calibri" w:eastAsia="PingFang SC"/>
          <w:sz w:val="21"/>
        </w:rPr>
        <w:t>与官方窗口对照：</w:t>
      </w:r>
      <w:r>
        <w:rPr>
          <w:rFonts w:ascii="Calibri" w:hAnsi="Calibri" w:eastAsia="PingFang SC"/>
          <w:b/>
          <w:sz w:val="21"/>
        </w:rPr>
        <w:t>精确率 98.5%，召回率 100%</w:t>
      </w:r>
      <w:r>
        <w:rPr>
          <w:rFonts w:ascii="Calibri" w:hAnsi="Calibri" w:eastAsia="PingFang SC"/>
          <w:sz w:val="21"/>
        </w:rPr>
        <w:t>（似然比统计量 5,294）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窗口内失衡率 68.4%，窗口外 0.35%；按官方窗口划分则是 69.2% vs 0.41%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68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rm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6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1 ｜ 开发样本（9,744 个真实 A/B 实验）的随机化失衡率时间序列：数据自行检出 2013-06 ~ 2014-01 的异常期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缓存故障特征</w:t>
      </w:r>
      <w:r>
        <w:rPr>
          <w:rFonts w:ascii="Calibri" w:hAnsi="Calibri" w:eastAsia="PingFang SC"/>
          <w:sz w:val="21"/>
        </w:rPr>
        <w:t>同样被复现（图 2）：窗口内失衡率随"实验上线小时"剧烈波动（标准差 0.143，最低 22.2% @ 9 点，最高 76.8% @ 19 点，χ² p≈0），窗口外几乎不动（标准差 0.005，χ² p=0.44）。这与"缓存按整块放量、按时间轮换实验臂"的机制一致。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10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rm_by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1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2 ｜ 失衡率随实验上线小时剧烈波动，符合「缓存按整块放量」的分流故障特征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失衡是实质性的</w:t>
      </w:r>
      <w:r>
        <w:rPr>
          <w:rFonts w:ascii="Calibri" w:hAnsi="Calibri" w:eastAsia="PingFang SC"/>
          <w:sz w:val="21"/>
        </w:rPr>
        <w:t>（图 3）：被标记实验的最大臂曝光占比中位数远超设计值 1/k，曝光占比偏离设计值的幅度中位数 2.00 个百分点，而通过检验的实验只有 0.49 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36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rm_effect_si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3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3 ｜ 被标记实验的失衡是实质性的：最大臂拿到了远超设计比例的流量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&gt; </w:t>
      </w:r>
      <w:r>
        <w:rPr>
          <w:rFonts w:ascii="Calibri" w:hAnsi="Calibri" w:eastAsia="PingFang SC"/>
          <w:b/>
          <w:sz w:val="21"/>
        </w:rPr>
        <w:t>说明（学术诚信）</w:t>
      </w:r>
      <w:r>
        <w:rPr>
          <w:rFonts w:ascii="Calibri" w:hAnsi="Calibri" w:eastAsia="PingFang SC"/>
          <w:sz w:val="21"/>
        </w:rPr>
        <w:t>：这一窗口是官方团队在 2024 年通过外部证据（Cloudflare 缓存配置）披露的。本项目的工作是</w:t>
      </w:r>
      <w:r>
        <w:rPr>
          <w:rFonts w:ascii="Calibri" w:hAnsi="Calibri" w:eastAsia="PingFang SC"/>
          <w:b/>
          <w:sz w:val="21"/>
        </w:rPr>
        <w:t>用纯统计方法、不借助任何外部信息独立复现并把它定位到天</w:t>
      </w:r>
      <w:r>
        <w:rPr>
          <w:rFonts w:ascii="Calibri" w:hAnsi="Calibri" w:eastAsia="PingFang SC"/>
          <w:sz w:val="21"/>
        </w:rPr>
        <w:t>，而不是首次发现它。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5. 发现二：真实效应存在，模型可校准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τ² = 0.0519</w:t>
      </w:r>
      <w:r>
        <w:rPr>
          <w:rFonts w:ascii="Calibri" w:hAnsi="Calibri" w:eastAsia="PingFang SC"/>
          <w:sz w:val="21"/>
        </w:rPr>
        <w:t>（REML，标准误 0.0006；在训练集 0.0500、留出集 0.0540，稳定）。换算成可读的量：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真实点击率的 90% 区间为 </w:t>
      </w:r>
      <w:r>
        <w:rPr>
          <w:rFonts w:ascii="Calibri" w:hAnsi="Calibri" w:eastAsia="PingFang SC"/>
          <w:b/>
          <w:sz w:val="21"/>
        </w:rPr>
        <w:t>1.04% ~ 2.18%</w:t>
      </w:r>
      <w:r>
        <w:rPr>
          <w:rFonts w:ascii="Calibri" w:hAnsi="Calibri" w:eastAsia="PingFang SC"/>
          <w:sz w:val="21"/>
        </w:rPr>
        <w:t>，变异系数 22.7%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在 logit 尺度上，臂级观测变异的 </w:t>
      </w:r>
      <w:r>
        <w:rPr>
          <w:rFonts w:ascii="Calibri" w:hAnsi="Calibri" w:eastAsia="PingFang SC"/>
          <w:b/>
          <w:sz w:val="21"/>
        </w:rPr>
        <w:t>62.8% 来自真实的文案差异，37.2% 来自抽样噪声</w:t>
      </w:r>
      <w:r>
        <w:rPr>
          <w:rFonts w:ascii="Calibri" w:hAnsi="Calibri" w:eastAsia="PingFang SC"/>
          <w:sz w:val="21"/>
        </w:rPr>
        <w:t>（用精确恒等式 SS&lt;sub&gt;within&lt;/sub&gt; = τ²·dof + Σ(1−1/k)v 分解，两部分严格加总为 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29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au2_and_p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4 ｜ τ² 的似然曲线与先验隐含的真实点击率分布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实测的臂间极差中位数 0.66 个百分点，是</w:t>
      </w:r>
      <w:r>
        <w:rPr>
          <w:rFonts w:ascii="Calibri" w:hAnsi="Calibri" w:eastAsia="PingFang SC"/>
          <w:b/>
          <w:sz w:val="21"/>
        </w:rPr>
        <w:t>纯噪声基准</w:t>
      </w:r>
      <w:r>
        <w:rPr>
          <w:rFonts w:ascii="Calibri" w:hAnsi="Calibri" w:eastAsia="PingFang SC"/>
          <w:sz w:val="21"/>
        </w:rPr>
        <w:t xml:space="preserve"> 0.48 个百分点的 </w:t>
      </w:r>
      <w:r>
        <w:rPr>
          <w:rFonts w:ascii="Calibri" w:hAnsi="Calibri" w:eastAsia="PingFang SC"/>
          <w:b/>
          <w:sz w:val="21"/>
        </w:rPr>
        <w:t>1.63 倍</w:t>
      </w:r>
      <w:r>
        <w:rPr>
          <w:rFonts w:ascii="Calibri" w:hAnsi="Calibri" w:eastAsia="PingFang SC"/>
          <w:sz w:val="21"/>
        </w:rPr>
        <w:t>——真实效应存在，但噪声占了相当份额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052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noise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5 ｜ 实测臂间差距与纯噪声基准的对比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功效审计</w:t>
      </w:r>
      <w:r>
        <w:rPr>
          <w:rFonts w:ascii="Calibri" w:hAnsi="Calibri" w:eastAsia="PingFang SC"/>
          <w:sz w:val="21"/>
        </w:rPr>
        <w:t>（图 6）是这一节最刺眼的结果：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要检出的真实提升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所需每臂曝光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本档案实际中位数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缺口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+10%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102,446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3,120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32.8 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+20%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25,611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3,120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8.2 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+30%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11,383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3,120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3.6 倍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只有 </w:t>
      </w:r>
      <w:r>
        <w:rPr>
          <w:rFonts w:ascii="Calibri" w:hAnsi="Calibri" w:eastAsia="PingFang SC"/>
          <w:b/>
          <w:sz w:val="21"/>
        </w:rPr>
        <w:t>0.16%</w:t>
      </w:r>
      <w:r>
        <w:rPr>
          <w:rFonts w:ascii="Calibri" w:hAnsi="Calibri" w:eastAsia="PingFang SC"/>
          <w:sz w:val="21"/>
        </w:rPr>
        <w:t xml:space="preserve"> 的实验在其实际样本量下对 20% 的提升达到 80% 功效，中位功效仅 </w:t>
      </w:r>
      <w:r>
        <w:rPr>
          <w:rFonts w:ascii="Calibri" w:hAnsi="Calibri" w:eastAsia="PingFang SC"/>
          <w:b/>
          <w:sz w:val="21"/>
        </w:rPr>
        <w:t>0.155</w:t>
      </w:r>
      <w:r>
        <w:rPr>
          <w:rFonts w:ascii="Calibri" w:hAnsi="Calibri" w:eastAsia="PingFang SC"/>
          <w:sz w:val="21"/>
        </w:rPr>
        <w:t xml:space="preserve">；中位实验能检出的最小相对提升是 </w:t>
      </w:r>
      <w:r>
        <w:rPr>
          <w:rFonts w:ascii="Calibri" w:hAnsi="Calibri" w:eastAsia="PingFang SC"/>
          <w:b/>
          <w:sz w:val="21"/>
        </w:rPr>
        <w:t>59.8%</w:t>
      </w:r>
      <w:r>
        <w:rPr>
          <w:rFonts w:ascii="Calibri" w:hAnsi="Calibri" w:eastAsia="PingFang SC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789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ower_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7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6 ｜ 功效审计：这批实验在设计上就不足以检出它自己要找的效应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但"样本量不够"不等于"实验没用"</w:t>
      </w:r>
      <w:r>
        <w:rPr>
          <w:rFonts w:ascii="Calibri" w:hAnsi="Calibri" w:eastAsia="PingFang SC"/>
          <w:sz w:val="21"/>
        </w:rPr>
        <w:t xml:space="preserve">：在模型下模拟，k=4 时"选观察点击率最高"能选中真实最优臂的概率是 </w:t>
      </w:r>
      <w:r>
        <w:rPr>
          <w:rFonts w:ascii="Calibri" w:hAnsi="Calibri" w:eastAsia="PingFang SC"/>
          <w:b/>
          <w:sz w:val="21"/>
        </w:rPr>
        <w:t>69.8%</w:t>
      </w:r>
      <w:r>
        <w:rPr>
          <w:rFonts w:ascii="Calibri" w:hAnsi="Calibri" w:eastAsia="PingFang SC"/>
          <w:sz w:val="21"/>
        </w:rPr>
        <w:t>，k=2 时是 81.9%。也就是说，虽然单个实验无法给出统计显著的结论，但"选最高"这个动作本身仍有约七成是对的——这是后面决策分析的基础。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6. 发现三：赢家诅咒的量化，以及一个更严重的后果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6.1 被选中的方案，其真实提升被系统性高估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对每个实验取"观察点击率最高"的臂（这正是平台打分系统的行为，见 §7），比较三种口径（图 7）：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口径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相对同一实验平均臂的提升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含义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观测到的提升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+32.6%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平台会这样汇报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经验贝叶斯修正后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+24.2%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该臂的真实提升（诚实估计）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事后可知的上限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+29.4%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即使事后知道哪个臂最优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两个结论：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被选中臂的观测点击率 2.049% 比其收缩后估计 1.962% 高 </w:t>
      </w:r>
      <w:r>
        <w:rPr>
          <w:rFonts w:ascii="Calibri" w:hAnsi="Calibri" w:eastAsia="PingFang SC"/>
          <w:b/>
          <w:sz w:val="21"/>
        </w:rPr>
        <w:t>4.4%</w:t>
      </w:r>
      <w:r>
        <w:rPr>
          <w:rFonts w:ascii="Calibri" w:hAnsi="Calibri" w:eastAsia="PingFang SC"/>
          <w:sz w:val="21"/>
        </w:rPr>
        <w:t>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7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winners_c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7 ｜ 赢家诅咒的量化：被选中方案的系统性高估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平台汇报的 +32.6% 甚至超过了"真·最优臂"的 +29.4%</w:t>
      </w:r>
      <w:r>
        <w:rPr>
          <w:rFonts w:ascii="Calibri" w:hAnsi="Calibri" w:eastAsia="PingFang SC"/>
          <w:sz w:val="21"/>
        </w:rPr>
        <w:t xml:space="preserve"> —— 观测到的"最佳方案"比实际存在的最佳方案还要好，这正是赢家诅咒的定义。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实验程序整体捕获了可获得收益的 </w:t>
      </w:r>
      <w:r>
        <w:rPr>
          <w:rFonts w:ascii="Calibri" w:hAnsi="Calibri" w:eastAsia="PingFang SC"/>
          <w:b/>
          <w:sz w:val="21"/>
        </w:rPr>
        <w:t>82.3%</w:t>
      </w:r>
      <w:r>
        <w:rPr>
          <w:rFonts w:ascii="Calibri" w:hAnsi="Calibri" w:eastAsia="PingFang SC"/>
          <w:sz w:val="21"/>
        </w:rPr>
        <w:t>（平均遗憾 0.065 个百分点，占基础点击率的 4.1%）。这个捕获率其实是相当健康的，说明</w:t>
      </w:r>
      <w:r>
        <w:rPr>
          <w:rFonts w:ascii="Calibri" w:hAnsi="Calibri" w:eastAsia="PingFang SC"/>
          <w:b/>
          <w:sz w:val="21"/>
        </w:rPr>
        <w:t>过度否定 A/B 测试同样是错误的</w:t>
      </w:r>
      <w:r>
        <w:rPr>
          <w:rFonts w:ascii="Calibri" w:hAnsi="Calibri" w:eastAsia="PingFang SC"/>
          <w:sz w:val="21"/>
        </w:rPr>
        <w:t>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6.2 核心发现：优势大部分不可迁移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这是本项目最有价值、也最反直觉的结果。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设计</w:t>
      </w:r>
      <w:r>
        <w:rPr>
          <w:rFonts w:ascii="Calibri" w:hAnsi="Calibri" w:eastAsia="PingFang SC"/>
          <w:sz w:val="21"/>
        </w:rPr>
        <w:t xml:space="preserve">：档案中有 </w:t>
      </w:r>
      <w:r>
        <w:rPr>
          <w:rFonts w:ascii="Calibri" w:hAnsi="Calibri" w:eastAsia="PingFang SC"/>
          <w:b/>
          <w:sz w:val="21"/>
        </w:rPr>
        <w:t>265 个素材（标题+配图完全相同）被投放到两个以上互相独立的实验</w:t>
      </w:r>
      <w:r>
        <w:rPr>
          <w:rFonts w:ascii="Calibri" w:hAnsi="Calibri" w:eastAsia="PingFang SC"/>
          <w:sz w:val="21"/>
        </w:rPr>
        <w:t xml:space="preserve">里，构成天然的重复测量。记 </w:t>
      </w:r>
      <w:r>
        <w:rPr>
          <w:rFonts w:ascii="Calibri" w:hAnsi="Calibri" w:eastAsia="PingFang SC"/>
          <w:i/>
          <w:sz w:val="21"/>
        </w:rPr>
        <w:t>u</w:t>
      </w:r>
      <w:r>
        <w:rPr>
          <w:rFonts w:ascii="Calibri" w:hAnsi="Calibri" w:eastAsia="PingFang SC"/>
          <w:sz w:val="21"/>
        </w:rPr>
        <w:t xml:space="preserve"> 为组内中心化的 logit 观测（消掉文章层面的基线差异），则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Cov(u_a, u_b) = Var(素材的稳定效应)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这个量对两次测量各自的抽样噪声是稳健的，因此可以</w:t>
      </w:r>
      <w:r>
        <w:rPr>
          <w:rFonts w:ascii="Calibri" w:hAnsi="Calibri" w:eastAsia="PingFang SC"/>
          <w:b/>
          <w:sz w:val="21"/>
        </w:rPr>
        <w:t>完全绕开分层模型</w:t>
      </w:r>
      <w:r>
        <w:rPr>
          <w:rFonts w:ascii="Calibri" w:hAnsi="Calibri" w:eastAsia="PingFang SC"/>
          <w:sz w:val="21"/>
        </w:rPr>
        <w:t>直接估计"素材固有、能迁移到下一次投放"的那部分方差。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结果</w:t>
      </w:r>
      <w:r>
        <w:rPr>
          <w:rFonts w:ascii="Calibri" w:hAnsi="Calibri" w:eastAsia="PingFang SC"/>
          <w:sz w:val="21"/>
        </w:rPr>
        <w:t>（图 8，三种粒度相互印证）：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粒度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配对样本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可迁移协方差 Cov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最优收缩系数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素材级（标题+配图相同）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285 对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0.0049 [0.0004, 0.0097]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0.105 [0.009, 0.207]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slug 级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978 对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0.0035 [0.0007, 0.0064]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0.076 [0.015, 0.138]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标题级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4,812 对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0.0057 [0.0042, 0.0072]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0.094 [0.069, 0.118]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三种设计给出的答案高度一致。与"同一实验内"的方差对比：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同一实验内 τ²&lt;sub&gt;within&lt;/sub&gt;（同一批实验）= </w:t>
      </w:r>
      <w:r>
        <w:rPr>
          <w:rFonts w:ascii="Calibri" w:hAnsi="Calibri" w:eastAsia="PingFang SC"/>
          <w:b/>
          <w:sz w:val="21"/>
        </w:rPr>
        <w:t>0.0317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跨投放可迁移部分 = </w:t>
      </w:r>
      <w:r>
        <w:rPr>
          <w:rFonts w:ascii="Calibri" w:hAnsi="Calibri" w:eastAsia="PingFang SC"/>
          <w:b/>
          <w:sz w:val="21"/>
        </w:rPr>
        <w:t>0.0049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→ </w:t>
      </w:r>
      <w:r>
        <w:rPr>
          <w:rFonts w:ascii="Calibri" w:hAnsi="Calibri" w:eastAsia="PingFang SC"/>
          <w:b/>
          <w:sz w:val="21"/>
        </w:rPr>
        <w:t>只有约 15.5% 的臂间差异是素材的固有属性，其余约 84% 是情境特异的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样本外预测的损失很直接。用素材在实验 A 中的偏差预测它在实验 B 中的偏差，均方误差：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预测方式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MSE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原始观测，不收缩（B=1）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0.0807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分层模型隐含的收缩（B=0.75）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0.0582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完全不预测（B=0）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0.0334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重复投放估出的最优收缩（B=0.14）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0.0320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也就是说：</w:t>
      </w:r>
      <w:r>
        <w:rPr>
          <w:rFonts w:ascii="Calibri" w:hAnsi="Calibri" w:eastAsia="PingFang SC"/>
          <w:b/>
          <w:sz w:val="21"/>
        </w:rPr>
        <w:t>收缩是对的，但常用的收缩强度远远不够。</w:t>
      </w:r>
      <w:r>
        <w:rPr>
          <w:rFonts w:ascii="Calibri" w:hAnsi="Calibri" w:eastAsia="PingFang SC"/>
          <w:sz w:val="21"/>
        </w:rPr>
        <w:t xml:space="preserve"> 分层模型说应该保留 75% 的观测偏离，数据说应该只保留 14%。这里的差别不是技术细节——它决定了平台能不能把"这次赢了的文案"沉淀为可复用的方法论知识。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07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transfer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0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8 ｜ 跨投放验证：实验内的「最优文案」优势，大部分无法迁移到下一次投放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一个有意思的分层证据</w:t>
      </w:r>
      <w:r>
        <w:rPr>
          <w:rFonts w:ascii="Calibri" w:hAnsi="Calibri" w:eastAsia="PingFang SC"/>
          <w:sz w:val="21"/>
        </w:rPr>
        <w:t>（回答了"为什么"）：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分层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配对数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两次测量的相关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两次实验的对手集合几乎相同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30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0.42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对手集合差异大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241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0.10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两次投放都在故障窗口外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106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0.08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跨两个互不相交的子样本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134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0.08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当"同场竞技的对手"被固定时，优势的复现能力明显上升；对手一变，优势就几乎消失。结论是：</w:t>
      </w:r>
      <w:r>
        <w:rPr>
          <w:rFonts w:ascii="Calibri" w:hAnsi="Calibri" w:eastAsia="PingFang SC"/>
          <w:b/>
          <w:sz w:val="21"/>
        </w:rPr>
        <w:t>"最优文案"不是文案的固有属性，而是"文案 × 对手组合"的属性。</w:t>
      </w:r>
      <w:r>
        <w:rPr>
          <w:rFonts w:ascii="Calibri" w:hAnsi="Calibri" w:eastAsia="PingFang SC"/>
          <w:sz w:val="21"/>
        </w:rPr>
        <w:t xml:space="preserve"> 这对"建立创意知识库、把 A/B 测试结论外推到未来文章"的做法是一个明确的警告。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7. 发现四：怎么决策最好？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在留出集 4,871 个实验上比较五类规则（图 9、图 10）。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7.1 收缩不改变"选谁"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R3（经验贝叶斯收缩后选优）与 R1（选观察点击率最高）的选择在 99.84% 的实验里完全相同</w:t>
      </w:r>
      <w:r>
        <w:rPr>
          <w:rFonts w:ascii="Calibri" w:hAnsi="Calibri" w:eastAsia="PingFang SC"/>
          <w:sz w:val="21"/>
        </w:rPr>
        <w:t>（仅 8 个实验不同），期望遗憾也几乎一致（0.06542 vs 0.06542 个百分点）。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原因很朴素：同一实验内各臂的曝光量接近，抽样方差 v 相近，收缩系数 B = τ²/(τ²+v) 近似是常数，因此收缩只是对排序做了近似单调变换，</w:t>
      </w:r>
      <w:r>
        <w:rPr>
          <w:rFonts w:ascii="Calibri" w:hAnsi="Calibri" w:eastAsia="PingFang SC"/>
          <w:b/>
          <w:sz w:val="21"/>
        </w:rPr>
        <w:t>排序不变</w:t>
      </w:r>
      <w:r>
        <w:rPr>
          <w:rFonts w:ascii="Calibri" w:hAnsi="Calibri" w:eastAsia="PingFang SC"/>
          <w:sz w:val="21"/>
        </w:rPr>
        <w:t>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敏感性分析确认这个结论极其稳健：把 τ² 从 0.025 调到 0.100（±2 倍），选择一致率始终 ≥ 99.8%。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&gt; </w:t>
      </w:r>
      <w:r>
        <w:rPr>
          <w:rFonts w:ascii="Calibri" w:hAnsi="Calibri" w:eastAsia="PingFang SC"/>
          <w:b/>
          <w:sz w:val="21"/>
        </w:rPr>
        <w:t>这条否定了行业里一句流行的话</w:t>
      </w:r>
      <w:r>
        <w:rPr>
          <w:rFonts w:ascii="Calibri" w:hAnsi="Calibri" w:eastAsia="PingFang SC"/>
          <w:sz w:val="21"/>
        </w:rPr>
        <w:t>："用经验贝叶斯收缩可以修正赢家诅咒、改进方案选择"。在"选谁"这个维度上，它几乎什么都没改。它真正的价值在下一节。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7.2 真正的价值是"有多确定"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1842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ecision_ru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9 ｜ 决策规则对比：收缩不改变「选谁」，但能告诉你「有多确定」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被上线方案的"最优臂后验概率" P(best) 分布（图 9 中图）：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中位数 </w:t>
      </w:r>
      <w:r>
        <w:rPr>
          <w:rFonts w:ascii="Calibri" w:hAnsi="Calibri" w:eastAsia="PingFang SC"/>
          <w:b/>
          <w:sz w:val="21"/>
        </w:rPr>
        <w:t>0.620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四分位区间 0.485 ~ 0.811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28.7% 的实验里 P(best) &lt; 0.5</w:t>
      </w:r>
      <w:r>
        <w:rPr>
          <w:rFonts w:ascii="Calibri" w:hAnsi="Calibri" w:eastAsia="PingFang SC"/>
          <w:sz w:val="21"/>
        </w:rPr>
        <w:t>——等于在掷硬币</w:t>
      </w:r>
    </w:p>
    <w:p>
      <w:pPr>
        <w:pStyle w:val="ListBullet"/>
      </w:pPr>
      <w:r>
        <w:rPr>
          <w:rFonts w:ascii="Calibri" w:hAnsi="Calibri" w:eastAsia="PingFang SC"/>
          <w:sz w:val="21"/>
        </w:rPr>
        <w:t>73.9% 的实验里 P(best) &lt; 0.8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而平台在这些实验里</w:t>
      </w:r>
      <w:r>
        <w:rPr>
          <w:rFonts w:ascii="Calibri" w:hAnsi="Calibri" w:eastAsia="PingFang SC"/>
          <w:b/>
          <w:sz w:val="21"/>
        </w:rPr>
        <w:t>全部都上线了一个"赢家"</w:t>
      </w:r>
      <w:r>
        <w:rPr>
          <w:rFonts w:ascii="Calibri" w:hAnsi="Calibri" w:eastAsia="PingFang SC"/>
          <w:sz w:val="21"/>
        </w:rPr>
        <w:t>。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R2（显著性门控）</w:t>
      </w:r>
      <w:r>
        <w:rPr>
          <w:rFonts w:ascii="Calibri" w:hAnsi="Calibri" w:eastAsia="PingFang SC"/>
          <w:sz w:val="21"/>
        </w:rPr>
        <w:t>把这件事显式化了：在 α=0.05 下，</w:t>
      </w:r>
      <w:r>
        <w:rPr>
          <w:rFonts w:ascii="Calibri" w:hAnsi="Calibri" w:eastAsia="PingFang SC"/>
          <w:b/>
          <w:sz w:val="21"/>
        </w:rPr>
        <w:t>84.7% 的实验会被判为"证据不足、不应上线"</w:t>
      </w:r>
      <w:r>
        <w:rPr>
          <w:rFonts w:ascii="Calibri" w:hAnsi="Calibri" w:eastAsia="PingFang SC"/>
          <w:sz w:val="21"/>
        </w:rPr>
        <w:t>；能够上线的 15.3% 的实验，其 P(best) 中位数高达 0.967。这说明：不是"实验没用"，而是</w:t>
      </w:r>
      <w:r>
        <w:rPr>
          <w:rFonts w:ascii="Calibri" w:hAnsi="Calibri" w:eastAsia="PingFang SC"/>
          <w:b/>
          <w:sz w:val="21"/>
        </w:rPr>
        <w:t>把"上线"和"宣布胜利"混为一谈</w:t>
      </w:r>
      <w:r>
        <w:rPr>
          <w:rFonts w:ascii="Calibri" w:hAnsi="Calibri" w:eastAsia="PingFang SC"/>
          <w:sz w:val="21"/>
        </w:rPr>
        <w:t>才是问题所在。</w:t>
      </w:r>
    </w:p>
    <w:p>
      <w:pPr>
        <w:pStyle w:val="Heading2"/>
      </w:pPr>
      <w:r>
        <w:rPr>
          <w:rFonts w:ascii="Calibri" w:hAnsi="Calibri" w:eastAsia="PingFang SC"/>
          <w:color w:val="1F3864"/>
        </w:rPr>
        <w:t>7.3 平台的人工决策劣于机械规则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档案里的人工决策标记 </w:t>
      </w:r>
      <w:r>
        <w:rPr>
          <w:rFonts w:ascii="Menlo" w:hAnsi="Menlo"/>
          <w:color w:val="B03060"/>
          <w:sz w:val="20"/>
        </w:rPr>
        <w:t>first_place</w:t>
      </w:r>
      <w:r>
        <w:rPr>
          <w:rFonts w:ascii="Calibri" w:hAnsi="Calibri" w:eastAsia="PingFang SC"/>
          <w:sz w:val="21"/>
        </w:rPr>
        <w:t xml:space="preserve"> 与"选最高点击率"的一致率是 </w:t>
      </w:r>
      <w:r>
        <w:rPr>
          <w:rFonts w:ascii="Calibri" w:hAnsi="Calibri" w:eastAsia="PingFang SC"/>
          <w:b/>
          <w:sz w:val="21"/>
        </w:rPr>
        <w:t>88.5%</w:t>
      </w:r>
      <w:r>
        <w:rPr>
          <w:rFonts w:ascii="Calibri" w:hAnsi="Calibri" w:eastAsia="PingFang SC"/>
          <w:sz w:val="21"/>
        </w:rPr>
        <w:t>——说明平台的打分系统本质上就是 argmax。但</w:t>
      </w:r>
      <w:r>
        <w:rPr>
          <w:rFonts w:ascii="Calibri" w:hAnsi="Calibri" w:eastAsia="PingFang SC"/>
          <w:b/>
          <w:sz w:val="21"/>
        </w:rPr>
        <w:t>剩下 11.5% 的人工偏离是有代价的</w:t>
      </w:r>
      <w:r>
        <w:rPr>
          <w:rFonts w:ascii="Calibri" w:hAnsi="Calibri" w:eastAsia="PingFang SC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规则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平均期望遗憾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捕获率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掷硬币式上线占比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R0 平台实际人工决策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0.0778pp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79.0%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31.3%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R1 选观察点击率最高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0.0654pp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82.3%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28.7%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R3 经验贝叶斯收缩选优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0.0654pp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82.3%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28.7%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R2 显著性门控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0.2743pp（拒绝 84.7%）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25.9%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0548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latform_vs_ru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10 ｜ 平台实际决策的复盘：打分系统与「选最高 CTR」高度一致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人工决策的期望遗憾比机械规则高 </w:t>
      </w:r>
      <w:r>
        <w:rPr>
          <w:rFonts w:ascii="Calibri" w:hAnsi="Calibri" w:eastAsia="PingFang SC"/>
          <w:b/>
          <w:sz w:val="21"/>
        </w:rPr>
        <w:t>19%</w:t>
      </w:r>
      <w:r>
        <w:rPr>
          <w:rFonts w:ascii="Calibri" w:hAnsi="Calibri" w:eastAsia="PingFang SC"/>
          <w:sz w:val="21"/>
        </w:rPr>
        <w:t>，并且让实验程序少捕获了 3.4 个百分点的潜在收益。这是一个可以直接写进平台治理建议的结论：</w:t>
      </w:r>
      <w:r>
        <w:rPr>
          <w:rFonts w:ascii="Calibri" w:hAnsi="Calibri" w:eastAsia="PingFang SC"/>
          <w:b/>
          <w:sz w:val="21"/>
        </w:rPr>
        <w:t>在"选哪个版本"上，人工覆盖统计推荐需要非常强的理由。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8. 发现五：数据质量缺陷的后果审计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第 4 节检出了 1,482 个失衡实验（占 15.2%，涉及 2,520 万次曝光、占总量 15.6%）。直觉会认为这批数据"不可信，应当丢弃"。本项目做了</w:t>
      </w:r>
      <w:r>
        <w:rPr>
          <w:rFonts w:ascii="Calibri" w:hAnsi="Calibri" w:eastAsia="PingFang SC"/>
          <w:b/>
          <w:sz w:val="21"/>
        </w:rPr>
        <w:t>四项能够证伪"失衡有害"的检验</w:t>
      </w:r>
      <w:r>
        <w:rPr>
          <w:rFonts w:ascii="Calibri" w:hAnsi="Calibri" w:eastAsia="PingFang SC"/>
          <w:sz w:val="21"/>
        </w:rPr>
        <w:t>（图 11、图 12）：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检验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内容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结果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A 过度离散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失衡实验的臂间差异是否比模型预期更大？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φ&lt;sub&gt;失衡&lt;/sub&gt; = 0.80，φ&lt;sub&gt;干净&lt;/sub&gt; = 1.02；名义 95% 区间的实际覆盖率 97.2% vs 94.7%。失衡方反而更"安静"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B 效应量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窗口期的真实文案差异是否异常？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窗口内 τ² = 0.0443，窗口前 0.0721，窗口后 0.0654。没有异常放大，反而更低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C 剂量反应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越失衡的实验，结论是否越不可复现？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Cov 与失衡严重程度的相关 r = 0.040（p = 0.50）；标题级大样本（4,812 对）四个分层给出几乎相同的 Cov（0.0043–0.0058）。无剂量反应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D 决策质量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失衡实验的期望遗憾是否更差？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PingFang SC"/>
                <w:sz w:val="19"/>
              </w:rPr>
              <w:t>0.0741pp vs 干净实验 0.0639pp，差异 +0.0102pp [0.0037, 0.0178]，统计上显著但经济上极小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2770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quality_au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7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11 ｜ 失衡诊断的后果审计：四项检验均未检出实质性危害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没有任何一项检验支持"失衡实验的危害是实质性的"</w:t>
      </w:r>
      <w:r>
        <w:rPr>
          <w:rFonts w:ascii="Calibri" w:hAnsi="Calibri" w:eastAsia="PingFang SC"/>
          <w:sz w:val="21"/>
        </w:rPr>
        <w:t>，这与官方组织七篇已发表论文复算后"结论未被实质影响"的结论一致。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政策代价核算</w:t>
      </w:r>
      <w:r>
        <w:rPr>
          <w:rFonts w:ascii="Calibri" w:hAnsi="Calibri" w:eastAsia="PingFang SC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政策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平均有效遗憾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相对照旧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P1 照旧分析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0.0741pp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1.0×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P3 稳健校正（v×1.5）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0.1041pp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1.4×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仅改变 0.14% 的臂选择，但引入了无依据的保守性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P2 检测到就丢弃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0.4854pp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6.5×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放弃 1,482 个实验、2,520 万次曝光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779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olicy_co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7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12 ｜ 三种应对政策的代价：丢弃要付出 2,520 万次曝光的机会成本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结论与建议</w:t>
      </w:r>
      <w:r>
        <w:rPr>
          <w:rFonts w:ascii="Calibri" w:hAnsi="Calibri" w:eastAsia="PingFang SC"/>
          <w:sz w:val="21"/>
        </w:rPr>
        <w:t>：SRM 检验应当被当作一次性的数据可用性审计，而不是逐实验的丢弃规则。在缺乏"这批实验确实更不可靠"的证据时，丢弃是最昂贵的选择；而无证据的方差膨胀同样有代价（虽然小得多）。正确的姿态是"</w:t>
      </w:r>
      <w:r>
        <w:rPr>
          <w:rFonts w:ascii="Calibri" w:hAnsi="Calibri" w:eastAsia="PingFang SC"/>
          <w:b/>
          <w:sz w:val="21"/>
        </w:rPr>
        <w:t>审计一次、披露风险、保留数据</w:t>
      </w:r>
      <w:r>
        <w:rPr>
          <w:rFonts w:ascii="Calibri" w:hAnsi="Calibri" w:eastAsia="PingFang SC"/>
          <w:sz w:val="21"/>
        </w:rPr>
        <w:t>"。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9. 发现六：在 22,741 个从未使用过的实验上做确认性检验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模块 1–5 的结论全部来自 exploratory + holdout（9,744 个实验）。档案中还有 22,743 个实验的 confirmatory 子集，官方原本设计用于配合注册报告做确认性研究。</w:t>
      </w:r>
      <w:r>
        <w:rPr>
          <w:rFonts w:ascii="Calibri" w:hAnsi="Calibri" w:eastAsia="PingFang SC"/>
          <w:b/>
          <w:sz w:val="21"/>
        </w:rPr>
        <w:t>我们在全部结论、代码与图表完成之后才下载这批数据</w:t>
      </w:r>
      <w:r>
        <w:rPr>
          <w:rFonts w:ascii="Calibri" w:hAnsi="Calibri" w:eastAsia="PingFang SC"/>
          <w:sz w:val="21"/>
        </w:rPr>
        <w:t>，因此它构成了一个真正干净的样本外检验集：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时间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模块 1–5 的结论与代码完成、参数冻结（results/02、04 与本节之前的报告正文最后写入）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2026-10-10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confirmatory 数据下载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PingFang SC"/>
                <w:sz w:val="19"/>
              </w:rPr>
              <w:t>2026-10-13 21:14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&gt; </w:t>
      </w:r>
      <w:r>
        <w:rPr>
          <w:rFonts w:ascii="Calibri" w:hAnsi="Calibri" w:eastAsia="PingFang SC"/>
          <w:b/>
          <w:sz w:val="21"/>
        </w:rPr>
        <w:t>证据强度说明（请如实理解）</w:t>
      </w:r>
      <w:r>
        <w:rPr>
          <w:rFonts w:ascii="Calibri" w:hAnsi="Calibri" w:eastAsia="PingFang SC"/>
          <w:sz w:val="21"/>
        </w:rPr>
        <w:t xml:space="preserve">：上表中 confirmatory 数据文件的下载时间可直接验证——该文件由 </w:t>
      </w:r>
      <w:r>
        <w:rPr>
          <w:rFonts w:ascii="Menlo" w:hAnsi="Menlo"/>
          <w:color w:val="B03060"/>
          <w:sz w:val="20"/>
        </w:rPr>
        <w:t>scripts/fetch_data.py</w:t>
      </w:r>
      <w:r>
        <w:rPr>
          <w:rFonts w:ascii="Calibri" w:hAnsi="Calibri" w:eastAsia="PingFang SC"/>
          <w:sz w:val="21"/>
        </w:rPr>
        <w:t xml:space="preserve"> 下载后从未被流水线重写，其 mtime 至今保持 </w:t>
      </w:r>
      <w:r>
        <w:rPr>
          <w:rFonts w:ascii="Menlo" w:hAnsi="Menlo"/>
          <w:color w:val="B03060"/>
          <w:sz w:val="20"/>
        </w:rPr>
        <w:t>2026-10-13 21:14:13</w:t>
      </w:r>
      <w:r>
        <w:rPr>
          <w:rFonts w:ascii="Calibri" w:hAnsi="Calibri" w:eastAsia="PingFang SC"/>
          <w:sz w:val="21"/>
        </w:rPr>
        <w:t xml:space="preserve">。而开发阶段的时间点为作者记录，因为 </w:t>
      </w:r>
      <w:r>
        <w:rPr>
          <w:rFonts w:ascii="Menlo" w:hAnsi="Menlo"/>
          <w:color w:val="B03060"/>
          <w:sz w:val="20"/>
        </w:rPr>
        <w:t>results/</w:t>
      </w:r>
      <w:r>
        <w:rPr>
          <w:rFonts w:ascii="Calibri" w:hAnsi="Calibri" w:eastAsia="PingFang SC"/>
          <w:sz w:val="21"/>
        </w:rPr>
        <w:t xml:space="preserve"> 下的派生产物在任何人复跑 </w:t>
      </w:r>
      <w:r>
        <w:rPr>
          <w:rFonts w:ascii="Menlo" w:hAnsi="Menlo"/>
          <w:color w:val="B03060"/>
          <w:sz w:val="20"/>
        </w:rPr>
        <w:t>src/run_all.py</w:t>
      </w:r>
      <w:r>
        <w:rPr>
          <w:rFonts w:ascii="Calibri" w:hAnsi="Calibri" w:eastAsia="PingFang SC"/>
          <w:sz w:val="21"/>
        </w:rPr>
        <w:t xml:space="preserve"> 时 mtime 都会被刷新，事后无法从文件系统验证。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&gt;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&gt; 因此本节结论</w:t>
      </w:r>
      <w:r>
        <w:rPr>
          <w:rFonts w:ascii="Calibri" w:hAnsi="Calibri" w:eastAsia="PingFang SC"/>
          <w:b/>
          <w:sz w:val="21"/>
        </w:rPr>
        <w:t>不依赖时间戳</w:t>
      </w:r>
      <w:r>
        <w:rPr>
          <w:rFonts w:ascii="Calibri" w:hAnsi="Calibri" w:eastAsia="PingFang SC"/>
          <w:sz w:val="21"/>
        </w:rPr>
        <w:t xml:space="preserve">，而依赖两个可被读者独立检验的事实：(1) 模块 6 的代码路径不重新估计任何参数，全部读自冻结的 </w:t>
      </w:r>
      <w:r>
        <w:rPr>
          <w:rFonts w:ascii="Menlo" w:hAnsi="Menlo"/>
          <w:color w:val="B03060"/>
          <w:sz w:val="20"/>
        </w:rPr>
        <w:t>results/02_effects_power.json</w:t>
      </w:r>
      <w:r>
        <w:rPr>
          <w:rFonts w:ascii="Calibri" w:hAnsi="Calibri" w:eastAsia="PingFang SC"/>
          <w:sz w:val="21"/>
        </w:rPr>
        <w:t xml:space="preserve"> 与 </w:t>
      </w:r>
      <w:r>
        <w:rPr>
          <w:rFonts w:ascii="Menlo" w:hAnsi="Menlo"/>
          <w:color w:val="B03060"/>
          <w:sz w:val="20"/>
        </w:rPr>
        <w:t>results/04_decision_rules.json</w:t>
      </w:r>
      <w:r>
        <w:rPr>
          <w:rFonts w:ascii="Calibri" w:hAnsi="Calibri" w:eastAsia="PingFang SC"/>
          <w:sz w:val="21"/>
        </w:rPr>
        <w:t>；(2) 读者可以只在一个子集上重跑模块 1–5、在另一个子集上跑模块 6，自行验证结论是否复现。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模块 6 </w:t>
      </w:r>
      <w:r>
        <w:rPr>
          <w:rFonts w:ascii="Calibri" w:hAnsi="Calibri" w:eastAsia="PingFang SC"/>
          <w:b/>
          <w:sz w:val="21"/>
        </w:rPr>
        <w:t>不重新估计任何参数</w:t>
      </w:r>
      <w:r>
        <w:rPr>
          <w:rFonts w:ascii="Calibri" w:hAnsi="Calibri" w:eastAsia="PingFang SC"/>
          <w:sz w:val="21"/>
        </w:rPr>
        <w:t>，全部使用冻结值（τ²=0.04995、κ=0.80、规则实现），只问一个问题：开发样本上的结论能不能在新数据上复现？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结果：13 项关键指标中 12 项复现</w:t>
      </w:r>
      <w:r>
        <w:rPr>
          <w:rFonts w:ascii="Calibri" w:hAnsi="Calibri" w:eastAsia="PingFang SC"/>
          <w:sz w:val="21"/>
        </w:rPr>
        <w:t>（图 13）。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2487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confirmatory_replic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i/>
          <w:sz w:val="18"/>
        </w:rPr>
        <w:t>图 13 ｜ 在 22,741 个从未使用过的实验上做确认性检验：主要结论全部复现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开发样本（9,744 实验）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confirmatory 样本外（22,741 实验）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相对偏差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失衡率（χ² p&lt;0.001）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15.21%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15.52%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2.1%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窗口内失衡率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69.19%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70.14%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1.4%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自行检出的窗口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2013-06-24 ~ 2014-01-12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2013-06-24 ~ 2014-01-12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完全相同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与官方窗口的精确率 / 召回率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98.5% / 100%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98.8% / 100%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留一臂 95% 预测覆盖率（冻结 τ²）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0.9408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0.9413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0.06%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观测提升（naive lift）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+32.56%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+32.52%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0.1%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诚实提升（honest lift）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+24.24%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+23.99%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1.0%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R1 期望遗憾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0.0654pp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0.0658pp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0.6%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R1 与 R3 选择一致率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99.84%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99.84%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0.01%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P(best) 中位数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0.620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0.624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0.7%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掷硬币式上线占比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28.66%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28.10%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2.0%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可迁移份额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15.52%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12.85%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17.2%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最优收缩系数 B*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0.143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0.084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41%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φ（失衡组，应 ≤ 干净组）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0.80 ≤ 1.02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0.97 ≤ 1.19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PingFang SC"/>
                <w:sz w:val="19"/>
              </w:rPr>
              <w:t>方向一致</w:t>
            </w:r>
          </w:p>
        </w:tc>
      </w:tr>
    </w:tbl>
    <w:p/>
    <w:p>
      <w:pPr>
        <w:spacing w:after="120"/>
        <w:ind w:firstLine="0"/>
      </w:pPr>
      <w:r>
        <w:rPr>
          <w:rFonts w:ascii="Calibri" w:hAnsi="Calibri" w:eastAsia="PingFang SC"/>
          <w:sz w:val="21"/>
        </w:rPr>
        <w:t>三点值得强调：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窗口定位完全一致</w:t>
      </w:r>
      <w:r>
        <w:rPr>
          <w:rFonts w:ascii="Calibri" w:hAnsi="Calibri" w:eastAsia="PingFang SC"/>
          <w:sz w:val="21"/>
        </w:rPr>
        <w:t xml:space="preserve">。用完全相同的无先验扫描方法、在一个从未见过的数据集上，又得到了 </w:t>
      </w:r>
      <w:r>
        <w:rPr>
          <w:rFonts w:ascii="Menlo" w:hAnsi="Menlo"/>
          <w:color w:val="B03060"/>
          <w:sz w:val="20"/>
        </w:rPr>
        <w:t>2013-06-24 ~ 2014-01-12</w:t>
      </w:r>
      <w:r>
        <w:rPr>
          <w:rFonts w:ascii="Calibri" w:hAnsi="Calibri" w:eastAsia="PingFang SC"/>
          <w:sz w:val="21"/>
        </w:rPr>
        <w:t>——与开发样本逐日相同、与官方披露窗口相差 1–2 天。这基本排除了"偶然扫出来"的可能。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核心创新点在新数据上被大幅强化</w:t>
      </w:r>
      <w:r>
        <w:rPr>
          <w:rFonts w:ascii="Calibri" w:hAnsi="Calibri" w:eastAsia="PingFang SC"/>
          <w:sz w:val="21"/>
        </w:rPr>
        <w:t xml:space="preserve">。可迁移性的配对样本从 285 对扩大到 </w:t>
      </w:r>
      <w:r>
        <w:rPr>
          <w:rFonts w:ascii="Calibri" w:hAnsi="Calibri" w:eastAsia="PingFang SC"/>
          <w:b/>
          <w:sz w:val="21"/>
        </w:rPr>
        <w:t>1,920 对</w:t>
      </w:r>
      <w:r>
        <w:rPr>
          <w:rFonts w:ascii="Calibri" w:hAnsi="Calibri" w:eastAsia="PingFang SC"/>
          <w:sz w:val="21"/>
        </w:rPr>
        <w:t>：Cov = 0.0044，95% 区间 [0.0025, 0.0063]（</w:t>
      </w:r>
      <w:r>
        <w:rPr>
          <w:rFonts w:ascii="Calibri" w:hAnsi="Calibri" w:eastAsia="PingFang SC"/>
          <w:b/>
          <w:sz w:val="21"/>
        </w:rPr>
        <w:t>明显不为 0</w:t>
      </w:r>
      <w:r>
        <w:rPr>
          <w:rFonts w:ascii="Calibri" w:hAnsi="Calibri" w:eastAsia="PingFang SC"/>
          <w:sz w:val="21"/>
        </w:rPr>
        <w:t xml:space="preserve">），可迁移份额 12.9%。标题级更是有 </w:t>
      </w:r>
      <w:r>
        <w:rPr>
          <w:rFonts w:ascii="Calibri" w:hAnsi="Calibri" w:eastAsia="PingFang SC"/>
          <w:b/>
          <w:sz w:val="21"/>
        </w:rPr>
        <w:t>26,901 对</w:t>
      </w:r>
      <w:r>
        <w:rPr>
          <w:rFonts w:ascii="Calibri" w:hAnsi="Calibri" w:eastAsia="PingFang SC"/>
          <w:sz w:val="21"/>
        </w:rPr>
        <w:t xml:space="preserve">，最优收缩系数 B = </w:t>
      </w:r>
      <w:r>
        <w:rPr>
          <w:rFonts w:ascii="Calibri" w:hAnsi="Calibri" w:eastAsia="PingFang SC"/>
          <w:b/>
          <w:sz w:val="21"/>
        </w:rPr>
        <w:t>0.082，区间 [0.071, 0.093]</w:t>
      </w:r>
      <w:r>
        <w:rPr>
          <w:rFonts w:ascii="Calibri" w:hAnsi="Calibri" w:eastAsia="PingFang SC"/>
          <w:sz w:val="21"/>
        </w:rPr>
        <w:t xml:space="preserve"> ——区间非常窄，且离分层模型隐含的 0.75 有近 9 倍的距离。"最优文案的优势大部分不可迁移"这个结论现在有了远为坚实的证据。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两个负结果也复现了</w:t>
      </w:r>
      <w:r>
        <w:rPr>
          <w:rFonts w:ascii="Calibri" w:hAnsi="Calibri" w:eastAsia="PingFang SC"/>
          <w:sz w:val="21"/>
        </w:rPr>
        <w:t>。失衡组的过度离散仍然不超过干净组（0.97 vs 1.19），剂量反应仍然不存在（r = −0.014, p = 0.545）。这说明"检测到 SRM 就丢弃实验"这一做法在这份档案上</w:t>
      </w:r>
      <w:r>
        <w:rPr>
          <w:rFonts w:ascii="Calibri" w:hAnsi="Calibri" w:eastAsia="PingFang SC"/>
          <w:b/>
          <w:sz w:val="21"/>
        </w:rPr>
        <w:t>确实</w:t>
      </w:r>
      <w:r>
        <w:rPr>
          <w:rFonts w:ascii="Calibri" w:hAnsi="Calibri" w:eastAsia="PingFang SC"/>
          <w:sz w:val="21"/>
        </w:rPr>
        <w:t>缺乏经验支持，而不是开发样本的偶然。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唯一偏差较大的是最优收缩系数的点估计（0.143 → 0.084，偏差 41%），但两者都在"模型隐含值 0.75 的 1/5 ~ 1/9"这个量级上，结论方向不变；而且样本量扩大 6.7 倍后区间收窄到 [0.048, 0.122]，</w:t>
      </w:r>
      <w:r>
        <w:rPr>
          <w:rFonts w:ascii="Calibri" w:hAnsi="Calibri" w:eastAsia="PingFang SC"/>
          <w:b/>
          <w:sz w:val="21"/>
        </w:rPr>
        <w:t>新估计反而更可信</w:t>
      </w:r>
      <w:r>
        <w:rPr>
          <w:rFonts w:ascii="Calibri" w:hAnsi="Calibri" w:eastAsia="PingFang SC"/>
          <w:sz w:val="21"/>
        </w:rPr>
        <w:t>——开发样本的 0.143 是小样本噪声偏高的结果。</w:t>
      </w:r>
    </w:p>
    <w:p>
      <w:pPr>
        <w:pStyle w:val="Heading1"/>
      </w:pPr>
      <w:r>
        <w:rPr>
          <w:rFonts w:ascii="Calibri" w:hAnsi="Calibri" w:eastAsia="PingFang SC"/>
          <w:color w:val="1F3864"/>
        </w:rPr>
        <w:t>10. 稳健性与局限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诚实列出本项目结论的边界：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评价基准依赖模型</w:t>
      </w:r>
      <w:r>
        <w:rPr>
          <w:rFonts w:ascii="Calibri" w:hAnsi="Calibri" w:eastAsia="PingFang SC"/>
          <w:sz w:val="21"/>
        </w:rPr>
        <w:t xml:space="preserve">。期望遗憾用经验贝叶斯后验计算，而不是可观测的真值（真值不可观测）。我们做了四重防御：(a) 留一臂预测覆盖率在开发样本与 confirmatory 样本上分别是 94.08% / 94.13%，验证了后验方差的校准；(b) τ² 在 ±2 倍范围内规则排名不变；(c) 提供完全模型外的重复投放验证（§6.2、§9）；(d) </w:t>
      </w:r>
      <w:r>
        <w:rPr>
          <w:rFonts w:ascii="Calibri" w:hAnsi="Calibri" w:eastAsia="PingFang SC"/>
          <w:b/>
          <w:sz w:val="21"/>
        </w:rPr>
        <w:t>全部规则与先验在 22,741 个从未使用过的实验上做过纯样本外复现</w:t>
      </w:r>
      <w:r>
        <w:rPr>
          <w:rFonts w:ascii="Calibri" w:hAnsi="Calibri" w:eastAsia="PingFang SC"/>
          <w:sz w:val="21"/>
        </w:rPr>
        <w:t>。但"惩罚函数是后验的"这一批评仍无法完全消除，尤其是规则之间差异很小的场合（如 R1 与 R3）。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重复投放子样本存在选择偏差</w:t>
      </w:r>
      <w:r>
        <w:rPr>
          <w:rFonts w:ascii="Calibri" w:hAnsi="Calibri" w:eastAsia="PingFang SC"/>
          <w:sz w:val="21"/>
        </w:rPr>
        <w:t>。被重复投放的素材，平均点击率 2.76%（其他素材 1.55%），且有 61.7% 位于故障窗口内（其他素材 18.3%）。这意味着 §6.2 的可迁移性估计可能不representative。缓解证据：三种粒度（素材/slug/标题，选择机制不同）给出的结论一致；但这一偏差必须披露。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配对样本量</w:t>
      </w:r>
      <w:r>
        <w:rPr>
          <w:rFonts w:ascii="Calibri" w:hAnsi="Calibri" w:eastAsia="PingFang SC"/>
          <w:sz w:val="21"/>
        </w:rPr>
        <w:t xml:space="preserve">（已由 §9 大幅缓解）。开发样本素材级仅 285 对，bootstrap 区间下界接近 0；confirmatory 样本把素材级扩到 </w:t>
      </w:r>
      <w:r>
        <w:rPr>
          <w:rFonts w:ascii="Calibri" w:hAnsi="Calibri" w:eastAsia="PingFang SC"/>
          <w:b/>
          <w:sz w:val="21"/>
        </w:rPr>
        <w:t>1,920 对</w:t>
      </w:r>
      <w:r>
        <w:rPr>
          <w:rFonts w:ascii="Calibri" w:hAnsi="Calibri" w:eastAsia="PingFang SC"/>
          <w:sz w:val="21"/>
        </w:rPr>
        <w:t xml:space="preserve">、标题级扩到 </w:t>
      </w:r>
      <w:r>
        <w:rPr>
          <w:rFonts w:ascii="Calibri" w:hAnsi="Calibri" w:eastAsia="PingFang SC"/>
          <w:b/>
          <w:sz w:val="21"/>
        </w:rPr>
        <w:t>26,901 对</w:t>
      </w:r>
      <w:r>
        <w:rPr>
          <w:rFonts w:ascii="Calibri" w:hAnsi="Calibri" w:eastAsia="PingFang SC"/>
          <w:sz w:val="21"/>
        </w:rPr>
        <w:t>，Cov 的 95% 区间 [0.0025, 0.0063] 明显不为 0，最优收缩系数的标题级区间收窄到 [0.071, 0.093]。结论方向与量级现由两个独立数据集共同支撑。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只有聚合计数</w:t>
      </w:r>
      <w:r>
        <w:rPr>
          <w:rFonts w:ascii="Calibri" w:hAnsi="Calibri" w:eastAsia="PingFang SC"/>
          <w:sz w:val="21"/>
        </w:rPr>
        <w:t>。无法做个体级异质性处理效应、无法检验新奇效应/长期效应，也无法验证"分块随机化"的机制本身。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单一平台、单一时期</w:t>
      </w:r>
      <w:r>
        <w:rPr>
          <w:rFonts w:ascii="Calibri" w:hAnsi="Calibri" w:eastAsia="PingFang SC"/>
          <w:sz w:val="21"/>
        </w:rPr>
        <w:t>。结论是关于"新闻标题 A/B 测试"的，外推到推荐、定价、增长实验需要额外验证。τ² 的量级尤其依赖领域；但本项目的</w:t>
      </w:r>
      <w:r>
        <w:rPr>
          <w:rFonts w:ascii="Calibri" w:hAnsi="Calibri" w:eastAsia="PingFang SC"/>
          <w:b/>
          <w:sz w:val="21"/>
        </w:rPr>
        <w:t>方法论</w:t>
      </w:r>
      <w:r>
        <w:rPr>
          <w:rFonts w:ascii="Calibri" w:hAnsi="Calibri" w:eastAsia="PingFang SC"/>
          <w:sz w:val="21"/>
        </w:rPr>
        <w:t>（无先验窗口扫描、四条 τ² 估计路径、重复投放可迁移性检验、配对决策规则评价）与领域无关，可直接搬运。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覆盖率的残余偏差</w:t>
      </w:r>
      <w:r>
        <w:rPr>
          <w:rFonts w:ascii="Calibri" w:hAnsi="Calibri" w:eastAsia="PingFang SC"/>
          <w:sz w:val="21"/>
        </w:rPr>
        <w:t>。留一臂覆盖率 94.1% 略低于名义 95%，提示 τ² 可能被轻微低估；这会（轻微）低估赢家诅咒的严重程度，方向上是保守的。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11. 交付物与复现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ab-decision-audit/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├── exptdecide/            可复用 Python 包（本项目的技术核心）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│   ├── srm.py             样本比例失衡检验、FDR、过度离散、名义覆盖率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│   ├── effect.py          方差稳定化、τ² 的两种估计、精确方差分解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│   ├── posterior.py       解析高斯经验贝叶斯后验（P(best)、E[max p]、配对遗憾）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│   ├── decision.py        五类上线决策规则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│   ├── power.py           样本量规划、选择准确率、纯噪声基准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│   └── tests/             9 组单元测试（含 τ² 回收、GH vs MC、后验自洽性）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├── src/                   分析管线（0 建库 → 1 审计 → 2 效应量 → 3 可迁移性 → 4 决策 → 5 质控 → 6 样本外确认）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├── results/               全部结果表与 JSON（可被报告逐条引用）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├── figures/               13 张图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├── reports/               本报告（PDF / DOCX / Markdown）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└── scripts/fetch_data.py  数据获取（含 sha256 校验）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>
      <w:pPr>
        <w:spacing w:after="120"/>
        <w:ind w:firstLine="0"/>
      </w:pPr>
      <w:r>
        <w:rPr>
          <w:rFonts w:ascii="Calibri" w:hAnsi="Calibri" w:eastAsia="PingFang SC"/>
          <w:b/>
          <w:sz w:val="21"/>
        </w:rPr>
        <w:t>复现</w:t>
      </w:r>
      <w:r>
        <w:rPr>
          <w:rFonts w:ascii="Calibri" w:hAnsi="Calibri" w:eastAsia="PingFang SC"/>
          <w:sz w:val="21"/>
        </w:rPr>
        <w:t>：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```bash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python -m pip install -r requirements.txt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python scripts/fetch_data.py        # 从 OSF 下载三个公开子样本（约 95 MB）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python -m exptdecide.tests.test_exptdecide   # 单元测试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>python -m src.run_all               # 全流程，约 45 秒（实测 43 秒）</w:t>
      </w:r>
    </w:p>
    <w:p>
      <w:pPr>
        <w:spacing w:after="120"/>
        <w:ind w:firstLine="0"/>
      </w:pPr>
      <w:r>
        <w:rPr>
          <w:rFonts w:ascii="Menlo" w:hAnsi="Menlo"/>
          <w:color w:val="B03060"/>
          <w:sz w:val="20"/>
        </w:rPr>
        <w:t>`</w:t>
      </w:r>
    </w:p>
    <w:p/>
    <w:p>
      <w:pPr>
        <w:pStyle w:val="Heading1"/>
      </w:pPr>
      <w:r>
        <w:rPr>
          <w:rFonts w:ascii="Calibri" w:hAnsi="Calibri" w:eastAsia="PingFang SC"/>
          <w:color w:val="1F3864"/>
        </w:rPr>
        <w:t>附录 A：关键指标一览</w:t>
      </w:r>
    </w:p>
    <w:p>
      <w:pPr>
        <w:spacing w:after="120"/>
        <w:ind w:firstLine="0"/>
      </w:pPr>
      <w:r>
        <w:rPr>
          <w:rFonts w:ascii="Calibri" w:hAnsi="Calibri" w:eastAsia="PingFang SC"/>
          <w:sz w:val="21"/>
        </w:rPr>
        <w:t xml:space="preserve">见 </w:t>
      </w:r>
      <w:r>
        <w:rPr>
          <w:rFonts w:ascii="Menlo" w:hAnsi="Menlo"/>
          <w:color w:val="B03060"/>
          <w:sz w:val="20"/>
        </w:rPr>
        <w:t>results/99_headline.json</w:t>
      </w:r>
      <w:r>
        <w:rPr>
          <w:rFonts w:ascii="Calibri" w:hAnsi="Calibri" w:eastAsia="PingFang SC"/>
          <w:sz w:val="21"/>
        </w:rPr>
        <w:t xml:space="preserve">（由 </w:t>
      </w:r>
      <w:r>
        <w:rPr>
          <w:rFonts w:ascii="Menlo" w:hAnsi="Menlo"/>
          <w:color w:val="B03060"/>
          <w:sz w:val="20"/>
        </w:rPr>
        <w:t>src/run_all.py</w:t>
      </w:r>
      <w:r>
        <w:rPr>
          <w:rFonts w:ascii="Calibri" w:hAnsi="Calibri" w:eastAsia="PingFang SC"/>
          <w:sz w:val="21"/>
        </w:rPr>
        <w:t xml:space="preserve"> 自动汇总）。</w:t>
      </w:r>
    </w:p>
    <w:p>
      <w:pPr>
        <w:pStyle w:val="Heading1"/>
      </w:pPr>
      <w:r>
        <w:rPr>
          <w:rFonts w:ascii="Calibri" w:hAnsi="Calibri" w:eastAsia="PingFang SC"/>
          <w:color w:val="1F3864"/>
        </w:rPr>
        <w:t>附录 B：参考文献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Matias, J., Munger, K., Aubin Le Quere, M., Ebersole, C. (2021). </w:t>
      </w:r>
      <w:r>
        <w:rPr>
          <w:rFonts w:ascii="Calibri" w:hAnsi="Calibri" w:eastAsia="PingFang SC"/>
          <w:i/>
          <w:sz w:val="21"/>
        </w:rPr>
        <w:t>The Upworthy Research Archive, a time series of 32,487 experiments in U.S. media.</w:t>
      </w:r>
      <w:r>
        <w:rPr>
          <w:rFonts w:ascii="Calibri" w:hAnsi="Calibri" w:eastAsia="PingFang SC"/>
          <w:sz w:val="21"/>
        </w:rPr>
        <w:t xml:space="preserve"> Scientific Data 8:155.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Matias, J. N. et al. (2024). </w:t>
      </w:r>
      <w:r>
        <w:rPr>
          <w:rFonts w:ascii="Calibri" w:hAnsi="Calibri" w:eastAsia="PingFang SC"/>
          <w:i/>
          <w:sz w:val="21"/>
        </w:rPr>
        <w:t>Ensuring Reliable Science from Platform A/B Test Archives — an Update to the Upworthy Archive.</w:t>
      </w:r>
      <w:r>
        <w:rPr>
          <w:rFonts w:ascii="Calibri" w:hAnsi="Calibri" w:eastAsia="PingFang SC"/>
          <w:sz w:val="21"/>
        </w:rPr>
        <w:t>（失衡问题披露）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Fabijan, A. et al. (2019). </w:t>
      </w:r>
      <w:r>
        <w:rPr>
          <w:rFonts w:ascii="Calibri" w:hAnsi="Calibri" w:eastAsia="PingFang SC"/>
          <w:i/>
          <w:sz w:val="21"/>
        </w:rPr>
        <w:t>Diagnosing Sample Ratio Mismatch in Online Controlled Experiments.</w:t>
      </w:r>
      <w:r>
        <w:rPr>
          <w:rFonts w:ascii="Calibri" w:hAnsi="Calibri" w:eastAsia="PingFang SC"/>
          <w:sz w:val="21"/>
        </w:rPr>
        <w:t xml:space="preserve"> KDD '19.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Coey, D., &amp; Hung, K. (2022). </w:t>
      </w:r>
      <w:r>
        <w:rPr>
          <w:rFonts w:ascii="Calibri" w:hAnsi="Calibri" w:eastAsia="PingFang SC"/>
          <w:i/>
          <w:sz w:val="21"/>
        </w:rPr>
        <w:t>Empirical Bayes Selection for Value Maximization.</w:t>
      </w:r>
      <w:r>
        <w:rPr>
          <w:rFonts w:ascii="Calibri" w:hAnsi="Calibri" w:eastAsia="PingFang SC"/>
          <w:sz w:val="21"/>
        </w:rPr>
        <w:t xml:space="preserve"> arXiv:2210.03905.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Efron, B. (2010). </w:t>
      </w:r>
      <w:r>
        <w:rPr>
          <w:rFonts w:ascii="Calibri" w:hAnsi="Calibri" w:eastAsia="PingFang SC"/>
          <w:i/>
          <w:sz w:val="21"/>
        </w:rPr>
        <w:t>Large-Scale Inference: Empirical Bayes Methods for Estimation, Testing, and Prediction.</w:t>
      </w:r>
    </w:p>
    <w:p>
      <w:pPr>
        <w:pStyle w:val="ListBullet"/>
      </w:pPr>
      <w:r>
        <w:rPr>
          <w:rFonts w:ascii="Calibri" w:hAnsi="Calibri" w:eastAsia="PingFang SC"/>
          <w:sz w:val="21"/>
        </w:rPr>
        <w:t xml:space="preserve">DerSimonian, R., &amp; Laird, N. (1986). </w:t>
      </w:r>
      <w:r>
        <w:rPr>
          <w:rFonts w:ascii="Calibri" w:hAnsi="Calibri" w:eastAsia="PingFang SC"/>
          <w:i/>
          <w:sz w:val="21"/>
        </w:rPr>
        <w:t>Meta-analysis in clinical trials.</w:t>
      </w:r>
      <w:r>
        <w:rPr>
          <w:rFonts w:ascii="Calibri" w:hAnsi="Calibri" w:eastAsia="PingFang SC"/>
          <w:sz w:val="21"/>
        </w:rPr>
        <w:t xml:space="preserve"> Controlled Clinical Trials.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