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47801">
      <w:pPr>
        <w:pStyle w:val="2"/>
        <w:rPr>
          <w:rFonts w:hint="eastAsia" w:ascii="Microsoft YaHei UI" w:hAnsi="Microsoft YaHei UI" w:eastAsia="Microsoft YaHei UI"/>
          <w:color w:val="1F2937"/>
          <w:sz w:val="52"/>
          <w:szCs w:val="52"/>
        </w:rPr>
      </w:pPr>
      <w:r>
        <w:rPr>
          <w:rFonts w:hint="eastAsia" w:ascii="Microsoft YaHei UI" w:hAnsi="Microsoft YaHei UI" w:eastAsia="Microsoft YaHei UI"/>
          <w:color w:val="1F2937"/>
          <w:sz w:val="52"/>
          <w:szCs w:val="52"/>
        </w:rPr>
        <w:t>PT.Calibration 软件详细设计说明</w:t>
      </w:r>
    </w:p>
    <w:p w14:paraId="75939BAF">
      <w:pPr>
        <w:spacing w:line="480" w:lineRule="auto"/>
        <w:jc w:val="center"/>
        <w:rPr>
          <w:rFonts w:hint="eastAsia" w:ascii="Microsoft YaHei UI" w:hAnsi="Microsoft YaHei UI" w:eastAsia="Microsoft YaHei UI"/>
          <w:color w:val="1F2937"/>
        </w:rPr>
      </w:pPr>
      <w:r>
        <w:rPr>
          <w:rFonts w:hint="eastAsia" w:ascii="Microsoft YaHei UI" w:hAnsi="Microsoft YaHei UI" w:eastAsia="Microsoft YaHei UI"/>
          <w:color w:val="1F2937"/>
        </w:rPr>
        <w:t>项目名称：PT.Calibration</w:t>
      </w:r>
    </w:p>
    <w:p w14:paraId="3AC886D4">
      <w:pPr>
        <w:spacing w:line="480" w:lineRule="auto"/>
        <w:jc w:val="center"/>
        <w:rPr>
          <w:rFonts w:hint="eastAsia" w:ascii="Microsoft YaHei UI" w:hAnsi="Microsoft YaHei UI" w:eastAsia="Microsoft YaHei UI"/>
          <w:color w:val="1F2937"/>
        </w:rPr>
      </w:pPr>
      <w:r>
        <w:rPr>
          <w:rFonts w:hint="eastAsia" w:ascii="Microsoft YaHei UI" w:hAnsi="Microsoft YaHei UI" w:eastAsia="Microsoft YaHei UI"/>
          <w:color w:val="1F2937"/>
        </w:rPr>
        <w:t>版本：V1.0</w:t>
      </w:r>
    </w:p>
    <w:p w14:paraId="39E94F67">
      <w:pPr>
        <w:spacing w:line="480" w:lineRule="auto"/>
        <w:jc w:val="center"/>
        <w:rPr>
          <w:rFonts w:hint="eastAsia" w:ascii="Microsoft YaHei UI" w:hAnsi="Microsoft YaHei UI" w:eastAsia="Microsoft YaHei UI"/>
          <w:color w:val="1F2937"/>
        </w:rPr>
      </w:pPr>
      <w:r>
        <w:rPr>
          <w:rFonts w:hint="eastAsia" w:ascii="Microsoft YaHei UI" w:hAnsi="Microsoft YaHei UI" w:eastAsia="Microsoft YaHei UI"/>
          <w:color w:val="1F2937"/>
        </w:rPr>
        <w:t>日期：2026-03-29</w:t>
      </w:r>
    </w:p>
    <w:p w14:paraId="4697FAD5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目录</w:t>
      </w:r>
    </w:p>
    <w:p w14:paraId="4F7EA41B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1 引言</w:t>
      </w:r>
    </w:p>
    <w:p w14:paraId="486A7AC5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2 开发技术基线与解决方案结构</w:t>
      </w:r>
    </w:p>
    <w:p w14:paraId="37F4C50A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3 项目分层与项目职责</w:t>
      </w:r>
    </w:p>
    <w:p w14:paraId="4437D292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4 领域模型设计</w:t>
      </w:r>
    </w:p>
    <w:p w14:paraId="2C95FEE3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5 页面与交互设计</w:t>
      </w:r>
    </w:p>
    <w:p w14:paraId="116007C2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6 流程状态机设计</w:t>
      </w:r>
    </w:p>
    <w:p w14:paraId="2C166748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7 设备抽象与适配器设计</w:t>
      </w:r>
    </w:p>
    <w:p w14:paraId="72850BC5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8 持久化设计</w:t>
      </w:r>
    </w:p>
    <w:p w14:paraId="752183DE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9 账号、权限与审计设计</w:t>
      </w:r>
    </w:p>
    <w:p w14:paraId="21CCCCDE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10 报表设计</w:t>
      </w:r>
    </w:p>
    <w:p w14:paraId="48DC25CF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11 日志、异常与告警设计</w:t>
      </w:r>
    </w:p>
    <w:p w14:paraId="40A342C7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12 模拟器设计</w:t>
      </w:r>
    </w:p>
    <w:p w14:paraId="52459832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13 测试与验收设计</w:t>
      </w:r>
    </w:p>
    <w:p w14:paraId="52EC9014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 引言</w:t>
      </w:r>
    </w:p>
    <w:p w14:paraId="586027E8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1.1 编写目的</w:t>
      </w:r>
    </w:p>
    <w:p w14:paraId="7BE7C48C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本文档在概要设计基础上继续下钻，给出 </w:t>
      </w:r>
      <w:r>
        <w:rPr>
          <w:rStyle w:val="10"/>
          <w:color w:val="1F2937"/>
        </w:rPr>
        <w:t>PT.Calibration</w:t>
      </w: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 首版直接可开发的模块边界、接口契约、数据模型、页面方案、状态流转、异常规则和测试方案，作为编码实现与评审验收的依据。</w:t>
      </w:r>
    </w:p>
    <w:p w14:paraId="056C23D4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1.2 设计边界</w:t>
      </w:r>
    </w:p>
    <w:p w14:paraId="20A71DF6">
      <w:pPr>
        <w:numPr>
          <w:ilvl w:val="0"/>
          <w:numId w:val="1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首版聚焦单机工位、一次 1 个 DUT、手工选配方并录入或扫描 SN 的操作模式。</w:t>
      </w:r>
    </w:p>
    <w:p w14:paraId="463524B5">
      <w:pPr>
        <w:numPr>
          <w:ilvl w:val="0"/>
          <w:numId w:val="1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设备通信先设计到“抽象层 + 适配框架 + 重试策略”级别，不在本文写具体厂家协议帧。</w:t>
      </w:r>
    </w:p>
    <w:p w14:paraId="7FCE1263">
      <w:pPr>
        <w:numPr>
          <w:ilvl w:val="0"/>
          <w:numId w:val="1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数据库以 SQLite 为准，所有结构化记录通过 EF Core 8 维护。</w:t>
      </w:r>
    </w:p>
    <w:p w14:paraId="1FA4499E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 开发技术基线与解决方案结构</w:t>
      </w:r>
    </w:p>
    <w:p w14:paraId="7CA8EA5E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2.1 技术基线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6"/>
        <w:gridCol w:w="3207"/>
        <w:gridCol w:w="4253"/>
      </w:tblGrid>
      <w:tr w14:paraId="70F748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40C4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83B57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选型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944F4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说明</w:t>
            </w:r>
          </w:p>
        </w:tc>
      </w:tr>
      <w:tr w14:paraId="4A4CF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FFE3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框架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8432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.NET 8 + WPF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4C10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桌面客户端技术基线。</w:t>
            </w:r>
          </w:p>
        </w:tc>
      </w:tr>
      <w:tr w14:paraId="3CFD9A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9988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架构模式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CE5C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MVVM + Host + DI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7FDB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统一 ViewModel 生命周期、配置和日志。</w:t>
            </w:r>
          </w:p>
        </w:tc>
      </w:tr>
      <w:tr w14:paraId="3094A5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7351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数据访问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C455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EF Core 8 + SQLite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CE4D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本地结构化存储，支持迁移和查询。</w:t>
            </w:r>
          </w:p>
        </w:tc>
      </w:tr>
      <w:tr w14:paraId="0E239E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09B1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BE7A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Serilog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2C10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分文件记录运行、设备、异常和审计日志。</w:t>
            </w:r>
          </w:p>
        </w:tc>
      </w:tr>
      <w:tr w14:paraId="74E61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4472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报表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952A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ClosedXML + Open XML SDK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44A6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生成 Excel 和 Word，不依赖 Office。</w:t>
            </w:r>
          </w:p>
        </w:tc>
      </w:tr>
      <w:tr w14:paraId="728CC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9B53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UI 工具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6A2C2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CommunityToolkit.Mvvm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C322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简化属性通知、命令和消息机制。</w:t>
            </w:r>
          </w:p>
        </w:tc>
      </w:tr>
    </w:tbl>
    <w:p w14:paraId="1E34E92E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2.2 解决方案结构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4"/>
        <w:gridCol w:w="1269"/>
        <w:gridCol w:w="4233"/>
      </w:tblGrid>
      <w:tr w14:paraId="17A4A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25277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28761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类型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9080A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职责</w:t>
            </w:r>
          </w:p>
        </w:tc>
      </w:tr>
      <w:tr w14:paraId="683235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5335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PT.Calibration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F1E2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WPF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52CB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应用启动、Shell、页面、ViewModel、导航和交互层。</w:t>
            </w:r>
          </w:p>
        </w:tc>
      </w:tr>
      <w:tr w14:paraId="41734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42717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PT.Calibration.Application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8860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Class Library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993A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用例服务、流程编排、权限校验、报表调度、应用级 DTO。</w:t>
            </w:r>
          </w:p>
        </w:tc>
      </w:tr>
      <w:tr w14:paraId="6735A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84A6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PT.Calibration.Domain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B5AD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Class Library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8A2A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实体、值对象、枚举、状态机、接口和领域规则。</w:t>
            </w:r>
          </w:p>
        </w:tc>
      </w:tr>
      <w:tr w14:paraId="3B5F0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E686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PT.Calibration.Infrastructure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9054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Class Library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D1D6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EF Core、SQLite、驱动适配器、文件存储、哈希、日志实现。</w:t>
            </w:r>
          </w:p>
        </w:tc>
      </w:tr>
      <w:tr w14:paraId="054D0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F864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PT.Calibration.Simulator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0046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Class Library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5A16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压力、温箱、采样、通信异常和泄漏等模拟实现。</w:t>
            </w:r>
          </w:p>
        </w:tc>
      </w:tr>
      <w:tr w14:paraId="702B6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C005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PT.Calibration.Tests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6F27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 Project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06A5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单元测试、集成测试、流程验收测试。</w:t>
            </w:r>
          </w:p>
        </w:tc>
      </w:tr>
    </w:tbl>
    <w:p w14:paraId="4C8AEA3B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 项目分层与项目职责</w:t>
      </w:r>
    </w:p>
    <w:p w14:paraId="0848CA81">
      <w:pPr>
        <w:pStyle w:val="7"/>
        <w:spacing w:after="90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依赖必须沿“WPF → Application → Domain ← Infrastructure / Simulator”方向流动。UI 不得直接引用 EF Core 上下文或设备驱动实现，所有外部交互必须通过服务接口进入应用层。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4294"/>
        <w:gridCol w:w="2654"/>
      </w:tblGrid>
      <w:tr w14:paraId="46578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D6E02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236F1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必须实现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28AE6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禁止实现</w:t>
            </w:r>
          </w:p>
        </w:tc>
      </w:tr>
      <w:tr w14:paraId="11411B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0C3B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UI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06A2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页面、ViewModel、导航、输入校验、实时展示、权限可见性控制。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5B9A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设备协议拼装、SQL 拼接、业务判定。</w:t>
            </w:r>
          </w:p>
        </w:tc>
      </w:tr>
      <w:tr w14:paraId="37ECD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FC96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Application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DB96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测试任务编排、命令处理、异常翻译、权限检查、报表导出入口。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D6C9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数据库物理访问细节、页面控件逻辑。</w:t>
            </w:r>
          </w:p>
        </w:tc>
      </w:tr>
      <w:tr w14:paraId="0F68D9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BCFF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Domain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71E6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实体、状态、规则、接口、异常、算法契约。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5910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日志框架、文件系统和第三方 UI 框架依赖。</w:t>
            </w:r>
          </w:p>
        </w:tc>
      </w:tr>
      <w:tr w14:paraId="616F0A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AA87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Infrastructure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E758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仓储、设备适配器、导出器、哈希、持久化与日志。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FF67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硬编码业务流程和 UI 依赖。</w:t>
            </w:r>
          </w:p>
        </w:tc>
      </w:tr>
    </w:tbl>
    <w:p w14:paraId="7BE24261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 领域模型设计</w:t>
      </w:r>
    </w:p>
    <w:p w14:paraId="32198E62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4.1 核心实体关系</w:t>
      </w:r>
    </w:p>
    <w:p w14:paraId="197804EB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核心数据对象围绕 </w:t>
      </w:r>
      <w:r>
        <w:rPr>
          <w:rStyle w:val="10"/>
          <w:color w:val="1F2937"/>
        </w:rPr>
        <w:t>Recipe</w:t>
      </w: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、</w:t>
      </w:r>
      <w:r>
        <w:rPr>
          <w:rStyle w:val="10"/>
          <w:color w:val="1F2937"/>
        </w:rPr>
        <w:t>TestRun</w:t>
      </w: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 和过程记录展开，既要覆盖主数据，也要完整保存采样、处理、拟合和下发结果。</w:t>
      </w:r>
    </w:p>
    <w:p w14:paraId="2C617181">
      <w:pPr>
        <w:spacing w:before="240"/>
        <w:ind w:right="1021"/>
        <w:jc w:val="both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6224270" cy="4573270"/>
            <wp:effectExtent l="0" t="0" r="508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3C4E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4-1 核心数据实体关系图</w:t>
      </w:r>
    </w:p>
    <w:p w14:paraId="54B23907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4.2 关键实体定义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1"/>
        <w:gridCol w:w="4181"/>
        <w:gridCol w:w="1994"/>
      </w:tblGrid>
      <w:tr w14:paraId="08518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2A054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实体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D87BE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关键字段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D339A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用途说明</w:t>
            </w:r>
          </w:p>
        </w:tc>
      </w:tr>
      <w:tr w14:paraId="14FD5F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11E3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20C64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RecipeId、PartNo、Version、PressureRange、WaitSeconds、SampleFrequencyMs、FitThresholdR2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6432C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定义测试参数，是启动任务前的唯一模板来源。</w:t>
            </w:r>
          </w:p>
        </w:tc>
      </w:tr>
      <w:tr w14:paraId="1C3D66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2FA6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CEA7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TestRunId、SerialNumber、PartNo、OperatorId、StartTime、EndTime、Status、FinalResult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C38D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代表一次完整标定任务，承载全流程生命周期。</w:t>
            </w:r>
          </w:p>
        </w:tc>
      </w:tr>
      <w:tr w14:paraId="42340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0600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SampleRecord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1301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Stage、PointIndex、Timestamp、SetPressure、ActualPressure、AnalogValue、Switch1、Switch2、Temperature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F58F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保存原始采样点，用于处理、追溯和 CSV/Excel 输出。</w:t>
            </w:r>
          </w:p>
        </w:tc>
      </w:tr>
      <w:tr w14:paraId="6BDC7E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16D4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ProcessResult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F9CAA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AvgPressure、ActionPoint、ResetPoint、Hysteresis、ErrorPercentFs、ValidRatio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059A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保存每轮处理后的核心计算结果。</w:t>
            </w:r>
          </w:p>
        </w:tc>
      </w:tr>
      <w:tr w14:paraId="262895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E8F2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FitResult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6E6F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SlopeA、InterceptB、R2、RetryCount、IsAccepted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69D9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保存最小二乘拟合结果和重试信息。</w:t>
            </w:r>
          </w:p>
        </w:tc>
      </w:tr>
      <w:tr w14:paraId="22AC2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1B71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CalibrationParameter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9280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ParameterSet、DownloadStatus、VerifiedAt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22D9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保存待下发和已生效的标定参数。</w:t>
            </w:r>
          </w:p>
        </w:tc>
      </w:tr>
      <w:tr w14:paraId="00D61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02AC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 / Role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678F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LoginName、PasswordHash、RoleCode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BD06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实现本地登录、权限矩阵和审计归属。</w:t>
            </w:r>
          </w:p>
        </w:tc>
      </w:tr>
      <w:tr w14:paraId="1F91A4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BFA2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AuditLog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80CF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ActionType、TargetType、BeforeJson、AfterJson、CreatedAt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58B6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记录关键动作及前后变更。</w:t>
            </w:r>
          </w:p>
        </w:tc>
      </w:tr>
    </w:tbl>
    <w:p w14:paraId="315A0BA0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4.3 配方模型字段分组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5505"/>
        <w:gridCol w:w="2317"/>
      </w:tblGrid>
      <w:tr w14:paraId="666414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CBC2F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字段组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C46B7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字段示例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1CD0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设计说明</w:t>
            </w:r>
          </w:p>
        </w:tc>
      </w:tr>
      <w:tr w14:paraId="2F2A5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E2B2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基本信息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B341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PartNo、Name、Version、Description、IsEnabled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B236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支持按料号管理，内部保留版本号用于追溯。</w:t>
            </w:r>
          </w:p>
        </w:tc>
      </w:tr>
      <w:tr w14:paraId="189FA5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9F73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压力参数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2E2EC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RangeMin、RangeMax、StepPercentFs、LeakThreshold、StabilizeTolerance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C4954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定义压力控制和稳定判断边界。</w:t>
            </w:r>
          </w:p>
        </w:tc>
      </w:tr>
      <w:tr w14:paraId="31263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0D27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采样参数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82BE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WaitSeconds、SampleDurationSeconds、SampleFrequencyMs、InvalidDataThreshold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907A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控制采样节奏与无效数据判定。</w:t>
            </w:r>
          </w:p>
        </w:tc>
      </w:tr>
      <w:tr w14:paraId="3657B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3174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温度参数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0F46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TemperaturePoints、TemperatureTolerance、StableSeconds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E008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定义温箱目标点和稳定策略。</w:t>
            </w:r>
          </w:p>
        </w:tc>
      </w:tr>
      <w:tr w14:paraId="1AC92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9121D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判定参数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CCE0B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FitThresholdR2、ErrorTolerancePercentFs、RetryLimit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6C17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定义拟合通过与 NG 判定规则。</w:t>
            </w:r>
          </w:p>
        </w:tc>
      </w:tr>
      <w:tr w14:paraId="4594C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9CE1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通道映射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3797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PowerChannel、AnalogChannel、Switch1Channel、Switch2Channel、SerialChannel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74D1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绑定切换矩阵和 DUT 通道。</w:t>
            </w:r>
          </w:p>
        </w:tc>
      </w:tr>
    </w:tbl>
    <w:p w14:paraId="78C32DAF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 页面与交互设计</w:t>
      </w:r>
    </w:p>
    <w:p w14:paraId="72BC9852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5.1 页面导航结构</w:t>
      </w:r>
    </w:p>
    <w:p w14:paraId="482C6478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页面导航采用单 Shell 承载多业务页的方式，登录成功后进入主框架，根据权限决定菜单可见性和操作可用性。</w:t>
      </w:r>
    </w:p>
    <w:p w14:paraId="6A1731F9">
      <w:pPr>
        <w:spacing w:before="240"/>
        <w:ind w:right="1021"/>
        <w:jc w:val="both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4972685" cy="2921635"/>
            <wp:effectExtent l="0" t="0" r="184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0A41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5-1 页面导航图</w:t>
      </w:r>
    </w:p>
    <w:p w14:paraId="6BC72F8F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5.2 页面清单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1678"/>
        <w:gridCol w:w="3444"/>
        <w:gridCol w:w="2168"/>
      </w:tblGrid>
      <w:tr w14:paraId="25B376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879E2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页面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8B38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主要用户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C5FD8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核心区域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5A97B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关键动作</w:t>
            </w:r>
          </w:p>
        </w:tc>
      </w:tr>
      <w:tr w14:paraId="05CBD8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C87EE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登录页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A1A4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全部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EB0B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账号、密码、登录结果、版本信息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D582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登录、退出、锁定提示</w:t>
            </w:r>
          </w:p>
        </w:tc>
      </w:tr>
      <w:tr w14:paraId="5373D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4D4F7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工位主界面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D720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Operator / Engineer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B3CA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配方选择、SN 输入、设备状态、实时数据、流程进度、告警、结论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26D3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启动、停止、确认告警、导出当前报表</w:t>
            </w:r>
          </w:p>
        </w:tc>
      </w:tr>
      <w:tr w14:paraId="1BFC15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C736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配方管理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44EA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Engineer / Admin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AF9E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料号列表、配方编辑、版本启停、参数表单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2999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新增、复制、编辑、启用、停用</w:t>
            </w:r>
          </w:p>
        </w:tc>
      </w:tr>
      <w:tr w14:paraId="469A6B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CECF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设备配置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B2F2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Engineer / Admin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D7F5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设备档案、连接参数、通道映射、协议类型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B8DC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保存、测试连接、切换模拟器</w:t>
            </w:r>
          </w:p>
        </w:tc>
      </w:tr>
      <w:tr w14:paraId="59D0E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BCCE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历史查询 / 报表中心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13A0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全部（受权限控制）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6BCC2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筛选条件、任务列表、详情抽屉、报表列表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4A59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查看、复打、导出</w:t>
            </w:r>
          </w:p>
        </w:tc>
      </w:tr>
      <w:tr w14:paraId="33F21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ACDF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用户 / 角色 / 审计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C08D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D16D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用户表、角色矩阵、审计筛选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15EE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新增用户、改密、授权、查看审计</w:t>
            </w:r>
          </w:p>
        </w:tc>
      </w:tr>
      <w:tr w14:paraId="7F3B8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3503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诊断页 / 模拟器面板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A4C3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Engineer / Admin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9BC5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设备通信日志、模拟器场景开关、连接自检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ADC1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模拟故障、查看报文摘要、清理缓存</w:t>
            </w:r>
          </w:p>
        </w:tc>
      </w:tr>
    </w:tbl>
    <w:p w14:paraId="2A26011E">
      <w:pPr>
        <w:shd w:val="clear" w:color="auto" w:fill="F8FAFC"/>
        <w:spacing w:before="200" w:after="200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主界面禁止承载深层配置编辑。工程类配置通过独立页面进入，避免操作员误触。</w:t>
      </w:r>
    </w:p>
    <w:p w14:paraId="0F05972C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 流程状态机设计</w:t>
      </w:r>
    </w:p>
    <w:p w14:paraId="64851A18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6.1 启动与登录流程</w:t>
      </w:r>
    </w:p>
    <w:p w14:paraId="614703E0">
      <w:pPr>
        <w:spacing w:before="240"/>
        <w:ind w:left="1021" w:right="1021"/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4521200" cy="2954020"/>
            <wp:effectExtent l="0" t="0" r="1270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9D8F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6-1 启动/登录流程图</w:t>
      </w:r>
    </w:p>
    <w:p w14:paraId="6DE57A72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客户端启动时先完成基础环境装配，只有配置、日志和数据库均可用时才允许进入登录页。登录失败需累计失败次数并支持锁定策略。</w:t>
      </w:r>
    </w:p>
    <w:p w14:paraId="17975F3A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6.2 标定闭环流程</w:t>
      </w:r>
    </w:p>
    <w:p w14:paraId="252CF8A2">
      <w:pPr>
        <w:spacing w:before="240"/>
        <w:ind w:right="1021"/>
        <w:jc w:val="both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5249545" cy="2821305"/>
            <wp:effectExtent l="0" t="0" r="825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1A0B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6-2 标定闭环流程图</w:t>
      </w:r>
    </w:p>
    <w:p w14:paraId="613304DD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闭环流程是整个系统的主业务脊柱，应用层流程引擎必须完整实现其中每一步，并以状态机驱动而非页面按钮串行调用。</w:t>
      </w:r>
    </w:p>
    <w:p w14:paraId="7D4E8F90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6.3 测试状态机</w:t>
      </w:r>
    </w:p>
    <w:p w14:paraId="49E67C20">
      <w:pPr>
        <w:spacing w:before="240"/>
        <w:ind w:left="1021" w:right="1021"/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3452495" cy="2115185"/>
            <wp:effectExtent l="0" t="0" r="1460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B85C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6-3 测试状态机图</w:t>
      </w:r>
    </w:p>
    <w:p w14:paraId="43916801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6.4 状态定义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0"/>
        <w:gridCol w:w="1691"/>
        <w:gridCol w:w="1600"/>
        <w:gridCol w:w="2535"/>
      </w:tblGrid>
      <w:tr w14:paraId="5D711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FCC4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B7D94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进入条件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D77C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退出条件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9AF9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失败转移</w:t>
            </w:r>
          </w:p>
        </w:tc>
      </w:tr>
      <w:tr w14:paraId="6C2BE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89A2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Idle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AF3D8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应用已登录，无进行中任务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8896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操作员启动任务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C566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-</w:t>
            </w:r>
          </w:p>
        </w:tc>
      </w:tr>
      <w:tr w14:paraId="11C54B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0CD6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Configuring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4C62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收到启动命令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2A8F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配方与设备快照生成成功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A2EE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配置非法 → Failed</w:t>
            </w:r>
          </w:p>
        </w:tc>
      </w:tr>
      <w:tr w14:paraId="1020FA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783F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SettingTemperature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EB29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温度点已确定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6EBA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温箱达到稳定要求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A5AF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超时 / 通信失败 → Failed</w:t>
            </w:r>
          </w:p>
        </w:tc>
      </w:tr>
      <w:tr w14:paraId="5D668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0CD6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ControllingPressure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57EB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进入当前压力点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A8A6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达到稳定窗口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C17B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泄漏 / 超差 / 设备异常 → Failed</w:t>
            </w:r>
          </w:p>
        </w:tc>
      </w:tr>
      <w:tr w14:paraId="33C83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3499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CollectingBaseline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B91C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首轮压力稳定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5652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采样时长完成并保存成功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6506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无效数据超阈值 → Failed</w:t>
            </w:r>
          </w:p>
        </w:tc>
      </w:tr>
      <w:tr w14:paraId="4D542D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82E9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ProcessingBaseline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F085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首轮采样完成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04DD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处理结果生成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6450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计算异常 → Failed</w:t>
            </w:r>
          </w:p>
        </w:tc>
      </w:tr>
      <w:tr w14:paraId="0ACF61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5465A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Fitting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C1AD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首轮处理完成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DC6C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R² 与参数合法性满足条件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E932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重试 3 次仍失败 → Failed</w:t>
            </w:r>
          </w:p>
        </w:tc>
      </w:tr>
      <w:tr w14:paraId="4BDC17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DCF5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DownloadingParameters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8268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拟合通过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BE94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参数下发并确认成功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144E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下发失败 3 次 → Failed</w:t>
            </w:r>
          </w:p>
        </w:tc>
      </w:tr>
      <w:tr w14:paraId="03E81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B601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CollectingVerification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2A56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参数已生效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13A9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二轮采样完成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16D3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采样失败 → Failed</w:t>
            </w:r>
          </w:p>
        </w:tc>
      </w:tr>
      <w:tr w14:paraId="585C0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3B48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ProcessingVerification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275E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二轮采样完成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2730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验证结果生成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4292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超差 → Completed(NG)</w:t>
            </w:r>
          </w:p>
        </w:tc>
      </w:tr>
      <w:tr w14:paraId="1B36D8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D3C1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6276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流程结束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1677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报表生成并归档完成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C098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-</w:t>
            </w:r>
          </w:p>
        </w:tc>
      </w:tr>
      <w:tr w14:paraId="4F6301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B499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Failed / Aborted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215F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出现异常或人工终止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294B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记录完成并回到 Idle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F98B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-</w:t>
            </w:r>
          </w:p>
        </w:tc>
      </w:tr>
    </w:tbl>
    <w:p w14:paraId="243E1F2A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 设备抽象与适配器设计</w:t>
      </w:r>
    </w:p>
    <w:p w14:paraId="7E3E4B8C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7.1 设备接口总览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0"/>
        <w:gridCol w:w="1521"/>
        <w:gridCol w:w="4585"/>
      </w:tblGrid>
      <w:tr w14:paraId="45AF3C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E52A07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接口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A253D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核心职责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34EB5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建议操作</w:t>
            </w:r>
          </w:p>
        </w:tc>
      </w:tr>
      <w:tr w14:paraId="6BA5F3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D6CF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IDeviceDriverFactory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B5F3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按设备类型和配置创建驱动实例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055B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CreatePressureController、CreateMultimeter、CreateSwitchMatrix、CreateChamber</w:t>
            </w:r>
          </w:p>
        </w:tc>
      </w:tr>
      <w:tr w14:paraId="1A12F3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FC69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IPressureController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176D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压力设定、读取实际压力、停止输出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867C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SetTargetPressureAsync、ReadPressureAsync、VentAsync、StopAsync</w:t>
            </w:r>
          </w:p>
        </w:tc>
      </w:tr>
      <w:tr w14:paraId="0212EF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7088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IMultimeter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FBAE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读取模拟量和开关量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1F3C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ReadAnalogAsync、ReadSwitchAsync、ZeroAsync</w:t>
            </w:r>
          </w:p>
        </w:tc>
      </w:tr>
      <w:tr w14:paraId="3ECD5A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93E3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ISwitchMatrix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530F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控制电源、模拟量、开关量、串口通道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4EBF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ApplyChannelMapAsync、OpenChannelAsync、CloseAllAsync</w:t>
            </w:r>
          </w:p>
        </w:tc>
      </w:tr>
      <w:tr w14:paraId="529054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18B3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ITemperatureChamber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785F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温度设定、读取和稳定等待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C2B2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SetTargetTemperatureAsync、ReadTemperatureAsync、WaitStableAsync</w:t>
            </w:r>
          </w:p>
        </w:tc>
      </w:tr>
      <w:tr w14:paraId="35684F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044F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IDutParameterChannel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314FF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下发拟合后的标定参数并验证生效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60AC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DownloadParametersAsync、VerifyParametersAsync</w:t>
            </w:r>
          </w:p>
        </w:tc>
      </w:tr>
      <w:tr w14:paraId="490128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97D2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ITestWorkflowEngine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D4192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编排完整状态机流程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636C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PrepareAsync、ExecuteAsync、AbortAsync、GetSnapshotAsync</w:t>
            </w:r>
          </w:p>
        </w:tc>
      </w:tr>
      <w:tr w14:paraId="2EC49A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96C5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ITestSessionService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D1D2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创建、查询和恢复任务上下文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4C7D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CreateRunAsync、LoadRunAsync、CompleteRunAsync</w:t>
            </w:r>
          </w:p>
        </w:tc>
      </w:tr>
      <w:tr w14:paraId="564365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EFDE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IRecipeService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EEFD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提供配方读写、启停、复制与校验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3E70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ListAsync、SaveAsync、ValidateAsync、CloneAsync</w:t>
            </w:r>
          </w:p>
        </w:tc>
      </w:tr>
      <w:tr w14:paraId="5443F2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B8DD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IReportService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C8A0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生成 Excel 与 Word 报表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7249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BuildExcelAsync、BuildWordAsync、ArchiveAsync</w:t>
            </w:r>
          </w:p>
        </w:tc>
      </w:tr>
      <w:tr w14:paraId="75FDCC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8085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IAuthService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54CD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登录、改密、角色装载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1E6B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LoginAsync、ChangePasswordAsync、GetPermissionSetAsync</w:t>
            </w:r>
          </w:p>
        </w:tc>
      </w:tr>
      <w:tr w14:paraId="46343B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D530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Style w:val="10"/>
                <w:color w:val="1F2937"/>
              </w:rPr>
              <w:t>IAuditService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62B1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记录审计日志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040D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WriteAsync、QueryAsync</w:t>
            </w:r>
          </w:p>
        </w:tc>
      </w:tr>
    </w:tbl>
    <w:p w14:paraId="5CC8EA28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7.2 设备适配框架</w:t>
      </w:r>
    </w:p>
    <w:p w14:paraId="22CBFB57">
      <w:pPr>
        <w:numPr>
          <w:ilvl w:val="0"/>
          <w:numId w:val="2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连接配置：串口参数、TCP 地址、超时、重试次数、站号等。</w:t>
      </w:r>
    </w:p>
    <w:p w14:paraId="06760749">
      <w:pPr>
        <w:numPr>
          <w:ilvl w:val="0"/>
          <w:numId w:val="2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驱动实现：封装连接、发送、应答、超时和异常翻译。</w:t>
      </w:r>
    </w:p>
    <w:p w14:paraId="7902245A">
      <w:pPr>
        <w:numPr>
          <w:ilvl w:val="0"/>
          <w:numId w:val="2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工厂层：按设备类型与运行模式（真实 / 模拟）返回对应实现。</w:t>
      </w:r>
    </w:p>
    <w:p w14:paraId="623990AC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7.3 关键交互时序</w:t>
      </w:r>
    </w:p>
    <w:p w14:paraId="556FF99D">
      <w:pPr>
        <w:spacing w:before="240"/>
        <w:ind w:right="1021"/>
        <w:jc w:val="both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5216525" cy="2999740"/>
            <wp:effectExtent l="0" t="0" r="317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E1CA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7-1 关键设备交互时序图</w:t>
      </w:r>
    </w:p>
    <w:p w14:paraId="662DCF7B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时序图强调：WPF 界面不直接驱动设备，所有设备交互均由流程引擎发起，并通过仓储和报表服务形成可回放结果。</w:t>
      </w:r>
    </w:p>
    <w:p w14:paraId="067D9E5E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7.4 通信与重试策略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7068"/>
      </w:tblGrid>
      <w:tr w14:paraId="14310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13938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CCE3F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策略</w:t>
            </w:r>
          </w:p>
        </w:tc>
      </w:tr>
      <w:tr w14:paraId="47C000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043A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连接建立失败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13F8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按设备配置重试 3 次，仍失败则中止当前任务并记录异常。</w:t>
            </w:r>
          </w:p>
        </w:tc>
      </w:tr>
      <w:tr w14:paraId="49AE16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2C2A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命令超时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202B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单次命令超时按设备类别配置，默认 3 秒；超时后重试并写设备日志。</w:t>
            </w:r>
          </w:p>
        </w:tc>
      </w:tr>
      <w:tr w14:paraId="65108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0CF1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压力稳定失败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5627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在等待时间内持续监测实际压力，若偏差超限或出现泄漏则直接转 Failed。</w:t>
            </w:r>
          </w:p>
        </w:tc>
      </w:tr>
      <w:tr w14:paraId="08CC0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2E90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参数下发失败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1C9E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自动重试 3 次；每次失败都保存错误码、设备状态和参数快照。</w:t>
            </w:r>
          </w:p>
        </w:tc>
      </w:tr>
    </w:tbl>
    <w:p w14:paraId="17495521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8 持久化设计</w:t>
      </w:r>
    </w:p>
    <w:p w14:paraId="735398F8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8.1 数据库设计原则</w:t>
      </w:r>
    </w:p>
    <w:p w14:paraId="692054F5">
      <w:pPr>
        <w:numPr>
          <w:ilvl w:val="0"/>
          <w:numId w:val="3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主数据、过程数据、结果数据和安全数据分表存储，避免单表膨胀。</w:t>
      </w:r>
    </w:p>
    <w:p w14:paraId="18682661">
      <w:pPr>
        <w:numPr>
          <w:ilvl w:val="0"/>
          <w:numId w:val="3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同一任务从原始采样到最终报表必须通过 </w:t>
      </w:r>
      <w:r>
        <w:rPr>
          <w:rStyle w:val="10"/>
          <w:color w:val="1F2937"/>
        </w:rPr>
        <w:t>TestRunId</w:t>
      </w: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 贯穿。</w:t>
      </w:r>
    </w:p>
    <w:p w14:paraId="6E9515E0">
      <w:pPr>
        <w:numPr>
          <w:ilvl w:val="0"/>
          <w:numId w:val="3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历史结果默认不可物理删除，仅允许逻辑归档。</w:t>
      </w:r>
    </w:p>
    <w:p w14:paraId="68752CE1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8.2 核心表设计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1"/>
        <w:gridCol w:w="2774"/>
        <w:gridCol w:w="2454"/>
        <w:gridCol w:w="637"/>
      </w:tblGrid>
      <w:tr w14:paraId="7C6A46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7B357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表名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7F742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主键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5732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核心字段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E456E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说明</w:t>
            </w:r>
          </w:p>
        </w:tc>
      </w:tr>
      <w:tr w14:paraId="5E543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7104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8184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86D9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LoginName、DisplayName、PasswordHash、Status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198E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本地账号。</w:t>
            </w:r>
          </w:p>
        </w:tc>
      </w:tr>
      <w:tr w14:paraId="038727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0DF3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Roles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0B69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RoleId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9CF1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RoleCode、RoleName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0A987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角色定义。</w:t>
            </w:r>
          </w:p>
        </w:tc>
      </w:tr>
      <w:tr w14:paraId="74AD93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9BA5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UserRoles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F3BC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UserRoleId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531E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UserId、RoleId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891C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用户与角色关系。</w:t>
            </w:r>
          </w:p>
        </w:tc>
      </w:tr>
      <w:tr w14:paraId="17494E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4FAC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4633E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2364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PartNo、Version、PressureRange、SampleFrequencyMs、RetryLimit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92A5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配方主表。</w:t>
            </w:r>
          </w:p>
        </w:tc>
      </w:tr>
      <w:tr w14:paraId="425A59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8EBA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RecipeTemperaturePoints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4BD8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RecipeTemperaturePointId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6F04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RecipeId、TemperatureSetPoint、OrderNo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CBBB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温度点子表。</w:t>
            </w:r>
          </w:p>
        </w:tc>
      </w:tr>
      <w:tr w14:paraId="111AB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D3E8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DeviceProfiles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415E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DeviceProfileId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8675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ProtocolType、ConnectionProfile、ChannelBindingsJson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0CE6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设备配置。</w:t>
            </w:r>
          </w:p>
        </w:tc>
      </w:tr>
      <w:tr w14:paraId="4568D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62673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F74C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0B25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SerialNumber、RecipeId、OperatorId、Status、FinalResult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6939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任务主表。</w:t>
            </w:r>
          </w:p>
        </w:tc>
      </w:tr>
      <w:tr w14:paraId="2515E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2B06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TestRunStages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6BF7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TestRunStageId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BA30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TestRunId、StateCode、StartedAt、EndedAt、ErrorCode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A0DF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阶段追踪。</w:t>
            </w:r>
          </w:p>
        </w:tc>
      </w:tr>
      <w:tr w14:paraId="27F9C6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BC35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SampleRecords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1D4B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SampleRecordId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B6BB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TestRunId、Stage、Timestamp、ActualPressure、AnalogValue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F4A1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原始采样表。</w:t>
            </w:r>
          </w:p>
        </w:tc>
      </w:tr>
      <w:tr w14:paraId="330709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F182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ProcessResults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F54E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ProcessResultId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92AF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TestRunId、Stage、ActionPoint、Hysteresis、ErrorPercentFs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201A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处理结果表。</w:t>
            </w:r>
          </w:p>
        </w:tc>
      </w:tr>
      <w:tr w14:paraId="3E313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D162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FitResults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6E88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FitResultId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426A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TestRunId、SlopeA、InterceptB、R2、RetryCount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C1F7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拟合结果表。</w:t>
            </w:r>
          </w:p>
        </w:tc>
      </w:tr>
      <w:tr w14:paraId="2EC914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C4E1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CalibrationParameters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BA5E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CalibrationParameterId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8BD4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TestRunId、ParameterSetJson、DownloadStatus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2314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下发参数表。</w:t>
            </w:r>
          </w:p>
        </w:tc>
      </w:tr>
      <w:tr w14:paraId="1EC5D7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7388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ReportFiles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1098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ReportFileId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87D8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TestRunId、FileType、FilePath、CreatedAt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38D7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报表索引。</w:t>
            </w:r>
          </w:p>
        </w:tc>
      </w:tr>
      <w:tr w14:paraId="008E03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3E22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AuditLogs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8E65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AuditLogId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9531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UserId、ActionType、TargetType、BeforeJson、AfterJson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5C89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审计记录。</w:t>
            </w:r>
          </w:p>
        </w:tc>
      </w:tr>
      <w:tr w14:paraId="67CC9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574A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AlarmEvents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8727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AlarmEventId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C686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TestRunId、Level、Code、Message、OccurredAt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EB04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异常与告警。</w:t>
            </w:r>
          </w:p>
        </w:tc>
      </w:tr>
    </w:tbl>
    <w:p w14:paraId="2DC58FAF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9 账号、权限与审计设计</w:t>
      </w:r>
    </w:p>
    <w:p w14:paraId="0F25F02A">
      <w:pPr>
        <w:pStyle w:val="7"/>
        <w:spacing w:after="90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登录成功后，由 </w:t>
      </w:r>
      <w:r>
        <w:rPr>
          <w:rStyle w:val="10"/>
          <w:color w:val="1F2937"/>
        </w:rPr>
        <w:t>IAuthService</w:t>
      </w: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 返回当前用户与权限集合，Shell 根据权限集合控制菜单可见性；应用层在执行敏感命令前再次校验权限。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23"/>
        <w:gridCol w:w="1799"/>
        <w:gridCol w:w="1811"/>
        <w:gridCol w:w="1413"/>
      </w:tblGrid>
      <w:tr w14:paraId="17AE1D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B2897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功能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0FE93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Operator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31F73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Engineer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A54A6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Admin</w:t>
            </w:r>
          </w:p>
        </w:tc>
      </w:tr>
      <w:tr w14:paraId="45B607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EDAB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启动 / 中止测试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9CBF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1A32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C2D6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  <w:tr w14:paraId="6EF9F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03B3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查看历史结果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CDCE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3C35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AB62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  <w:tr w14:paraId="59B0B0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5F96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导出当前报表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E456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A525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5DB7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  <w:tr w14:paraId="287F57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6DE3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配方新增 / 编辑 / 启停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90B5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4535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DB82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  <w:tr w14:paraId="248883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CBE6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设备配置 / 模拟器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2813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2F89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8614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  <w:tr w14:paraId="10B46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4893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用户与角色管理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FE81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81C5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408D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  <w:tr w14:paraId="293D1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5710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审计查看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D06F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1C04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Y（只读）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AF9C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Y</w:t>
            </w:r>
          </w:p>
        </w:tc>
      </w:tr>
    </w:tbl>
    <w:p w14:paraId="28862E87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10 报表设计</w:t>
      </w:r>
    </w:p>
    <w:p w14:paraId="3EB3ACE9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10.1 报表生成流程</w:t>
      </w:r>
    </w:p>
    <w:p w14:paraId="0DFD4582">
      <w:pPr>
        <w:spacing w:before="240"/>
        <w:ind w:left="1021" w:right="1021"/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bookmarkStart w:id="0" w:name="_GoBack"/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4105910" cy="2573020"/>
            <wp:effectExtent l="0" t="0" r="889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8603E0E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10-1 报表生成流程图</w:t>
      </w:r>
    </w:p>
    <w:p w14:paraId="2F3970E9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10.2 Excel 结构建议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0"/>
        <w:gridCol w:w="5936"/>
      </w:tblGrid>
      <w:tr w14:paraId="0F373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D5B9B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Sheet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035A8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内容</w:t>
            </w:r>
          </w:p>
        </w:tc>
      </w:tr>
      <w:tr w14:paraId="382516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D5EB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Summary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6FD6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产品信息、料号、SN、结论、关键指标。</w:t>
            </w:r>
          </w:p>
        </w:tc>
      </w:tr>
      <w:tr w14:paraId="090BA1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AF51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BaselineRaw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C8BD1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首轮原始采样。</w:t>
            </w:r>
          </w:p>
        </w:tc>
      </w:tr>
      <w:tr w14:paraId="633AA4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0BE6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VerificationRaw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4CFF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二轮原始采样。</w:t>
            </w:r>
          </w:p>
        </w:tc>
      </w:tr>
      <w:tr w14:paraId="51283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0BD7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ProcessResult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10F6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处理结果、动作点、回差、误差。</w:t>
            </w:r>
          </w:p>
        </w:tc>
      </w:tr>
      <w:tr w14:paraId="0CDC6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8C31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FitResult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01F4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斜率、截距、R²、重试次数、参数快照。</w:t>
            </w:r>
          </w:p>
        </w:tc>
      </w:tr>
      <w:tr w14:paraId="15C4BD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A326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Alarm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D2C2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异常、重试、人工中止明细。</w:t>
            </w:r>
          </w:p>
        </w:tc>
      </w:tr>
    </w:tbl>
    <w:p w14:paraId="37A87FB9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10.3 Word 报告结构建议</w:t>
      </w:r>
    </w:p>
    <w:p w14:paraId="5638AA35">
      <w:pPr>
        <w:numPr>
          <w:ilvl w:val="0"/>
          <w:numId w:val="4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封面：项目名、料号、SN、测试日期、操作员、结论。</w:t>
      </w:r>
    </w:p>
    <w:p w14:paraId="56E69077">
      <w:pPr>
        <w:numPr>
          <w:ilvl w:val="0"/>
          <w:numId w:val="4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设备与环境：设备清单、温度点、压力范围、配方版本。</w:t>
      </w:r>
    </w:p>
    <w:p w14:paraId="6640FD92">
      <w:pPr>
        <w:numPr>
          <w:ilvl w:val="0"/>
          <w:numId w:val="4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结果摘要：动作点、回差、误差、拟合优度、标定参数。</w:t>
      </w:r>
    </w:p>
    <w:p w14:paraId="664CA9CC">
      <w:pPr>
        <w:numPr>
          <w:ilvl w:val="0"/>
          <w:numId w:val="4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附录：异常摘要、追溯编号、文件索引。</w:t>
      </w:r>
    </w:p>
    <w:p w14:paraId="261AD632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11 日志、异常与告警设计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3632"/>
        <w:gridCol w:w="3757"/>
      </w:tblGrid>
      <w:tr w14:paraId="36286D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802E5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日志类型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B3F703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示例内容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8169E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建议存放</w:t>
            </w:r>
          </w:p>
        </w:tc>
      </w:tr>
      <w:tr w14:paraId="087D4E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88F5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应用日志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EBAF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启动、导航、任务生命周期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086E5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Logs/application-yyyyMMdd.log</w:t>
            </w:r>
          </w:p>
        </w:tc>
      </w:tr>
      <w:tr w14:paraId="19921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64CC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BAAD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连接、发送、应答、超时、重试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6817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Logs/device-yyyyMMdd.log</w:t>
            </w:r>
          </w:p>
        </w:tc>
      </w:tr>
      <w:tr w14:paraId="3FF82F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59AA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告警日志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B04E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泄漏、超差、采样失败、拟合失败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91FD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Logs/alarm-yyyyMMdd.log</w:t>
            </w:r>
          </w:p>
        </w:tc>
      </w:tr>
      <w:tr w14:paraId="1D225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DC09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审计日志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2A82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登录、配置修改、导出报表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A336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+ 可选文本镜像</w:t>
            </w:r>
          </w:p>
        </w:tc>
      </w:tr>
    </w:tbl>
    <w:p w14:paraId="4AA20930">
      <w:pPr>
        <w:rPr>
          <w:rFonts w:hint="eastAsia" w:ascii="Microsoft YaHei UI" w:hAnsi="Microsoft YaHei UI" w:eastAsia="Microsoft YaHei UI"/>
          <w:vanish/>
          <w:color w:val="1F2937"/>
          <w:sz w:val="22"/>
          <w:szCs w:val="22"/>
        </w:rPr>
      </w:pP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105"/>
        <w:gridCol w:w="3417"/>
      </w:tblGrid>
      <w:tr w14:paraId="1A680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76003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异常类别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B2A4E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触发示例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2DCA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处理方式</w:t>
            </w:r>
          </w:p>
        </w:tc>
      </w:tr>
      <w:tr w14:paraId="1FEB86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A152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配置异常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A4D1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压力范围非法、步长越界、通道重复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C2F9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启动前阻断并提示。</w:t>
            </w:r>
          </w:p>
        </w:tc>
      </w:tr>
      <w:tr w14:paraId="21D97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3AA9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通信异常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56B2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连接失败、超时、丢响应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DA04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按设备策略重试后失败则中止。</w:t>
            </w:r>
          </w:p>
        </w:tc>
      </w:tr>
      <w:tr w14:paraId="33F1C5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03DA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过程异常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9BEA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压力泄漏、温箱不稳定、无效数据比例超阈值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3F31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记录 AlarmEvent 并中止当前任务。</w:t>
            </w:r>
          </w:p>
        </w:tc>
      </w:tr>
      <w:tr w14:paraId="2F17B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6009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算法异常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0EE3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拟合不收敛、R² 不达标、参数越界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F22D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自动重试；超过上限后判 Failed。</w:t>
            </w:r>
          </w:p>
        </w:tc>
      </w:tr>
      <w:tr w14:paraId="21974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644E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导出异常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DAF2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文件被占用、模板缺失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53A3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提示重试并记录，不影响原始结果。</w:t>
            </w:r>
          </w:p>
        </w:tc>
      </w:tr>
    </w:tbl>
    <w:p w14:paraId="42CCA530">
      <w:pPr>
        <w:numPr>
          <w:ilvl w:val="0"/>
          <w:numId w:val="5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配方校验失败，不允许进入任务执行。</w:t>
      </w:r>
    </w:p>
    <w:p w14:paraId="3FEA0771">
      <w:pPr>
        <w:numPr>
          <w:ilvl w:val="0"/>
          <w:numId w:val="5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任一设备自检失败，不允许启动任务。</w:t>
      </w:r>
    </w:p>
    <w:p w14:paraId="102C4E33">
      <w:pPr>
        <w:numPr>
          <w:ilvl w:val="0"/>
          <w:numId w:val="5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无效数据比例超过 10%，任务判失败。</w:t>
      </w:r>
    </w:p>
    <w:p w14:paraId="0EC0AD55">
      <w:pPr>
        <w:numPr>
          <w:ilvl w:val="0"/>
          <w:numId w:val="5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拟合优度 R² 小于阈值且连续 3 次重试仍不通过，任务判失败。</w:t>
      </w:r>
    </w:p>
    <w:p w14:paraId="10C64F34">
      <w:pPr>
        <w:numPr>
          <w:ilvl w:val="0"/>
          <w:numId w:val="5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参数下发 3 次失败，任务判失败。</w:t>
      </w:r>
    </w:p>
    <w:p w14:paraId="22D92FA5">
      <w:pPr>
        <w:numPr>
          <w:ilvl w:val="0"/>
          <w:numId w:val="5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二轮验证超出允许误差范围，任务结束但最终结果判 NG。</w:t>
      </w:r>
    </w:p>
    <w:p w14:paraId="010597CD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12 模拟器设计</w:t>
      </w:r>
    </w:p>
    <w:p w14:paraId="4E9D3231">
      <w:pPr>
        <w:pStyle w:val="7"/>
        <w:spacing w:after="90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模拟器用于在没有实机或协议未完成时提前验证流程、页面、数据和报表链路，减少联调阶段的不确定性。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5"/>
        <w:gridCol w:w="4117"/>
        <w:gridCol w:w="3194"/>
      </w:tblGrid>
      <w:tr w14:paraId="723620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B6DC5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F206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行为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B7A7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用途</w:t>
            </w:r>
          </w:p>
        </w:tc>
      </w:tr>
      <w:tr w14:paraId="13DB49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70BC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正常场景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C82E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按配方稳定输出压力、温度和采样值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07949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跑通主流程与报表。</w:t>
            </w:r>
          </w:p>
        </w:tc>
      </w:tr>
      <w:tr w14:paraId="365FC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C2AF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压力泄漏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96DF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稳定阶段持续偏离设定值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BAE7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验证泄漏检测与中止逻辑。</w:t>
            </w:r>
          </w:p>
        </w:tc>
      </w:tr>
      <w:tr w14:paraId="1870D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A9D8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通信超时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ACED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随机丢弃或延迟响应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EC74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验证重试与日志。</w:t>
            </w:r>
          </w:p>
        </w:tc>
      </w:tr>
      <w:tr w14:paraId="594680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A5FF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FBFC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返回不连续采样导致 R² 降低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CE83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验证自动重试与最终失败。</w:t>
            </w:r>
          </w:p>
        </w:tc>
      </w:tr>
      <w:tr w14:paraId="23B6A6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EDB6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下发失败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35DE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返回写入失败或校验失败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D620D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验证下载重试和异常落库。</w:t>
            </w:r>
          </w:p>
        </w:tc>
      </w:tr>
      <w:tr w14:paraId="4F15C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635F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验证超差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1E24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二轮数据偏离容差范围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2C6E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验证 NG 结论与报表呈现。</w:t>
            </w:r>
          </w:p>
        </w:tc>
      </w:tr>
    </w:tbl>
    <w:p w14:paraId="10BD3615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13 测试与验收设计</w:t>
      </w:r>
    </w:p>
    <w:p w14:paraId="45D071B6">
      <w:pPr>
        <w:numPr>
          <w:ilvl w:val="0"/>
          <w:numId w:val="6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单元测试：配方合法性校验、状态机转移和重试上限、最小二乘拟合与 R² 计算、权限校验和审计写入。</w:t>
      </w:r>
    </w:p>
    <w:p w14:paraId="68A721CA">
      <w:pPr>
        <w:numPr>
          <w:ilvl w:val="0"/>
          <w:numId w:val="6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集成测试：SQLite 建库迁移、模拟器下完整跑通首轮 + 拟合 + 下发 + 二轮验证、Excel/Word 导出。</w:t>
      </w:r>
    </w:p>
    <w:p w14:paraId="6EC837F1">
      <w:pPr>
        <w:numPr>
          <w:ilvl w:val="0"/>
          <w:numId w:val="6"/>
        </w:numPr>
        <w:spacing w:before="40" w:after="907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验收场景：正常闭环、拟合失败重试、参数下发失败、二轮验证超差、人工终止。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4"/>
        <w:gridCol w:w="6542"/>
      </w:tblGrid>
      <w:tr w14:paraId="09693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71888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4D62D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预期</w:t>
            </w:r>
          </w:p>
        </w:tc>
      </w:tr>
      <w:tr w14:paraId="0DE6D2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58EC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正常闭环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2A52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任务完成、结果为 Pass、Excel/Word 自动生成。</w:t>
            </w:r>
          </w:p>
        </w:tc>
      </w:tr>
      <w:tr w14:paraId="7C767C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802A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拟合失败重试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9BD7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自动重试 3 次，失败后任务结束为 Failed。</w:t>
            </w:r>
          </w:p>
        </w:tc>
      </w:tr>
      <w:tr w14:paraId="6B014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27D5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参数下发失败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003D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记录失败明细并提示人工处理。</w:t>
            </w:r>
          </w:p>
        </w:tc>
      </w:tr>
      <w:tr w14:paraId="3DB1EC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A50B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二轮验证超差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7BA4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任务完成但最终结果为 NG，报表保留前后对比。</w:t>
            </w:r>
          </w:p>
        </w:tc>
      </w:tr>
      <w:tr w14:paraId="2A5F0C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BA76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人工终止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1E9B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状态转为 Aborted，已采集数据仍可查询。</w:t>
            </w:r>
          </w:p>
        </w:tc>
      </w:tr>
    </w:tbl>
    <w:p w14:paraId="1B5D7BDB">
      <w:pPr>
        <w:pStyle w:val="7"/>
        <w:spacing w:after="90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本详细设计已经覆盖页面、模块、接口、状态、数据、异常和测试点，可直接作为首版开发的编码依据。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E445D"/>
    <w:multiLevelType w:val="multilevel"/>
    <w:tmpl w:val="1B3E4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ABD665A"/>
    <w:multiLevelType w:val="multilevel"/>
    <w:tmpl w:val="4ABD6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673026"/>
    <w:multiLevelType w:val="multilevel"/>
    <w:tmpl w:val="58673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C919F3"/>
    <w:multiLevelType w:val="multilevel"/>
    <w:tmpl w:val="5AC91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40C6667"/>
    <w:multiLevelType w:val="multilevel"/>
    <w:tmpl w:val="640C6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9A91B9F"/>
    <w:multiLevelType w:val="multilevel"/>
    <w:tmpl w:val="79A91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B12"/>
    <w:rsid w:val="009A34C7"/>
    <w:rsid w:val="00B31D85"/>
    <w:rsid w:val="00C11B12"/>
    <w:rsid w:val="00D107EC"/>
    <w:rsid w:val="00EA5140"/>
    <w:rsid w:val="10270E0E"/>
    <w:rsid w:val="18EC73D4"/>
    <w:rsid w:val="1CEE0743"/>
    <w:rsid w:val="2737519E"/>
    <w:rsid w:val="40BA692C"/>
    <w:rsid w:val="528943B0"/>
    <w:rsid w:val="5966544B"/>
    <w:rsid w:val="5B5C4820"/>
    <w:rsid w:val="5D5522A3"/>
    <w:rsid w:val="65F5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jc w:val="center"/>
      <w:outlineLvl w:val="0"/>
    </w:pPr>
    <w:rPr>
      <w:b/>
      <w:bCs/>
      <w:kern w:val="36"/>
      <w:sz w:val="56"/>
      <w:szCs w:val="56"/>
    </w:rPr>
  </w:style>
  <w:style w:type="paragraph" w:styleId="3">
    <w:name w:val="heading 2"/>
    <w:basedOn w:val="1"/>
    <w:link w:val="12"/>
    <w:qFormat/>
    <w:uiPriority w:val="9"/>
    <w:pPr>
      <w:pBdr>
        <w:bottom w:val="single" w:color="CBD5E1" w:sz="12" w:space="5"/>
      </w:pBdr>
      <w:spacing w:before="440" w:after="100" w:afterAutospacing="1"/>
      <w:outlineLvl w:val="1"/>
    </w:pPr>
    <w:rPr>
      <w:b/>
      <w:bCs/>
      <w:color w:val="0F172A"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320" w:after="100" w:afterAutospacing="1"/>
      <w:outlineLvl w:val="2"/>
    </w:pPr>
    <w:rPr>
      <w:b/>
      <w:bCs/>
      <w:color w:val="0F172A"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120" w:after="120"/>
    </w:pPr>
  </w:style>
  <w:style w:type="character" w:styleId="10">
    <w:name w:val="HTML Code"/>
    <w:basedOn w:val="9"/>
    <w:semiHidden/>
    <w:unhideWhenUsed/>
    <w:qFormat/>
    <w:uiPriority w:val="99"/>
    <w:rPr>
      <w:rFonts w:hint="default" w:ascii="Consolas" w:hAnsi="Consolas" w:eastAsia="宋体" w:cs="宋体"/>
      <w:sz w:val="20"/>
      <w:szCs w:val="20"/>
      <w:shd w:val="clear" w:color="auto" w:fill="F1F5F9"/>
    </w:rPr>
  </w:style>
  <w:style w:type="character" w:customStyle="1" w:styleId="11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2">
    <w:name w:val="标题 2 字符"/>
    <w:basedOn w:val="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3">
    <w:name w:val="标题 3 字符"/>
    <w:basedOn w:val="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customStyle="1" w:styleId="14">
    <w:name w:val="msonormal"/>
    <w:basedOn w:val="1"/>
    <w:qFormat/>
    <w:uiPriority w:val="0"/>
    <w:pPr>
      <w:spacing w:before="120" w:after="120"/>
    </w:pPr>
  </w:style>
  <w:style w:type="paragraph" w:customStyle="1" w:styleId="15">
    <w:name w:val="cover"/>
    <w:basedOn w:val="1"/>
    <w:uiPriority w:val="0"/>
    <w:pPr>
      <w:spacing w:before="3600" w:after="40"/>
      <w:jc w:val="center"/>
    </w:pPr>
  </w:style>
  <w:style w:type="paragraph" w:customStyle="1" w:styleId="16">
    <w:name w:val="cover-subtitle"/>
    <w:basedOn w:val="1"/>
    <w:uiPriority w:val="0"/>
    <w:pPr>
      <w:spacing w:before="320" w:after="40"/>
    </w:pPr>
    <w:rPr>
      <w:color w:val="475569"/>
      <w:sz w:val="28"/>
      <w:szCs w:val="28"/>
    </w:rPr>
  </w:style>
  <w:style w:type="paragraph" w:customStyle="1" w:styleId="17">
    <w:name w:val="cover-meta"/>
    <w:basedOn w:val="1"/>
    <w:uiPriority w:val="0"/>
    <w:pPr>
      <w:spacing w:before="1400" w:after="40" w:line="480" w:lineRule="auto"/>
    </w:pPr>
  </w:style>
  <w:style w:type="paragraph" w:customStyle="1" w:styleId="18">
    <w:name w:val="toc"/>
    <w:basedOn w:val="1"/>
    <w:uiPriority w:val="0"/>
    <w:pPr>
      <w:spacing w:before="800" w:after="40"/>
    </w:pPr>
  </w:style>
  <w:style w:type="paragraph" w:customStyle="1" w:styleId="19">
    <w:name w:val="figure"/>
    <w:basedOn w:val="1"/>
    <w:uiPriority w:val="0"/>
    <w:pPr>
      <w:spacing w:before="240" w:after="400"/>
      <w:jc w:val="center"/>
    </w:pPr>
  </w:style>
  <w:style w:type="paragraph" w:customStyle="1" w:styleId="20">
    <w:name w:val="题注1"/>
    <w:basedOn w:val="1"/>
    <w:uiPriority w:val="0"/>
    <w:pPr>
      <w:spacing w:before="120" w:after="40"/>
    </w:pPr>
    <w:rPr>
      <w:color w:val="475569"/>
      <w:sz w:val="20"/>
      <w:szCs w:val="20"/>
    </w:rPr>
  </w:style>
  <w:style w:type="paragraph" w:customStyle="1" w:styleId="21">
    <w:name w:val="note"/>
    <w:basedOn w:val="1"/>
    <w:uiPriority w:val="0"/>
    <w:pPr>
      <w:pBdr>
        <w:left w:val="single" w:color="3B82F6" w:sz="24" w:space="10"/>
      </w:pBdr>
      <w:shd w:val="clear" w:color="auto" w:fill="F8FAFC"/>
      <w:spacing w:before="200" w:after="200"/>
    </w:pPr>
  </w:style>
  <w:style w:type="paragraph" w:customStyle="1" w:styleId="22">
    <w:name w:val="break"/>
    <w:basedOn w:val="1"/>
    <w:uiPriority w:val="0"/>
    <w:pPr>
      <w:spacing w:before="40" w:after="40"/>
    </w:pPr>
  </w:style>
  <w:style w:type="character" w:customStyle="1" w:styleId="23">
    <w:name w:val="页眉 字符"/>
    <w:basedOn w:val="9"/>
    <w:link w:val="6"/>
    <w:uiPriority w:val="99"/>
    <w:rPr>
      <w:rFonts w:ascii="宋体" w:hAnsi="宋体" w:eastAsia="宋体" w:cs="宋体"/>
      <w:sz w:val="18"/>
      <w:szCs w:val="18"/>
    </w:rPr>
  </w:style>
  <w:style w:type="character" w:customStyle="1" w:styleId="24">
    <w:name w:val="页脚 字符"/>
    <w:basedOn w:val="9"/>
    <w:link w:val="5"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2399</Words>
  <Characters>4375</Characters>
  <Lines>61</Lines>
  <Paragraphs>17</Paragraphs>
  <TotalTime>0</TotalTime>
  <ScaleCrop>false</ScaleCrop>
  <LinksUpToDate>false</LinksUpToDate>
  <CharactersWithSpaces>4549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2026-03-29T14:13:00Z</dcterms:created>
  <dc:creator>Wang</dc:creator>
  <cp:lastModifiedBy>麓麓</cp:lastModifiedBy>
  <dcterms:modified xsi:type="dcterms:W3CDTF">2026-03-29T14:33:07Z</dcterms:modified>
  <dc:title>PT.Calibration 软件详细设计说明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eyJoZGlkIjoiMmY3NjhlZmJiOWUxOWQ1NjBhNDNmZTQxOGY0NzM5Y2UiLCJ1c2VySWQiOiIxNzIwMTY1NDczIn0=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5576B9B87BCD472A95E36C867957BB0A_12</vt:lpwstr>
  </property>
</Properties>
</file>