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黑体" w:hAnsi="黑体" w:eastAsia="黑体"/>
          <w:b/>
          <w:sz w:val="44"/>
        </w:rPr>
        <w:t>资料室阶段工作总结</w:t>
      </w:r>
    </w:p>
    <w:p>
      <w:pPr>
        <w:spacing w:line="360" w:lineRule="auto" w:after="240"/>
        <w:ind w:firstLine="640"/>
        <w:jc w:val="both"/>
      </w:pPr>
      <w:r>
        <w:rPr>
          <w:rFonts w:ascii="宋体" w:hAnsi="宋体" w:eastAsia="宋体"/>
          <w:sz w:val="32"/>
        </w:rPr>
        <w:t>本阶段，资料室整理纸质档案 120 盒，完成目录录入 860 条。另有 15 盒档案的分类信息正在核对。</w:t>
      </w:r>
    </w:p>
    <w:p>
      <w:pPr>
        <w:spacing w:before="480" w:line="360" w:lineRule="auto"/>
        <w:jc w:val="right"/>
      </w:pPr>
      <w:r>
        <w:rPr>
          <w:rFonts w:ascii="宋体" w:hAnsi="宋体" w:eastAsia="宋体"/>
          <w:sz w:val="32"/>
        </w:rPr>
        <w:t>资料室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