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0682" w14:textId="42D7052C" w:rsidR="001F4D3C" w:rsidRPr="001F4D3C" w:rsidRDefault="001F4D3C" w:rsidP="001F4D3C">
      <w:pPr>
        <w:rPr>
          <w:b/>
          <w:bCs/>
        </w:rPr>
      </w:pPr>
      <w:r>
        <w:rPr>
          <w:rFonts w:hint="eastAsia"/>
        </w:rPr>
        <w:t xml:space="preserve">CHAPTER </w:t>
      </w:r>
      <w:proofErr w:type="gramStart"/>
      <w:r w:rsidRPr="001F4D3C">
        <w:t>17  Differential</w:t>
      </w:r>
      <w:proofErr w:type="gramEnd"/>
      <w:r w:rsidRPr="001F4D3C">
        <w:t xml:space="preserve"> abundance</w:t>
      </w:r>
    </w:p>
    <w:p w14:paraId="1C9687B7" w14:textId="77777777" w:rsidR="001F4D3C" w:rsidRPr="001F4D3C" w:rsidRDefault="001F4D3C" w:rsidP="001F4D3C">
      <w:r w:rsidRPr="001F4D3C">
        <w:t>Differential Abundance Analysis (DAA) is a method used to identify differences in the abundances of individual taxonomic features (at any taxonomic level) between two or more groups, such as treatment versus control groups. Here, we demonstrate its implementation on </w:t>
      </w:r>
      <w:hyperlink r:id="rId5" w:history="1">
        <w:r w:rsidRPr="001F4D3C">
          <w:rPr>
            <w:rStyle w:val="af"/>
          </w:rPr>
          <w:t>Tengeler2020</w:t>
        </w:r>
      </w:hyperlink>
      <w:r w:rsidRPr="001F4D3C">
        <w:t> data set.</w:t>
      </w:r>
    </w:p>
    <w:p w14:paraId="55E12CD4" w14:textId="77777777" w:rsidR="001F4D3C" w:rsidRPr="001F4D3C" w:rsidRDefault="001F4D3C" w:rsidP="001F4D3C">
      <w:r w:rsidRPr="001F4D3C">
        <w:t xml:space="preserve">The goal of DAA is to identify biomarkers of a certain phenotype or condition, and gain understanding of a complex system by looking at its isolated components. For example, the identification of a bacterial taxon that is </w:t>
      </w:r>
      <w:proofErr w:type="gramStart"/>
      <w:r w:rsidRPr="001F4D3C">
        <w:t>more or less abundant</w:t>
      </w:r>
      <w:proofErr w:type="gramEnd"/>
      <w:r w:rsidRPr="001F4D3C">
        <w:t xml:space="preserve"> between healthy patients and diseased patients can lead to important insights into the underlying mechanisms of the disease. In other words, differentially abundant taxonomic features can be involved in the dynamics of the disease, which in turn helps understand the </w:t>
      </w:r>
      <w:proofErr w:type="gramStart"/>
      <w:r w:rsidRPr="001F4D3C">
        <w:t>system as a whole</w:t>
      </w:r>
      <w:proofErr w:type="gramEnd"/>
      <w:r w:rsidRPr="001F4D3C">
        <w:t>. Despite its relevance in current research, the DAA approach has also been subject to debate (</w:t>
      </w:r>
      <w:hyperlink r:id="rId6" w:anchor="ref-Quinn2021" w:history="1">
        <w:r w:rsidRPr="001F4D3C">
          <w:rPr>
            <w:rStyle w:val="af"/>
          </w:rPr>
          <w:t>Quinn, Gordon-Rodriguez, and Erb 2021</w:t>
        </w:r>
      </w:hyperlink>
      <w:r w:rsidRPr="001F4D3C">
        <w:t>).</w:t>
      </w:r>
    </w:p>
    <w:p w14:paraId="3A81A771" w14:textId="77777777" w:rsidR="001F4D3C" w:rsidRPr="001F4D3C" w:rsidRDefault="001F4D3C" w:rsidP="001F4D3C">
      <w:r w:rsidRPr="001F4D3C">
        <w:t>Quinn, Thomas P., Elliott Gordon-Rodriguez, and Ionas Erb. 2021. “A Critique of Differential Abundance Analysis, and Advocacy for an Alternative.” </w:t>
      </w:r>
      <w:r w:rsidRPr="001F4D3C">
        <w:rPr>
          <w:i/>
          <w:iCs/>
        </w:rPr>
        <w:t>arXiv:2104.07266 [q-Bio, Stat]</w:t>
      </w:r>
      <w:r w:rsidRPr="001F4D3C">
        <w:t>, April. </w:t>
      </w:r>
      <w:hyperlink r:id="rId7" w:history="1">
        <w:r w:rsidRPr="001F4D3C">
          <w:rPr>
            <w:rStyle w:val="af"/>
          </w:rPr>
          <w:t>https://arxiv.org/abs/2104.07266</w:t>
        </w:r>
      </w:hyperlink>
      <w:r w:rsidRPr="001F4D3C">
        <w:t>.</w:t>
      </w:r>
    </w:p>
    <w:p w14:paraId="1B017F82" w14:textId="77777777" w:rsidR="001F4D3C" w:rsidRPr="001F4D3C" w:rsidRDefault="001F4D3C" w:rsidP="001F4D3C">
      <w:pPr>
        <w:rPr>
          <w:b/>
          <w:bCs/>
        </w:rPr>
      </w:pPr>
      <w:r w:rsidRPr="001F4D3C">
        <w:rPr>
          <w:b/>
          <w:bCs/>
        </w:rPr>
        <w:t>17.1 Statistical challenges of microbiome data</w:t>
      </w:r>
    </w:p>
    <w:p w14:paraId="23854F75" w14:textId="77777777" w:rsidR="001F4D3C" w:rsidRPr="001F4D3C" w:rsidRDefault="001F4D3C" w:rsidP="001F4D3C">
      <w:r w:rsidRPr="001F4D3C">
        <w:t>As discussed in </w:t>
      </w:r>
      <w:hyperlink r:id="rId8" w:anchor="sec-stat-challenges" w:history="1">
        <w:r w:rsidRPr="001F4D3C">
          <w:rPr>
            <w:rStyle w:val="af"/>
          </w:rPr>
          <w:t>Section 12.1</w:t>
        </w:r>
      </w:hyperlink>
      <w:r w:rsidRPr="001F4D3C">
        <w:t>, data display unique properties that are exclusively addressed by DAA tools developed for microbiome analysis.</w:t>
      </w:r>
    </w:p>
    <w:p w14:paraId="4C45FBF1" w14:textId="77777777" w:rsidR="001F4D3C" w:rsidRPr="001F4D3C" w:rsidRDefault="001F4D3C" w:rsidP="001F4D3C">
      <w:r w:rsidRPr="001F4D3C">
        <w:t>We recommend to have a look at Nearing et al. (</w:t>
      </w:r>
      <w:hyperlink r:id="rId9" w:anchor="ref-Nearing2022" w:history="1">
        <w:r w:rsidRPr="001F4D3C">
          <w:rPr>
            <w:rStyle w:val="af"/>
          </w:rPr>
          <w:t>2022</w:t>
        </w:r>
      </w:hyperlink>
      <w:r w:rsidRPr="001F4D3C">
        <w:t xml:space="preserve">). In this study, multiple DAA methods were applied to 38 different </w:t>
      </w:r>
      <w:proofErr w:type="gramStart"/>
      <w:r w:rsidRPr="001F4D3C">
        <w:t>datasets</w:t>
      </w:r>
      <w:proofErr w:type="gramEnd"/>
      <w:r w:rsidRPr="001F4D3C">
        <w:t xml:space="preserve"> and their results were compared to one another. The study highlighted that different methods might yield varying results due to differing assumptions and normalization techniques. Interestingly, Pelto et al. (</w:t>
      </w:r>
      <w:hyperlink r:id="rId10" w:anchor="ref-pelto2024" w:history="1">
        <w:r w:rsidRPr="001F4D3C">
          <w:rPr>
            <w:rStyle w:val="af"/>
          </w:rPr>
          <w:t>2024</w:t>
        </w:r>
      </w:hyperlink>
      <w:r w:rsidRPr="001F4D3C">
        <w:t>) concluded that elementary DAA methods achieve the highest consistency.</w:t>
      </w:r>
    </w:p>
    <w:p w14:paraId="33DF2E7C" w14:textId="77777777" w:rsidR="001F4D3C" w:rsidRPr="001F4D3C" w:rsidRDefault="001F4D3C" w:rsidP="001F4D3C">
      <w:r w:rsidRPr="001F4D3C">
        <w:t>Pelto, Juho, Kari Auranen, Janne Kujala, and Leo Lahti. 2024. “Elementary Methods Provide More Replicable Results in Microbial Differential Abundance Analysis.” </w:t>
      </w:r>
      <w:hyperlink r:id="rId11" w:history="1">
        <w:r w:rsidRPr="001F4D3C">
          <w:rPr>
            <w:rStyle w:val="af"/>
          </w:rPr>
          <w:t>https://arxiv.org/abs/2404.02691</w:t>
        </w:r>
      </w:hyperlink>
      <w:r w:rsidRPr="001F4D3C">
        <w:t>.</w:t>
      </w:r>
    </w:p>
    <w:p w14:paraId="14070E09" w14:textId="77777777" w:rsidR="001F4D3C" w:rsidRPr="001F4D3C" w:rsidRDefault="001F4D3C" w:rsidP="001F4D3C">
      <w:r w:rsidRPr="001F4D3C">
        <w:t>Recently, Yang and Chen (</w:t>
      </w:r>
      <w:hyperlink r:id="rId12" w:anchor="ref-Yang2022" w:history="1">
        <w:r w:rsidRPr="001F4D3C">
          <w:rPr>
            <w:rStyle w:val="af"/>
          </w:rPr>
          <w:t>2022</w:t>
        </w:r>
      </w:hyperlink>
      <w:r w:rsidRPr="001F4D3C">
        <w:t>) comprehensively evaluated DAA methods via a semi-parametric framework and 106 real datasets, concluding that different methods can produce contradictory results, creating the risk of cherry-picking the most favorable options for one’s own hypothesis. Therefore, it is highly recommended to perform DAA with multiple methods to verify if the findings are consistent across different approaches.</w:t>
      </w:r>
    </w:p>
    <w:p w14:paraId="6DB23194" w14:textId="77777777" w:rsidR="001F4D3C" w:rsidRPr="001F4D3C" w:rsidRDefault="001F4D3C" w:rsidP="001F4D3C">
      <w:r w:rsidRPr="001F4D3C">
        <w:t>Built on the findings of Calgaro et al. (</w:t>
      </w:r>
      <w:hyperlink r:id="rId13" w:anchor="ref-Calgaro2020" w:history="1">
        <w:r w:rsidRPr="001F4D3C">
          <w:rPr>
            <w:rStyle w:val="af"/>
          </w:rPr>
          <w:t>2020</w:t>
        </w:r>
      </w:hyperlink>
      <w:r w:rsidRPr="001F4D3C">
        <w:t>), the benchdamic (</w:t>
      </w:r>
      <w:hyperlink r:id="rId14" w:anchor="ref-Calgaro2022" w:history="1">
        <w:r w:rsidRPr="001F4D3C">
          <w:rPr>
            <w:rStyle w:val="af"/>
          </w:rPr>
          <w:t xml:space="preserve">Calgaro et al. </w:t>
        </w:r>
        <w:r w:rsidRPr="001F4D3C">
          <w:rPr>
            <w:rStyle w:val="af"/>
          </w:rPr>
          <w:lastRenderedPageBreak/>
          <w:t>2022</w:t>
        </w:r>
      </w:hyperlink>
      <w:r w:rsidRPr="001F4D3C">
        <w:t>) package could offer a valuable support in this regard through a comprehensive evaluation process. It serves both practitioners by comparing DA methods from existing literature, and method developers by providing an impartial tool to evaluate their new approaches in comparison to what is already available. For more details, refer to its extensive </w:t>
      </w:r>
      <w:hyperlink r:id="rId15" w:history="1">
        <w:r w:rsidRPr="001F4D3C">
          <w:rPr>
            <w:rStyle w:val="af"/>
          </w:rPr>
          <w:t>vignette</w:t>
        </w:r>
      </w:hyperlink>
      <w:r w:rsidRPr="001F4D3C">
        <w:t>.</w:t>
      </w:r>
    </w:p>
    <w:p w14:paraId="6824F173" w14:textId="77777777" w:rsidR="001F4D3C" w:rsidRPr="001F4D3C" w:rsidRDefault="001F4D3C" w:rsidP="001F4D3C">
      <w:r w:rsidRPr="001F4D3C">
        <w:t>Calgaro, Matteo, Chiara Romualdi, Levi Waldron, Davide Risso, and Nicola Vitulo. 2020. “Assessment of Statistical Methods from Single Cell, Bulk RNA-Seq, and Metagenomics Applied to Microbiome Data.” </w:t>
      </w:r>
      <w:r w:rsidRPr="001F4D3C">
        <w:rPr>
          <w:i/>
          <w:iCs/>
        </w:rPr>
        <w:t>Genome Biology</w:t>
      </w:r>
      <w:r w:rsidRPr="001F4D3C">
        <w:t> 21 (1): 191. </w:t>
      </w:r>
      <w:hyperlink r:id="rId16" w:history="1">
        <w:r w:rsidRPr="001F4D3C">
          <w:rPr>
            <w:rStyle w:val="af"/>
          </w:rPr>
          <w:t>https://doi.org/10.1186/s13059-020-02104-1</w:t>
        </w:r>
      </w:hyperlink>
      <w:r w:rsidRPr="001F4D3C">
        <w:t>.</w:t>
      </w:r>
    </w:p>
    <w:p w14:paraId="6C4FBE30" w14:textId="77777777" w:rsidR="001F4D3C" w:rsidRPr="001F4D3C" w:rsidRDefault="001F4D3C" w:rsidP="001F4D3C">
      <w:r w:rsidRPr="001F4D3C">
        <w:t>Calgaro, Matteo, Chiara Romualdi, Davide Risso, and Nicola Vitulo. 2022. “Benchdamic: Benchmarking of Differential Abundance Methods for Microbiome Data.” </w:t>
      </w:r>
      <w:r w:rsidRPr="001F4D3C">
        <w:rPr>
          <w:i/>
          <w:iCs/>
        </w:rPr>
        <w:t>Bioinformatics</w:t>
      </w:r>
      <w:r w:rsidRPr="001F4D3C">
        <w:t> 39 (1). </w:t>
      </w:r>
      <w:hyperlink r:id="rId17" w:history="1">
        <w:r w:rsidRPr="001F4D3C">
          <w:rPr>
            <w:rStyle w:val="af"/>
          </w:rPr>
          <w:t>https://doi.org/10.1093/bioinformatics/btac778</w:t>
        </w:r>
      </w:hyperlink>
      <w:r w:rsidRPr="001F4D3C">
        <w:t>.</w:t>
      </w:r>
    </w:p>
    <w:p w14:paraId="4A40297A" w14:textId="77777777" w:rsidR="001F4D3C" w:rsidRPr="001F4D3C" w:rsidRDefault="001F4D3C" w:rsidP="001F4D3C">
      <w:r w:rsidRPr="001F4D3C">
        <w:t xml:space="preserve">17.1.0.1 Approaches to Handle Zero-Inflated </w:t>
      </w:r>
      <w:proofErr w:type="gramStart"/>
      <w:r w:rsidRPr="001F4D3C">
        <w:t>Data :</w:t>
      </w:r>
      <w:proofErr w:type="gramEnd"/>
    </w:p>
    <w:p w14:paraId="1A8418D8" w14:textId="77777777" w:rsidR="001F4D3C" w:rsidRPr="001F4D3C" w:rsidRDefault="001F4D3C" w:rsidP="001F4D3C">
      <w:r w:rsidRPr="001F4D3C">
        <w:t>The first approach to target zero-inflated data consists of specialized models, such as </w:t>
      </w:r>
      <w:r w:rsidRPr="001F4D3C">
        <w:rPr>
          <w:b/>
          <w:bCs/>
        </w:rPr>
        <w:t>over-dispersed count models</w:t>
      </w:r>
      <w:r w:rsidRPr="001F4D3C">
        <w:t> and </w:t>
      </w:r>
      <w:r w:rsidRPr="001F4D3C">
        <w:rPr>
          <w:b/>
          <w:bCs/>
        </w:rPr>
        <w:t>zero-inflated mixture models</w:t>
      </w:r>
      <w:r w:rsidRPr="001F4D3C">
        <w:t>. DESeq2, edgeR and corncorb are based on over-dispersed count models, whereas metagenomeSeq, RAIDA, ZIBB and Omnibus implement zero-inflated mixture models to address zero-inflation. Typically, these models assume a negative binomial, beta-binomial or normal/log-normal distribution.</w:t>
      </w:r>
    </w:p>
    <w:p w14:paraId="58B9E30B" w14:textId="77777777" w:rsidR="001F4D3C" w:rsidRPr="001F4D3C" w:rsidRDefault="001F4D3C" w:rsidP="001F4D3C">
      <w:r w:rsidRPr="001F4D3C">
        <w:t>Another approach to deal with zero-inflated data is </w:t>
      </w:r>
      <w:r w:rsidRPr="001F4D3C">
        <w:rPr>
          <w:b/>
          <w:bCs/>
        </w:rPr>
        <w:t>zero imputation</w:t>
      </w:r>
      <w:r w:rsidRPr="001F4D3C">
        <w:t> where zeross are replaced with estimated values. ALDEx2 and eBay apply a Bayesian model to impute the zeros when working with proportion data, accounting for sampling variability and sequencing depth variation. Other methods, such as MaAsLin3 and ANCOMBC impute the zeros with a pseudo-count strategy.</w:t>
      </w:r>
    </w:p>
    <w:p w14:paraId="6E480F42" w14:textId="77777777" w:rsidR="001F4D3C" w:rsidRPr="001F4D3C" w:rsidRDefault="001F4D3C" w:rsidP="001F4D3C">
      <w:r w:rsidRPr="001F4D3C">
        <w:t xml:space="preserve">17.1.0.2 Approaches to handle Compositional </w:t>
      </w:r>
      <w:proofErr w:type="gramStart"/>
      <w:r w:rsidRPr="001F4D3C">
        <w:t>Data :</w:t>
      </w:r>
      <w:proofErr w:type="gramEnd"/>
    </w:p>
    <w:p w14:paraId="5D7E5741" w14:textId="77777777" w:rsidR="001F4D3C" w:rsidRPr="001F4D3C" w:rsidRDefault="001F4D3C" w:rsidP="001F4D3C">
      <w:r w:rsidRPr="001F4D3C">
        <w:t>To address the compositionality of microbiome data, several approaches have been developed to perform </w:t>
      </w:r>
      <w:r w:rsidRPr="001F4D3C">
        <w:rPr>
          <w:b/>
          <w:bCs/>
        </w:rPr>
        <w:t>robust normalization</w:t>
      </w:r>
      <w:r w:rsidRPr="001F4D3C">
        <w:t xml:space="preserve"> with methods specifically designed to reduce the bias found in compositional data. Some examples </w:t>
      </w:r>
      <w:proofErr w:type="gramStart"/>
      <w:r w:rsidRPr="001F4D3C">
        <w:t>include :</w:t>
      </w:r>
      <w:proofErr w:type="gramEnd"/>
    </w:p>
    <w:p w14:paraId="52E63141" w14:textId="77777777" w:rsidR="001F4D3C" w:rsidRPr="001F4D3C" w:rsidRDefault="001F4D3C" w:rsidP="001F4D3C">
      <w:pPr>
        <w:numPr>
          <w:ilvl w:val="0"/>
          <w:numId w:val="1"/>
        </w:numPr>
      </w:pPr>
      <w:r w:rsidRPr="001F4D3C">
        <w:rPr>
          <w:i/>
          <w:iCs/>
        </w:rPr>
        <w:t>Trimmed mean of M-values (TMM)</w:t>
      </w:r>
      <w:r w:rsidRPr="001F4D3C">
        <w:t> normalization used by edgeR.</w:t>
      </w:r>
    </w:p>
    <w:p w14:paraId="63FC5FE1" w14:textId="77777777" w:rsidR="001F4D3C" w:rsidRPr="001F4D3C" w:rsidRDefault="001F4D3C" w:rsidP="001F4D3C">
      <w:pPr>
        <w:numPr>
          <w:ilvl w:val="0"/>
          <w:numId w:val="1"/>
        </w:numPr>
      </w:pPr>
      <w:r w:rsidRPr="001F4D3C">
        <w:rPr>
          <w:i/>
          <w:iCs/>
        </w:rPr>
        <w:t>Relative log expression (RLE)</w:t>
      </w:r>
      <w:r w:rsidRPr="001F4D3C">
        <w:t> normalization used by DESeq2.</w:t>
      </w:r>
    </w:p>
    <w:p w14:paraId="63F72FB3" w14:textId="77777777" w:rsidR="001F4D3C" w:rsidRPr="001F4D3C" w:rsidRDefault="001F4D3C" w:rsidP="001F4D3C">
      <w:pPr>
        <w:numPr>
          <w:ilvl w:val="0"/>
          <w:numId w:val="1"/>
        </w:numPr>
      </w:pPr>
      <w:r w:rsidRPr="001F4D3C">
        <w:rPr>
          <w:i/>
          <w:iCs/>
        </w:rPr>
        <w:t>Cumulative sum scaling (CSS)</w:t>
      </w:r>
      <w:r w:rsidRPr="001F4D3C">
        <w:t> normalization used by metagenomeSeq.</w:t>
      </w:r>
    </w:p>
    <w:p w14:paraId="1CEDD4A0" w14:textId="77777777" w:rsidR="001F4D3C" w:rsidRPr="001F4D3C" w:rsidRDefault="001F4D3C" w:rsidP="001F4D3C">
      <w:pPr>
        <w:numPr>
          <w:ilvl w:val="0"/>
          <w:numId w:val="1"/>
        </w:numPr>
      </w:pPr>
      <w:r w:rsidRPr="001F4D3C">
        <w:rPr>
          <w:i/>
          <w:iCs/>
        </w:rPr>
        <w:t>Centered log-ratio transformation (CLR)</w:t>
      </w:r>
      <w:r w:rsidRPr="001F4D3C">
        <w:t> normalization used by ALDEx2.</w:t>
      </w:r>
    </w:p>
    <w:p w14:paraId="6B02B57F" w14:textId="77777777" w:rsidR="001F4D3C" w:rsidRPr="001F4D3C" w:rsidRDefault="001F4D3C" w:rsidP="001F4D3C">
      <w:pPr>
        <w:numPr>
          <w:ilvl w:val="0"/>
          <w:numId w:val="1"/>
        </w:numPr>
      </w:pPr>
      <w:r w:rsidRPr="001F4D3C">
        <w:rPr>
          <w:i/>
          <w:iCs/>
        </w:rPr>
        <w:t>Geometric mean of pairwise ratios (GMPR)</w:t>
      </w:r>
      <w:r w:rsidRPr="001F4D3C">
        <w:t xml:space="preserve"> normalization used by Omnibus and </w:t>
      </w:r>
      <w:r w:rsidRPr="001F4D3C">
        <w:lastRenderedPageBreak/>
        <w:t>Wrench normalization (</w:t>
      </w:r>
      <w:hyperlink r:id="rId18" w:anchor="ref-Kumar2018" w:history="1">
        <w:r w:rsidRPr="001F4D3C">
          <w:rPr>
            <w:rStyle w:val="af"/>
          </w:rPr>
          <w:t>Kumar et al. 2018</w:t>
        </w:r>
      </w:hyperlink>
      <w:r w:rsidRPr="001F4D3C">
        <w:t>), which corrects the compositional bias by an empirical Bayes approach.</w:t>
      </w:r>
    </w:p>
    <w:p w14:paraId="61F9ABE4" w14:textId="77777777" w:rsidR="001F4D3C" w:rsidRPr="001F4D3C" w:rsidRDefault="001F4D3C" w:rsidP="001F4D3C">
      <w:r w:rsidRPr="001F4D3C">
        <w:t>Kumar, M. Senthil, V. Eric Slud, Kwame Okrah, C. Stephanie Hicks, Sridhar Hannenhalli, and Corrada Héctor Bravo. 2018. “Analysis and Correction of Compositional Bias in Sparse Sequencing Count Data.” </w:t>
      </w:r>
      <w:r w:rsidRPr="001F4D3C">
        <w:rPr>
          <w:i/>
          <w:iCs/>
        </w:rPr>
        <w:t>BMC Genomics</w:t>
      </w:r>
      <w:r w:rsidRPr="001F4D3C">
        <w:t> 19 (November). </w:t>
      </w:r>
      <w:hyperlink r:id="rId19" w:history="1">
        <w:r w:rsidRPr="001F4D3C">
          <w:rPr>
            <w:rStyle w:val="af"/>
          </w:rPr>
          <w:t>https://doi.org/10.1186/s12864-018-5160-5</w:t>
        </w:r>
      </w:hyperlink>
      <w:r w:rsidRPr="001F4D3C">
        <w:t>.</w:t>
      </w:r>
    </w:p>
    <w:p w14:paraId="42443341" w14:textId="77777777" w:rsidR="001F4D3C" w:rsidRPr="001F4D3C" w:rsidRDefault="001F4D3C" w:rsidP="001F4D3C">
      <w:r w:rsidRPr="001F4D3C">
        <w:t>Other methods to deal with compositional data entail reference taxonomic features approach used by DACOMP and RAIDA, analyzing the pattern of pairwise log ratios as done by ANCOM and bias-correction applied by ANCOMBC.</w:t>
      </w:r>
    </w:p>
    <w:p w14:paraId="4D6F0DE5" w14:textId="77777777" w:rsidR="001F4D3C" w:rsidRPr="001F4D3C" w:rsidRDefault="001F4D3C" w:rsidP="001F4D3C">
      <w:pPr>
        <w:rPr>
          <w:b/>
          <w:bCs/>
        </w:rPr>
      </w:pPr>
      <w:r w:rsidRPr="001F4D3C">
        <w:rPr>
          <w:b/>
          <w:bCs/>
        </w:rPr>
        <w:t>17.2 Using the tools</w:t>
      </w:r>
    </w:p>
    <w:p w14:paraId="3874D665" w14:textId="77777777" w:rsidR="001F4D3C" w:rsidRPr="001F4D3C" w:rsidRDefault="001F4D3C" w:rsidP="001F4D3C">
      <w:r w:rsidRPr="001F4D3C">
        <w:t>In this section, we demonstrate the use of five methods that can be recommended based on recent literature ( </w:t>
      </w:r>
      <w:r w:rsidRPr="001F4D3C">
        <w:rPr>
          <w:i/>
          <w:iCs/>
        </w:rPr>
        <w:t>ALDEx2</w:t>
      </w:r>
      <w:r w:rsidRPr="001F4D3C">
        <w:t> (</w:t>
      </w:r>
      <w:hyperlink r:id="rId20" w:anchor="ref-Gloor2016" w:history="1">
        <w:r w:rsidRPr="001F4D3C">
          <w:rPr>
            <w:rStyle w:val="af"/>
          </w:rPr>
          <w:t>Gloor, Macklaim, and Fernandes 2016</w:t>
        </w:r>
      </w:hyperlink>
      <w:r w:rsidRPr="001F4D3C">
        <w:t>), ANCOM-BC (</w:t>
      </w:r>
      <w:hyperlink r:id="rId21" w:anchor="ref-ancombc2020" w:history="1">
        <w:r w:rsidRPr="001F4D3C">
          <w:rPr>
            <w:rStyle w:val="af"/>
          </w:rPr>
          <w:t>Lin and Peddada 2020</w:t>
        </w:r>
      </w:hyperlink>
      <w:r w:rsidRPr="001F4D3C">
        <w:t>), </w:t>
      </w:r>
      <w:r w:rsidRPr="001F4D3C">
        <w:rPr>
          <w:i/>
          <w:iCs/>
        </w:rPr>
        <w:t>MaAsLin3</w:t>
      </w:r>
      <w:r w:rsidRPr="001F4D3C">
        <w:t> (</w:t>
      </w:r>
      <w:hyperlink r:id="rId22" w:anchor="ref-Nickols2024" w:history="1">
        <w:r w:rsidRPr="001F4D3C">
          <w:rPr>
            <w:rStyle w:val="af"/>
          </w:rPr>
          <w:t>Nickols et al. 2024</w:t>
        </w:r>
      </w:hyperlink>
      <w:r w:rsidRPr="001F4D3C">
        <w:t>), </w:t>
      </w:r>
      <w:r w:rsidRPr="001F4D3C">
        <w:rPr>
          <w:i/>
          <w:iCs/>
        </w:rPr>
        <w:t>LinDA</w:t>
      </w:r>
      <w:r w:rsidRPr="001F4D3C">
        <w:t> (</w:t>
      </w:r>
      <w:hyperlink r:id="rId23" w:anchor="ref-Zhou2022" w:history="1">
        <w:r w:rsidRPr="001F4D3C">
          <w:rPr>
            <w:rStyle w:val="af"/>
          </w:rPr>
          <w:t>H. Zhou et al. 2022</w:t>
        </w:r>
      </w:hyperlink>
      <w:r w:rsidRPr="001F4D3C">
        <w:t>) and </w:t>
      </w:r>
      <w:r w:rsidRPr="001F4D3C">
        <w:rPr>
          <w:i/>
          <w:iCs/>
        </w:rPr>
        <w:t>ZicoSeq</w:t>
      </w:r>
      <w:r w:rsidRPr="001F4D3C">
        <w:t> (</w:t>
      </w:r>
      <w:hyperlink r:id="rId24" w:anchor="ref-Yang2022" w:history="1">
        <w:r w:rsidRPr="001F4D3C">
          <w:rPr>
            <w:rStyle w:val="af"/>
          </w:rPr>
          <w:t>Yang and Chen 2022</w:t>
        </w:r>
      </w:hyperlink>
      <w:r w:rsidRPr="001F4D3C">
        <w:t>)).</w:t>
      </w:r>
    </w:p>
    <w:p w14:paraId="7551B01D" w14:textId="77777777" w:rsidR="001F4D3C" w:rsidRPr="001F4D3C" w:rsidRDefault="001F4D3C" w:rsidP="001F4D3C">
      <w:r w:rsidRPr="001F4D3C">
        <w:t xml:space="preserve">The purpose of this section is to show how to perform DAA in R, not how to correctly do causal inference. Depending on your experimental setup and your theory, you must determine how to specify any model exactly. E.g., there might be confounding factors that might drive (the absence of) differences between the </w:t>
      </w:r>
      <w:proofErr w:type="gramStart"/>
      <w:r w:rsidRPr="001F4D3C">
        <w:t>shown groups</w:t>
      </w:r>
      <w:proofErr w:type="gramEnd"/>
      <w:r w:rsidRPr="001F4D3C">
        <w:t xml:space="preserve"> that we ignore here for simplicity. Or your dataset is repeated sampling design, matched-pair design or the general longitudinal design. We will demonstrate how to include covariates in those models. We picked a dataset that merely has microbial abundances in a TSE object as well as a grouping variable in the sample data. We simplify the examples by only including two of the three groups.</w:t>
      </w:r>
    </w:p>
    <w:p w14:paraId="59DE370E" w14:textId="77777777" w:rsidR="001F4D3C" w:rsidRPr="001F4D3C" w:rsidRDefault="001F4D3C" w:rsidP="001F4D3C">
      <w:hyperlink r:id="rId25" w:history="1">
        <w:r w:rsidRPr="001F4D3C">
          <w:rPr>
            <w:rStyle w:val="af"/>
          </w:rPr>
          <w:t>library</w:t>
        </w:r>
      </w:hyperlink>
      <w:r w:rsidRPr="001F4D3C">
        <w:t>(</w:t>
      </w:r>
      <w:hyperlink r:id="rId26" w:history="1">
        <w:r w:rsidRPr="001F4D3C">
          <w:rPr>
            <w:rStyle w:val="af"/>
          </w:rPr>
          <w:t>mia</w:t>
        </w:r>
      </w:hyperlink>
      <w:r w:rsidRPr="001F4D3C">
        <w:t>)</w:t>
      </w:r>
    </w:p>
    <w:p w14:paraId="3CF2EAEE" w14:textId="77777777" w:rsidR="001F4D3C" w:rsidRPr="001F4D3C" w:rsidRDefault="001F4D3C" w:rsidP="001F4D3C">
      <w:hyperlink r:id="rId27" w:history="1">
        <w:r w:rsidRPr="001F4D3C">
          <w:rPr>
            <w:rStyle w:val="af"/>
          </w:rPr>
          <w:t>library</w:t>
        </w:r>
      </w:hyperlink>
      <w:r w:rsidRPr="001F4D3C">
        <w:t>(</w:t>
      </w:r>
      <w:hyperlink r:id="rId28" w:history="1">
        <w:r w:rsidRPr="001F4D3C">
          <w:rPr>
            <w:rStyle w:val="af"/>
          </w:rPr>
          <w:t>knitr</w:t>
        </w:r>
      </w:hyperlink>
      <w:r w:rsidRPr="001F4D3C">
        <w:t>)</w:t>
      </w:r>
    </w:p>
    <w:p w14:paraId="4E2B73F1" w14:textId="77777777" w:rsidR="001F4D3C" w:rsidRPr="001F4D3C" w:rsidRDefault="001F4D3C" w:rsidP="001F4D3C"/>
    <w:p w14:paraId="740BC954" w14:textId="77777777" w:rsidR="001F4D3C" w:rsidRPr="001F4D3C" w:rsidRDefault="001F4D3C" w:rsidP="001F4D3C">
      <w:r w:rsidRPr="001F4D3C">
        <w:rPr>
          <w:i/>
          <w:iCs/>
        </w:rPr>
        <w:t># Import dataset</w:t>
      </w:r>
    </w:p>
    <w:p w14:paraId="0337811F" w14:textId="77777777" w:rsidR="001F4D3C" w:rsidRPr="001F4D3C" w:rsidRDefault="001F4D3C" w:rsidP="001F4D3C">
      <w:pPr>
        <w:rPr>
          <w:lang w:val="de-DE"/>
        </w:rPr>
      </w:pPr>
      <w:hyperlink r:id="rId29" w:history="1">
        <w:r w:rsidRPr="001F4D3C">
          <w:rPr>
            <w:rStyle w:val="af"/>
            <w:lang w:val="de-DE"/>
          </w:rPr>
          <w:t>data</w:t>
        </w:r>
      </w:hyperlink>
      <w:r w:rsidRPr="001F4D3C">
        <w:rPr>
          <w:lang w:val="de-DE"/>
        </w:rPr>
        <w:t>("Tengeler2020", package = "mia")</w:t>
      </w:r>
    </w:p>
    <w:p w14:paraId="0361416E" w14:textId="77777777" w:rsidR="001F4D3C" w:rsidRPr="001F4D3C" w:rsidRDefault="001F4D3C" w:rsidP="001F4D3C">
      <w:pPr>
        <w:rPr>
          <w:lang w:val="de-DE"/>
        </w:rPr>
      </w:pPr>
      <w:r w:rsidRPr="001F4D3C">
        <w:rPr>
          <w:lang w:val="de-DE"/>
        </w:rPr>
        <w:t>tse &lt;- Tengeler2020</w:t>
      </w:r>
    </w:p>
    <w:p w14:paraId="4517D129" w14:textId="77777777" w:rsidR="001F4D3C" w:rsidRPr="001F4D3C" w:rsidRDefault="001F4D3C" w:rsidP="001F4D3C">
      <w:pPr>
        <w:rPr>
          <w:lang w:val="de-DE"/>
        </w:rPr>
      </w:pPr>
    </w:p>
    <w:p w14:paraId="3DBFE535" w14:textId="77777777" w:rsidR="001F4D3C" w:rsidRPr="001F4D3C" w:rsidRDefault="001F4D3C" w:rsidP="001F4D3C">
      <w:r w:rsidRPr="001F4D3C">
        <w:rPr>
          <w:i/>
          <w:iCs/>
        </w:rPr>
        <w:t># Show patient status by cohort</w:t>
      </w:r>
    </w:p>
    <w:p w14:paraId="05C8EC36" w14:textId="77777777" w:rsidR="001F4D3C" w:rsidRPr="001F4D3C" w:rsidRDefault="001F4D3C" w:rsidP="001F4D3C">
      <w:hyperlink r:id="rId30" w:history="1">
        <w:r w:rsidRPr="001F4D3C">
          <w:rPr>
            <w:rStyle w:val="af"/>
          </w:rPr>
          <w:t>table</w:t>
        </w:r>
      </w:hyperlink>
      <w:r w:rsidRPr="001F4D3C">
        <w:t>(tse$patient_status, tse$cohort) |&gt;</w:t>
      </w:r>
    </w:p>
    <w:p w14:paraId="081A91D0" w14:textId="77777777" w:rsidR="001F4D3C" w:rsidRPr="001F4D3C" w:rsidRDefault="001F4D3C" w:rsidP="001F4D3C">
      <w:r w:rsidRPr="001F4D3C">
        <w:lastRenderedPageBreak/>
        <w:t xml:space="preserve">  </w:t>
      </w:r>
      <w:hyperlink r:id="rId31" w:history="1">
        <w:r w:rsidRPr="001F4D3C">
          <w:rPr>
            <w:rStyle w:val="af"/>
          </w:rPr>
          <w:t>kable</w:t>
        </w:r>
      </w:hyperlink>
      <w:r w:rsidRPr="001F4D3C">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2490"/>
        <w:gridCol w:w="3164"/>
        <w:gridCol w:w="3164"/>
        <w:gridCol w:w="3164"/>
      </w:tblGrid>
      <w:tr w:rsidR="001F4D3C" w:rsidRPr="001F4D3C" w14:paraId="349005D8"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E5882E5" w14:textId="77777777" w:rsidR="001F4D3C" w:rsidRPr="001F4D3C" w:rsidRDefault="001F4D3C" w:rsidP="001F4D3C"/>
        </w:tc>
        <w:tc>
          <w:tcPr>
            <w:tcW w:w="0" w:type="auto"/>
            <w:tcBorders>
              <w:top w:val="single" w:sz="2" w:space="0" w:color="auto"/>
              <w:left w:val="single" w:sz="2" w:space="0" w:color="auto"/>
              <w:bottom w:val="single" w:sz="6" w:space="0" w:color="auto"/>
              <w:right w:val="single" w:sz="2" w:space="0" w:color="auto"/>
            </w:tcBorders>
            <w:vAlign w:val="center"/>
            <w:hideMark/>
          </w:tcPr>
          <w:p w14:paraId="24A27D16" w14:textId="77777777" w:rsidR="001F4D3C" w:rsidRPr="001F4D3C" w:rsidRDefault="001F4D3C" w:rsidP="001F4D3C">
            <w:pPr>
              <w:rPr>
                <w:b/>
                <w:bCs/>
              </w:rPr>
            </w:pPr>
            <w:r w:rsidRPr="001F4D3C">
              <w:rPr>
                <w:b/>
                <w:bCs/>
              </w:rPr>
              <w:t>Cohort_1</w:t>
            </w:r>
          </w:p>
        </w:tc>
        <w:tc>
          <w:tcPr>
            <w:tcW w:w="0" w:type="auto"/>
            <w:tcBorders>
              <w:top w:val="single" w:sz="2" w:space="0" w:color="auto"/>
              <w:left w:val="single" w:sz="2" w:space="0" w:color="auto"/>
              <w:bottom w:val="single" w:sz="6" w:space="0" w:color="auto"/>
              <w:right w:val="single" w:sz="2" w:space="0" w:color="auto"/>
            </w:tcBorders>
            <w:vAlign w:val="center"/>
            <w:hideMark/>
          </w:tcPr>
          <w:p w14:paraId="08A56C11" w14:textId="77777777" w:rsidR="001F4D3C" w:rsidRPr="001F4D3C" w:rsidRDefault="001F4D3C" w:rsidP="001F4D3C">
            <w:pPr>
              <w:rPr>
                <w:b/>
                <w:bCs/>
              </w:rPr>
            </w:pPr>
            <w:r w:rsidRPr="001F4D3C">
              <w:rPr>
                <w:b/>
                <w:bCs/>
              </w:rPr>
              <w:t>Cohort_2</w:t>
            </w:r>
          </w:p>
        </w:tc>
        <w:tc>
          <w:tcPr>
            <w:tcW w:w="0" w:type="auto"/>
            <w:tcBorders>
              <w:top w:val="single" w:sz="2" w:space="0" w:color="auto"/>
              <w:left w:val="single" w:sz="2" w:space="0" w:color="auto"/>
              <w:bottom w:val="single" w:sz="6" w:space="0" w:color="auto"/>
              <w:right w:val="single" w:sz="2" w:space="0" w:color="auto"/>
            </w:tcBorders>
            <w:vAlign w:val="center"/>
            <w:hideMark/>
          </w:tcPr>
          <w:p w14:paraId="4D2F8F0F" w14:textId="77777777" w:rsidR="001F4D3C" w:rsidRPr="001F4D3C" w:rsidRDefault="001F4D3C" w:rsidP="001F4D3C">
            <w:pPr>
              <w:rPr>
                <w:b/>
                <w:bCs/>
              </w:rPr>
            </w:pPr>
            <w:r w:rsidRPr="001F4D3C">
              <w:rPr>
                <w:b/>
                <w:bCs/>
              </w:rPr>
              <w:t>Cohort_3</w:t>
            </w:r>
          </w:p>
        </w:tc>
      </w:tr>
      <w:tr w:rsidR="001F4D3C" w:rsidRPr="001F4D3C" w14:paraId="21AF339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43D0FAE" w14:textId="77777777" w:rsidR="001F4D3C" w:rsidRPr="001F4D3C" w:rsidRDefault="001F4D3C" w:rsidP="001F4D3C">
            <w:r w:rsidRPr="001F4D3C">
              <w:t>ADHD</w:t>
            </w:r>
          </w:p>
        </w:tc>
        <w:tc>
          <w:tcPr>
            <w:tcW w:w="0" w:type="auto"/>
            <w:tcBorders>
              <w:top w:val="single" w:sz="2" w:space="0" w:color="auto"/>
              <w:left w:val="single" w:sz="2" w:space="0" w:color="auto"/>
              <w:bottom w:val="single" w:sz="6" w:space="0" w:color="auto"/>
              <w:right w:val="single" w:sz="2" w:space="0" w:color="auto"/>
            </w:tcBorders>
            <w:vAlign w:val="center"/>
            <w:hideMark/>
          </w:tcPr>
          <w:p w14:paraId="058F4262" w14:textId="77777777" w:rsidR="001F4D3C" w:rsidRPr="001F4D3C" w:rsidRDefault="001F4D3C" w:rsidP="001F4D3C">
            <w:r w:rsidRPr="001F4D3C">
              <w:t>4</w:t>
            </w:r>
          </w:p>
        </w:tc>
        <w:tc>
          <w:tcPr>
            <w:tcW w:w="0" w:type="auto"/>
            <w:tcBorders>
              <w:top w:val="single" w:sz="2" w:space="0" w:color="auto"/>
              <w:left w:val="single" w:sz="2" w:space="0" w:color="auto"/>
              <w:bottom w:val="single" w:sz="6" w:space="0" w:color="auto"/>
              <w:right w:val="single" w:sz="2" w:space="0" w:color="auto"/>
            </w:tcBorders>
            <w:vAlign w:val="center"/>
            <w:hideMark/>
          </w:tcPr>
          <w:p w14:paraId="63F2579B" w14:textId="77777777" w:rsidR="001F4D3C" w:rsidRPr="001F4D3C" w:rsidRDefault="001F4D3C" w:rsidP="001F4D3C">
            <w:r w:rsidRPr="001F4D3C">
              <w:t>5</w:t>
            </w:r>
          </w:p>
        </w:tc>
        <w:tc>
          <w:tcPr>
            <w:tcW w:w="0" w:type="auto"/>
            <w:tcBorders>
              <w:top w:val="single" w:sz="2" w:space="0" w:color="auto"/>
              <w:left w:val="single" w:sz="2" w:space="0" w:color="auto"/>
              <w:bottom w:val="single" w:sz="6" w:space="0" w:color="auto"/>
              <w:right w:val="single" w:sz="2" w:space="0" w:color="auto"/>
            </w:tcBorders>
            <w:vAlign w:val="center"/>
            <w:hideMark/>
          </w:tcPr>
          <w:p w14:paraId="6317C360" w14:textId="77777777" w:rsidR="001F4D3C" w:rsidRPr="001F4D3C" w:rsidRDefault="001F4D3C" w:rsidP="001F4D3C">
            <w:r w:rsidRPr="001F4D3C">
              <w:t>4</w:t>
            </w:r>
          </w:p>
        </w:tc>
      </w:tr>
      <w:tr w:rsidR="001F4D3C" w:rsidRPr="001F4D3C" w14:paraId="2E12ACA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959CE30" w14:textId="77777777" w:rsidR="001F4D3C" w:rsidRPr="001F4D3C" w:rsidRDefault="001F4D3C" w:rsidP="001F4D3C">
            <w:r w:rsidRPr="001F4D3C">
              <w:t>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6547EE16" w14:textId="77777777" w:rsidR="001F4D3C" w:rsidRPr="001F4D3C" w:rsidRDefault="001F4D3C" w:rsidP="001F4D3C">
            <w:r w:rsidRPr="001F4D3C">
              <w:t>6</w:t>
            </w:r>
          </w:p>
        </w:tc>
        <w:tc>
          <w:tcPr>
            <w:tcW w:w="0" w:type="auto"/>
            <w:tcBorders>
              <w:top w:val="single" w:sz="2" w:space="0" w:color="auto"/>
              <w:left w:val="single" w:sz="2" w:space="0" w:color="auto"/>
              <w:bottom w:val="single" w:sz="6" w:space="0" w:color="auto"/>
              <w:right w:val="single" w:sz="2" w:space="0" w:color="auto"/>
            </w:tcBorders>
            <w:vAlign w:val="center"/>
            <w:hideMark/>
          </w:tcPr>
          <w:p w14:paraId="1385BC5A" w14:textId="77777777" w:rsidR="001F4D3C" w:rsidRPr="001F4D3C" w:rsidRDefault="001F4D3C" w:rsidP="001F4D3C">
            <w:r w:rsidRPr="001F4D3C">
              <w:t>5</w:t>
            </w:r>
          </w:p>
        </w:tc>
        <w:tc>
          <w:tcPr>
            <w:tcW w:w="0" w:type="auto"/>
            <w:tcBorders>
              <w:top w:val="single" w:sz="2" w:space="0" w:color="auto"/>
              <w:left w:val="single" w:sz="2" w:space="0" w:color="auto"/>
              <w:bottom w:val="single" w:sz="6" w:space="0" w:color="auto"/>
              <w:right w:val="single" w:sz="2" w:space="0" w:color="auto"/>
            </w:tcBorders>
            <w:vAlign w:val="center"/>
            <w:hideMark/>
          </w:tcPr>
          <w:p w14:paraId="0C9793ED" w14:textId="77777777" w:rsidR="001F4D3C" w:rsidRPr="001F4D3C" w:rsidRDefault="001F4D3C" w:rsidP="001F4D3C">
            <w:r w:rsidRPr="001F4D3C">
              <w:t>3</w:t>
            </w:r>
          </w:p>
        </w:tc>
      </w:tr>
    </w:tbl>
    <w:p w14:paraId="1D76A6C3" w14:textId="77777777" w:rsidR="001F4D3C" w:rsidRPr="001F4D3C" w:rsidRDefault="001F4D3C" w:rsidP="001F4D3C">
      <w:pPr>
        <w:rPr>
          <w:b/>
          <w:bCs/>
        </w:rPr>
      </w:pPr>
      <w:r w:rsidRPr="001F4D3C">
        <w:rPr>
          <w:b/>
          <w:bCs/>
        </w:rPr>
        <w:t>17.2.1 Preparing the data for DAA</w:t>
      </w:r>
    </w:p>
    <w:p w14:paraId="6BE858BC" w14:textId="77777777" w:rsidR="001F4D3C" w:rsidRPr="001F4D3C" w:rsidRDefault="001F4D3C" w:rsidP="001F4D3C">
      <w:r w:rsidRPr="001F4D3C">
        <w:t>Before starting the analysis, it is recommended to reduce the size and complexity of the data to make the results more reproducible. For this purpose, we agglomerate the features by genus and filter them by a prevalence threshold of 10%.</w:t>
      </w:r>
    </w:p>
    <w:p w14:paraId="4BA11297" w14:textId="77777777" w:rsidR="001F4D3C" w:rsidRPr="001F4D3C" w:rsidRDefault="001F4D3C" w:rsidP="001F4D3C">
      <w:r w:rsidRPr="001F4D3C">
        <w:rPr>
          <w:i/>
          <w:iCs/>
        </w:rPr>
        <w:t># Agglomerate by genus and subset by prevalence</w:t>
      </w:r>
    </w:p>
    <w:p w14:paraId="7D531314" w14:textId="77777777" w:rsidR="001F4D3C" w:rsidRPr="001F4D3C" w:rsidRDefault="001F4D3C" w:rsidP="001F4D3C">
      <w:r w:rsidRPr="001F4D3C">
        <w:t xml:space="preserve">tse &lt;- </w:t>
      </w:r>
      <w:hyperlink r:id="rId32" w:history="1">
        <w:r w:rsidRPr="001F4D3C">
          <w:rPr>
            <w:rStyle w:val="af"/>
          </w:rPr>
          <w:t>subsetByPrevalent</w:t>
        </w:r>
      </w:hyperlink>
      <w:r w:rsidRPr="001F4D3C">
        <w:t>(tse, rank = "Genus", prevalence = 10/100)</w:t>
      </w:r>
    </w:p>
    <w:p w14:paraId="770FD981" w14:textId="77777777" w:rsidR="001F4D3C" w:rsidRPr="001F4D3C" w:rsidRDefault="001F4D3C" w:rsidP="001F4D3C"/>
    <w:p w14:paraId="361811CA" w14:textId="77777777" w:rsidR="001F4D3C" w:rsidRPr="001F4D3C" w:rsidRDefault="001F4D3C" w:rsidP="001F4D3C">
      <w:r w:rsidRPr="001F4D3C">
        <w:rPr>
          <w:i/>
          <w:iCs/>
        </w:rPr>
        <w:t># Transform count assay to relative abundances</w:t>
      </w:r>
    </w:p>
    <w:p w14:paraId="546F49D3" w14:textId="77777777" w:rsidR="001F4D3C" w:rsidRPr="001F4D3C" w:rsidRDefault="001F4D3C" w:rsidP="001F4D3C">
      <w:r w:rsidRPr="001F4D3C">
        <w:t xml:space="preserve">tse &lt;- </w:t>
      </w:r>
      <w:hyperlink r:id="rId33" w:history="1">
        <w:r w:rsidRPr="001F4D3C">
          <w:rPr>
            <w:rStyle w:val="af"/>
          </w:rPr>
          <w:t>transformAssay</w:t>
        </w:r>
      </w:hyperlink>
      <w:r w:rsidRPr="001F4D3C">
        <w:t xml:space="preserve">(tse, </w:t>
      </w:r>
      <w:proofErr w:type="gramStart"/>
      <w:r w:rsidRPr="001F4D3C">
        <w:t>assay.type</w:t>
      </w:r>
      <w:proofErr w:type="gramEnd"/>
      <w:r w:rsidRPr="001F4D3C">
        <w:t xml:space="preserve"> = "counts", method = "relabundance")</w:t>
      </w:r>
    </w:p>
    <w:p w14:paraId="4C6FFC84" w14:textId="77777777" w:rsidR="001F4D3C" w:rsidRPr="001F4D3C" w:rsidRDefault="001F4D3C" w:rsidP="001F4D3C">
      <w:r w:rsidRPr="001F4D3C">
        <w:t>While some DAA tools provide optional arguments for prevalence filtering, here we filtered the tse object directly. This way, we ensure that the input data remains the same when multiple tools are used.</w:t>
      </w:r>
    </w:p>
    <w:p w14:paraId="7F373E1F" w14:textId="77777777" w:rsidR="001F4D3C" w:rsidRPr="001F4D3C" w:rsidRDefault="001F4D3C" w:rsidP="001F4D3C">
      <w:pPr>
        <w:rPr>
          <w:b/>
          <w:bCs/>
        </w:rPr>
      </w:pPr>
      <w:r w:rsidRPr="001F4D3C">
        <w:rPr>
          <w:b/>
          <w:bCs/>
        </w:rPr>
        <w:t>17.2.2 ALDEx2</w:t>
      </w:r>
    </w:p>
    <w:p w14:paraId="05573A3B" w14:textId="77777777" w:rsidR="001F4D3C" w:rsidRPr="001F4D3C" w:rsidRDefault="001F4D3C" w:rsidP="001F4D3C">
      <w:r w:rsidRPr="001F4D3C">
        <w:t>In this section, we will show how to perform DAA with ALDEx2, which can be regarded as the method of choice for its consistency, as it normally identifies features that are also found by complementary methods (</w:t>
      </w:r>
      <w:hyperlink r:id="rId34" w:anchor="ref-Nearing2022" w:history="1">
        <w:r w:rsidRPr="001F4D3C">
          <w:rPr>
            <w:rStyle w:val="af"/>
          </w:rPr>
          <w:t>Nearing et al. 2022</w:t>
        </w:r>
      </w:hyperlink>
      <w:r w:rsidRPr="001F4D3C">
        <w:t>). A more extensive introduction to its functionality is available in the </w:t>
      </w:r>
      <w:hyperlink r:id="rId35" w:history="1">
        <w:r w:rsidRPr="001F4D3C">
          <w:rPr>
            <w:rStyle w:val="af"/>
          </w:rPr>
          <w:t>ALDEx2 vignette</w:t>
        </w:r>
      </w:hyperlink>
      <w:r w:rsidRPr="001F4D3C">
        <w:t>.</w:t>
      </w:r>
    </w:p>
    <w:p w14:paraId="7E618C6C" w14:textId="77777777" w:rsidR="001F4D3C" w:rsidRPr="001F4D3C" w:rsidRDefault="001F4D3C" w:rsidP="001F4D3C">
      <w:r w:rsidRPr="001F4D3C">
        <w:t>ALDEx2 estimates technical variation within each sample per taxon by utilizing the Dirichlet distribution. It furthermore applies the CLR transformation (or closely related log-ratio transforms). Depending on the experimental setup, it will perform a two sample Welch’s t-test and Wilcoxon test or a one-way ANOVA and Kruskal-</w:t>
      </w:r>
      <w:proofErr w:type="gramStart"/>
      <w:r w:rsidRPr="001F4D3C">
        <w:t>Wallis</w:t>
      </w:r>
      <w:proofErr w:type="gramEnd"/>
      <w:r w:rsidRPr="001F4D3C">
        <w:t xml:space="preserve"> test. For more complex study designs, there is a possibility to utilize the glm functionality within ALDEx2. The Benjamini-Hochberg procedure is applied by default to </w:t>
      </w:r>
      <w:proofErr w:type="gramStart"/>
      <w:r w:rsidRPr="001F4D3C">
        <w:t>correct for</w:t>
      </w:r>
      <w:proofErr w:type="gramEnd"/>
      <w:r w:rsidRPr="001F4D3C">
        <w:t xml:space="preserve"> multiple testing.</w:t>
      </w:r>
    </w:p>
    <w:p w14:paraId="7F5504C4" w14:textId="77777777" w:rsidR="001F4D3C" w:rsidRPr="001F4D3C" w:rsidRDefault="001F4D3C" w:rsidP="001F4D3C">
      <w:r w:rsidRPr="001F4D3C">
        <w:rPr>
          <w:i/>
          <w:iCs/>
        </w:rPr>
        <w:t># Load package</w:t>
      </w:r>
    </w:p>
    <w:p w14:paraId="7BA4C504" w14:textId="77777777" w:rsidR="001F4D3C" w:rsidRPr="001F4D3C" w:rsidRDefault="001F4D3C" w:rsidP="001F4D3C">
      <w:hyperlink r:id="rId36" w:history="1">
        <w:r w:rsidRPr="001F4D3C">
          <w:rPr>
            <w:rStyle w:val="af"/>
          </w:rPr>
          <w:t>library</w:t>
        </w:r>
      </w:hyperlink>
      <w:r w:rsidRPr="001F4D3C">
        <w:t>(</w:t>
      </w:r>
      <w:hyperlink r:id="rId37" w:history="1">
        <w:r w:rsidRPr="001F4D3C">
          <w:rPr>
            <w:rStyle w:val="af"/>
          </w:rPr>
          <w:t>ALDEx2</w:t>
        </w:r>
      </w:hyperlink>
      <w:r w:rsidRPr="001F4D3C">
        <w:t>)</w:t>
      </w:r>
    </w:p>
    <w:p w14:paraId="7B27275B" w14:textId="77777777" w:rsidR="001F4D3C" w:rsidRPr="001F4D3C" w:rsidRDefault="001F4D3C" w:rsidP="001F4D3C"/>
    <w:p w14:paraId="281DC678" w14:textId="77777777" w:rsidR="001F4D3C" w:rsidRPr="001F4D3C" w:rsidRDefault="001F4D3C" w:rsidP="001F4D3C">
      <w:r w:rsidRPr="001F4D3C">
        <w:rPr>
          <w:i/>
          <w:iCs/>
        </w:rPr>
        <w:t># Generate Monte Carlo samples of the Dirichlet distribution for each sample.</w:t>
      </w:r>
    </w:p>
    <w:p w14:paraId="1953BF8A" w14:textId="77777777" w:rsidR="001F4D3C" w:rsidRPr="001F4D3C" w:rsidRDefault="001F4D3C" w:rsidP="001F4D3C">
      <w:r w:rsidRPr="001F4D3C">
        <w:rPr>
          <w:i/>
          <w:iCs/>
        </w:rPr>
        <w:t># Convert each instance using the centered log-ratio transform.</w:t>
      </w:r>
    </w:p>
    <w:p w14:paraId="3CE7D1B9" w14:textId="77777777" w:rsidR="001F4D3C" w:rsidRPr="001F4D3C" w:rsidRDefault="001F4D3C" w:rsidP="001F4D3C">
      <w:r w:rsidRPr="001F4D3C">
        <w:rPr>
          <w:i/>
          <w:iCs/>
        </w:rPr>
        <w:t># This is the input for all further analyses.</w:t>
      </w:r>
    </w:p>
    <w:p w14:paraId="24656FB7" w14:textId="77777777" w:rsidR="001F4D3C" w:rsidRPr="001F4D3C" w:rsidRDefault="001F4D3C" w:rsidP="001F4D3C">
      <w:hyperlink r:id="rId38" w:history="1">
        <w:proofErr w:type="gramStart"/>
        <w:r w:rsidRPr="001F4D3C">
          <w:rPr>
            <w:rStyle w:val="af"/>
          </w:rPr>
          <w:t>set.seed</w:t>
        </w:r>
        <w:proofErr w:type="gramEnd"/>
      </w:hyperlink>
      <w:r w:rsidRPr="001F4D3C">
        <w:t>(123)</w:t>
      </w:r>
    </w:p>
    <w:p w14:paraId="627B7A39" w14:textId="77777777" w:rsidR="001F4D3C" w:rsidRPr="001F4D3C" w:rsidRDefault="001F4D3C" w:rsidP="001F4D3C">
      <w:r w:rsidRPr="001F4D3C">
        <w:t xml:space="preserve">x &lt;- </w:t>
      </w:r>
      <w:hyperlink r:id="rId39" w:history="1">
        <w:r w:rsidRPr="001F4D3C">
          <w:rPr>
            <w:rStyle w:val="af"/>
          </w:rPr>
          <w:t>aldex.clr</w:t>
        </w:r>
      </w:hyperlink>
      <w:r w:rsidRPr="001F4D3C">
        <w:t>(</w:t>
      </w:r>
      <w:hyperlink r:id="rId40" w:history="1">
        <w:r w:rsidRPr="001F4D3C">
          <w:rPr>
            <w:rStyle w:val="af"/>
          </w:rPr>
          <w:t>assay</w:t>
        </w:r>
      </w:hyperlink>
      <w:r w:rsidRPr="001F4D3C">
        <w:t>(tse), tse$patient_status)</w:t>
      </w:r>
    </w:p>
    <w:p w14:paraId="360CC622" w14:textId="77777777" w:rsidR="001F4D3C" w:rsidRPr="001F4D3C" w:rsidRDefault="001F4D3C" w:rsidP="001F4D3C">
      <w:proofErr w:type="gramStart"/>
      <w:r w:rsidRPr="001F4D3C">
        <w:t>The t</w:t>
      </w:r>
      <w:proofErr w:type="gramEnd"/>
      <w:r w:rsidRPr="001F4D3C">
        <w:t>-test:</w:t>
      </w:r>
    </w:p>
    <w:p w14:paraId="2319CFA2" w14:textId="77777777" w:rsidR="001F4D3C" w:rsidRPr="001F4D3C" w:rsidRDefault="001F4D3C" w:rsidP="001F4D3C">
      <w:r w:rsidRPr="001F4D3C">
        <w:rPr>
          <w:i/>
          <w:iCs/>
        </w:rPr>
        <w:t># calculates expected values of the Welch's t-test and Wilcoxon rank</w:t>
      </w:r>
    </w:p>
    <w:p w14:paraId="303F460E" w14:textId="77777777" w:rsidR="001F4D3C" w:rsidRPr="001F4D3C" w:rsidRDefault="001F4D3C" w:rsidP="001F4D3C">
      <w:r w:rsidRPr="001F4D3C">
        <w:rPr>
          <w:i/>
          <w:iCs/>
        </w:rPr>
        <w:t># test on the data returned by aldex.clr</w:t>
      </w:r>
    </w:p>
    <w:p w14:paraId="066F5684" w14:textId="77777777" w:rsidR="001F4D3C" w:rsidRPr="001F4D3C" w:rsidRDefault="001F4D3C" w:rsidP="001F4D3C">
      <w:r w:rsidRPr="001F4D3C">
        <w:t xml:space="preserve">x_tt &lt;- </w:t>
      </w:r>
      <w:hyperlink r:id="rId41" w:history="1">
        <w:proofErr w:type="gramStart"/>
        <w:r w:rsidRPr="001F4D3C">
          <w:rPr>
            <w:rStyle w:val="af"/>
          </w:rPr>
          <w:t>aldex.ttest</w:t>
        </w:r>
        <w:proofErr w:type="gramEnd"/>
      </w:hyperlink>
      <w:r w:rsidRPr="001F4D3C">
        <w:t>(x, paired.test = FALSE, verbose = FALSE)</w:t>
      </w:r>
    </w:p>
    <w:p w14:paraId="7856A7BE" w14:textId="77777777" w:rsidR="001F4D3C" w:rsidRPr="001F4D3C" w:rsidRDefault="001F4D3C" w:rsidP="001F4D3C">
      <w:r w:rsidRPr="001F4D3C">
        <w:t>Effect sizes:</w:t>
      </w:r>
    </w:p>
    <w:p w14:paraId="2F6E2128" w14:textId="77777777" w:rsidR="001F4D3C" w:rsidRPr="001F4D3C" w:rsidRDefault="001F4D3C" w:rsidP="001F4D3C">
      <w:r w:rsidRPr="001F4D3C">
        <w:rPr>
          <w:i/>
          <w:iCs/>
        </w:rPr>
        <w:t xml:space="preserve"># Determines the median clr abundance of the </w:t>
      </w:r>
      <w:proofErr w:type="gramStart"/>
      <w:r w:rsidRPr="001F4D3C">
        <w:rPr>
          <w:i/>
          <w:iCs/>
        </w:rPr>
        <w:t>feature</w:t>
      </w:r>
      <w:proofErr w:type="gramEnd"/>
      <w:r w:rsidRPr="001F4D3C">
        <w:rPr>
          <w:i/>
          <w:iCs/>
        </w:rPr>
        <w:t xml:space="preserve"> in all samples and in</w:t>
      </w:r>
    </w:p>
    <w:p w14:paraId="2EFABC32" w14:textId="77777777" w:rsidR="001F4D3C" w:rsidRPr="001F4D3C" w:rsidRDefault="001F4D3C" w:rsidP="001F4D3C">
      <w:r w:rsidRPr="001F4D3C">
        <w:rPr>
          <w:i/>
          <w:iCs/>
        </w:rPr>
        <w:t># groups, the median difference between the two groups, the median variation</w:t>
      </w:r>
    </w:p>
    <w:p w14:paraId="64129AA3" w14:textId="77777777" w:rsidR="001F4D3C" w:rsidRPr="001F4D3C" w:rsidRDefault="001F4D3C" w:rsidP="001F4D3C">
      <w:r w:rsidRPr="001F4D3C">
        <w:rPr>
          <w:i/>
          <w:iCs/>
        </w:rPr>
        <w:t># within each group and the effect size, which is the median of the ratio</w:t>
      </w:r>
    </w:p>
    <w:p w14:paraId="38C33C34" w14:textId="77777777" w:rsidR="001F4D3C" w:rsidRPr="001F4D3C" w:rsidRDefault="001F4D3C" w:rsidP="001F4D3C">
      <w:r w:rsidRPr="001F4D3C">
        <w:rPr>
          <w:i/>
          <w:iCs/>
        </w:rPr>
        <w:t># of the between group difference and the larger of the variance within groups</w:t>
      </w:r>
    </w:p>
    <w:p w14:paraId="34E95A54" w14:textId="77777777" w:rsidR="001F4D3C" w:rsidRPr="001F4D3C" w:rsidRDefault="001F4D3C" w:rsidP="001F4D3C">
      <w:r w:rsidRPr="001F4D3C">
        <w:t xml:space="preserve">x_effect &lt;- </w:t>
      </w:r>
      <w:hyperlink r:id="rId42" w:history="1">
        <w:proofErr w:type="gramStart"/>
        <w:r w:rsidRPr="001F4D3C">
          <w:rPr>
            <w:rStyle w:val="af"/>
          </w:rPr>
          <w:t>aldex.effect</w:t>
        </w:r>
        <w:proofErr w:type="gramEnd"/>
      </w:hyperlink>
      <w:r w:rsidRPr="001F4D3C">
        <w:t>(x, CI = TRUE, verbose = FALSE)</w:t>
      </w:r>
    </w:p>
    <w:p w14:paraId="773B0E45" w14:textId="77777777" w:rsidR="001F4D3C" w:rsidRPr="001F4D3C" w:rsidRDefault="001F4D3C" w:rsidP="001F4D3C"/>
    <w:p w14:paraId="2F9F7164" w14:textId="77777777" w:rsidR="001F4D3C" w:rsidRPr="001F4D3C" w:rsidRDefault="001F4D3C" w:rsidP="001F4D3C">
      <w:r w:rsidRPr="001F4D3C">
        <w:rPr>
          <w:i/>
          <w:iCs/>
        </w:rPr>
        <w:t xml:space="preserve"># </w:t>
      </w:r>
      <w:proofErr w:type="gramStart"/>
      <w:r w:rsidRPr="001F4D3C">
        <w:rPr>
          <w:i/>
          <w:iCs/>
        </w:rPr>
        <w:t>combine</w:t>
      </w:r>
      <w:proofErr w:type="gramEnd"/>
      <w:r w:rsidRPr="001F4D3C">
        <w:rPr>
          <w:i/>
          <w:iCs/>
        </w:rPr>
        <w:t xml:space="preserve"> all outputs</w:t>
      </w:r>
    </w:p>
    <w:p w14:paraId="12CDDAC7" w14:textId="77777777" w:rsidR="001F4D3C" w:rsidRPr="001F4D3C" w:rsidRDefault="001F4D3C" w:rsidP="001F4D3C">
      <w:r w:rsidRPr="001F4D3C">
        <w:t xml:space="preserve">aldex_out &lt;- </w:t>
      </w:r>
      <w:hyperlink r:id="rId43" w:history="1">
        <w:proofErr w:type="gramStart"/>
        <w:r w:rsidRPr="001F4D3C">
          <w:rPr>
            <w:rStyle w:val="af"/>
          </w:rPr>
          <w:t>data.frame</w:t>
        </w:r>
        <w:proofErr w:type="gramEnd"/>
      </w:hyperlink>
      <w:r w:rsidRPr="001F4D3C">
        <w:t>(x_tt, x_effect)</w:t>
      </w:r>
    </w:p>
    <w:p w14:paraId="7E4EC8C6" w14:textId="77777777" w:rsidR="001F4D3C" w:rsidRPr="001F4D3C" w:rsidRDefault="001F4D3C" w:rsidP="001F4D3C">
      <w:r w:rsidRPr="001F4D3C">
        <w:t xml:space="preserve">Now, we can create a </w:t>
      </w:r>
      <w:proofErr w:type="gramStart"/>
      <w:r w:rsidRPr="001F4D3C">
        <w:t>so called</w:t>
      </w:r>
      <w:proofErr w:type="gramEnd"/>
      <w:r w:rsidRPr="001F4D3C">
        <w:t xml:space="preserve"> Bland-Altman or MA plot (left). It shows the association between the relative abundance and the magnitude of the difference per sample. Next to that, we can also create a plot that shows the dispersion on the x-axis instead of log-ratio abundance. Red dots represent </w:t>
      </w:r>
      <w:proofErr w:type="gramStart"/>
      <w:r w:rsidRPr="001F4D3C">
        <w:t>genera</w:t>
      </w:r>
      <w:proofErr w:type="gramEnd"/>
      <w:r w:rsidRPr="001F4D3C">
        <w:t xml:space="preserve"> that are differentially abundant () between the 2 groups. Black points are rare taxonomic </w:t>
      </w:r>
      <w:proofErr w:type="gramStart"/>
      <w:r w:rsidRPr="001F4D3C">
        <w:t>features</w:t>
      </w:r>
      <w:proofErr w:type="gramEnd"/>
      <w:r w:rsidRPr="001F4D3C">
        <w:t xml:space="preserve"> and grey ones are abundant features. The dashed line </w:t>
      </w:r>
      <w:proofErr w:type="gramStart"/>
      <w:r w:rsidRPr="001F4D3C">
        <w:t>represent</w:t>
      </w:r>
      <w:proofErr w:type="gramEnd"/>
      <w:r w:rsidRPr="001F4D3C">
        <w:t xml:space="preserve"> an effect size of 1. Gloor, Macklaim, and Fernandes (</w:t>
      </w:r>
      <w:hyperlink r:id="rId44" w:anchor="ref-Gloor2016" w:history="1">
        <w:r w:rsidRPr="001F4D3C">
          <w:rPr>
            <w:rStyle w:val="af"/>
          </w:rPr>
          <w:t>2016</w:t>
        </w:r>
      </w:hyperlink>
      <w:r w:rsidRPr="001F4D3C">
        <w:t>) provides more information on these plots.</w:t>
      </w:r>
    </w:p>
    <w:p w14:paraId="2F7954E2" w14:textId="77777777" w:rsidR="001F4D3C" w:rsidRPr="001F4D3C" w:rsidRDefault="001F4D3C" w:rsidP="001F4D3C">
      <w:hyperlink r:id="rId45" w:history="1">
        <w:r w:rsidRPr="001F4D3C">
          <w:rPr>
            <w:rStyle w:val="af"/>
          </w:rPr>
          <w:t>par</w:t>
        </w:r>
      </w:hyperlink>
      <w:r w:rsidRPr="001F4D3C">
        <w:t xml:space="preserve">(mfrow = </w:t>
      </w:r>
      <w:hyperlink r:id="rId46" w:history="1">
        <w:r w:rsidRPr="001F4D3C">
          <w:rPr>
            <w:rStyle w:val="af"/>
          </w:rPr>
          <w:t>c</w:t>
        </w:r>
      </w:hyperlink>
      <w:r w:rsidRPr="001F4D3C">
        <w:t>(1, 2))</w:t>
      </w:r>
    </w:p>
    <w:p w14:paraId="5CBA2CCE" w14:textId="77777777" w:rsidR="001F4D3C" w:rsidRPr="001F4D3C" w:rsidRDefault="001F4D3C" w:rsidP="001F4D3C"/>
    <w:p w14:paraId="6D55B858" w14:textId="77777777" w:rsidR="001F4D3C" w:rsidRPr="001F4D3C" w:rsidRDefault="001F4D3C" w:rsidP="001F4D3C">
      <w:hyperlink r:id="rId47" w:history="1">
        <w:proofErr w:type="gramStart"/>
        <w:r w:rsidRPr="001F4D3C">
          <w:rPr>
            <w:rStyle w:val="af"/>
          </w:rPr>
          <w:t>aldex.plot</w:t>
        </w:r>
        <w:proofErr w:type="gramEnd"/>
      </w:hyperlink>
      <w:r w:rsidRPr="001F4D3C">
        <w:t>(</w:t>
      </w:r>
    </w:p>
    <w:p w14:paraId="0C8DFC30" w14:textId="77777777" w:rsidR="001F4D3C" w:rsidRPr="001F4D3C" w:rsidRDefault="001F4D3C" w:rsidP="001F4D3C">
      <w:r w:rsidRPr="001F4D3C">
        <w:t xml:space="preserve">    aldex_out,</w:t>
      </w:r>
    </w:p>
    <w:p w14:paraId="3E10666C" w14:textId="77777777" w:rsidR="001F4D3C" w:rsidRPr="001F4D3C" w:rsidRDefault="001F4D3C" w:rsidP="001F4D3C">
      <w:r w:rsidRPr="001F4D3C">
        <w:t xml:space="preserve">    type = "MA",</w:t>
      </w:r>
    </w:p>
    <w:p w14:paraId="163624CA" w14:textId="77777777" w:rsidR="001F4D3C" w:rsidRPr="001F4D3C" w:rsidRDefault="001F4D3C" w:rsidP="001F4D3C">
      <w:r w:rsidRPr="001F4D3C">
        <w:t xml:space="preserve">    test = "welch",</w:t>
      </w:r>
    </w:p>
    <w:p w14:paraId="362E0DE9" w14:textId="77777777" w:rsidR="001F4D3C" w:rsidRPr="001F4D3C" w:rsidRDefault="001F4D3C" w:rsidP="001F4D3C">
      <w:r w:rsidRPr="001F4D3C">
        <w:t xml:space="preserve">    xlab = "Log-ratio abundance",</w:t>
      </w:r>
    </w:p>
    <w:p w14:paraId="1FD863C9" w14:textId="77777777" w:rsidR="001F4D3C" w:rsidRPr="001F4D3C" w:rsidRDefault="001F4D3C" w:rsidP="001F4D3C">
      <w:r w:rsidRPr="001F4D3C">
        <w:t xml:space="preserve">    ylab = "Difference",</w:t>
      </w:r>
    </w:p>
    <w:p w14:paraId="4B78DC14" w14:textId="77777777" w:rsidR="001F4D3C" w:rsidRPr="001F4D3C" w:rsidRDefault="001F4D3C" w:rsidP="001F4D3C">
      <w:r w:rsidRPr="001F4D3C">
        <w:t xml:space="preserve">    cutoff = 0.05)</w:t>
      </w:r>
    </w:p>
    <w:p w14:paraId="769FBEBC" w14:textId="77777777" w:rsidR="001F4D3C" w:rsidRPr="001F4D3C" w:rsidRDefault="001F4D3C" w:rsidP="001F4D3C"/>
    <w:p w14:paraId="69651979" w14:textId="77777777" w:rsidR="001F4D3C" w:rsidRPr="001F4D3C" w:rsidRDefault="001F4D3C" w:rsidP="001F4D3C">
      <w:hyperlink r:id="rId48" w:history="1">
        <w:proofErr w:type="gramStart"/>
        <w:r w:rsidRPr="001F4D3C">
          <w:rPr>
            <w:rStyle w:val="af"/>
          </w:rPr>
          <w:t>aldex.plot</w:t>
        </w:r>
        <w:proofErr w:type="gramEnd"/>
      </w:hyperlink>
      <w:r w:rsidRPr="001F4D3C">
        <w:t>(</w:t>
      </w:r>
    </w:p>
    <w:p w14:paraId="668F1571" w14:textId="77777777" w:rsidR="001F4D3C" w:rsidRPr="001F4D3C" w:rsidRDefault="001F4D3C" w:rsidP="001F4D3C">
      <w:r w:rsidRPr="001F4D3C">
        <w:t xml:space="preserve">    aldex_out,</w:t>
      </w:r>
    </w:p>
    <w:p w14:paraId="1A366BC4" w14:textId="77777777" w:rsidR="001F4D3C" w:rsidRPr="001F4D3C" w:rsidRDefault="001F4D3C" w:rsidP="001F4D3C">
      <w:r w:rsidRPr="001F4D3C">
        <w:t xml:space="preserve">    type = "MW",</w:t>
      </w:r>
    </w:p>
    <w:p w14:paraId="34D0FE45" w14:textId="77777777" w:rsidR="001F4D3C" w:rsidRPr="001F4D3C" w:rsidRDefault="001F4D3C" w:rsidP="001F4D3C">
      <w:r w:rsidRPr="001F4D3C">
        <w:t xml:space="preserve">    test = "welch",</w:t>
      </w:r>
    </w:p>
    <w:p w14:paraId="50B75C28" w14:textId="77777777" w:rsidR="001F4D3C" w:rsidRPr="001F4D3C" w:rsidRDefault="001F4D3C" w:rsidP="001F4D3C">
      <w:r w:rsidRPr="001F4D3C">
        <w:t xml:space="preserve">    xlab = "Dispersion",</w:t>
      </w:r>
    </w:p>
    <w:p w14:paraId="25574220" w14:textId="77777777" w:rsidR="001F4D3C" w:rsidRPr="001F4D3C" w:rsidRDefault="001F4D3C" w:rsidP="001F4D3C">
      <w:r w:rsidRPr="001F4D3C">
        <w:t xml:space="preserve">    ylab = "Difference",</w:t>
      </w:r>
    </w:p>
    <w:p w14:paraId="1F908611" w14:textId="77777777" w:rsidR="001F4D3C" w:rsidRPr="001F4D3C" w:rsidRDefault="001F4D3C" w:rsidP="001F4D3C">
      <w:r w:rsidRPr="001F4D3C">
        <w:t xml:space="preserve">    cutoff = 0.05)</w:t>
      </w:r>
    </w:p>
    <w:p w14:paraId="0673F5BF" w14:textId="72BB3135" w:rsidR="001F4D3C" w:rsidRPr="001F4D3C" w:rsidRDefault="001F4D3C" w:rsidP="001F4D3C">
      <w:r w:rsidRPr="001F4D3C">
        <w:rPr>
          <w:rFonts w:hint="eastAsia"/>
        </w:rPr>
        <w:drawing>
          <wp:inline distT="0" distB="0" distL="0" distR="0" wp14:anchorId="2AD4BECB" wp14:editId="491903BA">
            <wp:extent cx="5274310" cy="3767455"/>
            <wp:effectExtent l="0" t="0" r="2540" b="4445"/>
            <wp:docPr id="1848684249"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84249" name="图片 4" descr="图表, 散点图&#10;&#10;AI 生成的内容可能不正确。"/>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9A76360" w14:textId="77777777" w:rsidR="001F4D3C" w:rsidRPr="001F4D3C" w:rsidRDefault="001F4D3C" w:rsidP="001F4D3C">
      <w:r w:rsidRPr="001F4D3C">
        <w:lastRenderedPageBreak/>
        <w:t xml:space="preserve">The evaluation as differential abundant in above plots is based on the corrected p-value. According to the ALDEx2 developers, the safest approach is to identify those features where the 95% CI of the effect size does not cross 0. As we can see in below table, this is not the case for any of the identified genera (see overlap column, which indicates the proportion of overlap). Also, the authors recommend </w:t>
      </w:r>
      <w:proofErr w:type="gramStart"/>
      <w:r w:rsidRPr="001F4D3C">
        <w:t>to focus</w:t>
      </w:r>
      <w:proofErr w:type="gramEnd"/>
      <w:r w:rsidRPr="001F4D3C">
        <w:t xml:space="preserve"> on effect sizes and CIs rather than interpreting the p-value. To keep the comparison simple, we will here use the p-value as decision criterion. But please be aware that the effect size together with the CI is a better answer to the question we are typically interested in.</w:t>
      </w:r>
    </w:p>
    <w:p w14:paraId="159C1C31" w14:textId="77777777" w:rsidR="001F4D3C" w:rsidRPr="001F4D3C" w:rsidRDefault="001F4D3C" w:rsidP="001F4D3C">
      <w:hyperlink r:id="rId50" w:history="1">
        <w:r w:rsidRPr="001F4D3C">
          <w:rPr>
            <w:rStyle w:val="af"/>
          </w:rPr>
          <w:t>library</w:t>
        </w:r>
      </w:hyperlink>
      <w:r w:rsidRPr="001F4D3C">
        <w:t>(</w:t>
      </w:r>
      <w:hyperlink r:id="rId51" w:history="1">
        <w:r w:rsidRPr="001F4D3C">
          <w:rPr>
            <w:rStyle w:val="af"/>
          </w:rPr>
          <w:t>tidyverse</w:t>
        </w:r>
      </w:hyperlink>
      <w:r w:rsidRPr="001F4D3C">
        <w:t>)</w:t>
      </w:r>
    </w:p>
    <w:p w14:paraId="20F22DC3" w14:textId="77777777" w:rsidR="001F4D3C" w:rsidRPr="001F4D3C" w:rsidRDefault="001F4D3C" w:rsidP="001F4D3C"/>
    <w:p w14:paraId="05D260E5" w14:textId="77777777" w:rsidR="001F4D3C" w:rsidRPr="001F4D3C" w:rsidRDefault="001F4D3C" w:rsidP="001F4D3C">
      <w:r w:rsidRPr="001F4D3C">
        <w:t>aldex_out |&gt;</w:t>
      </w:r>
    </w:p>
    <w:p w14:paraId="72DBD681" w14:textId="77777777" w:rsidR="001F4D3C" w:rsidRPr="001F4D3C" w:rsidRDefault="001F4D3C" w:rsidP="001F4D3C">
      <w:r w:rsidRPr="001F4D3C">
        <w:t xml:space="preserve">  </w:t>
      </w:r>
      <w:hyperlink r:id="rId52" w:history="1">
        <w:r w:rsidRPr="001F4D3C">
          <w:rPr>
            <w:rStyle w:val="af"/>
          </w:rPr>
          <w:t>rownames_to_column</w:t>
        </w:r>
      </w:hyperlink>
      <w:r w:rsidRPr="001F4D3C">
        <w:t>(var = "Genus") |&gt;</w:t>
      </w:r>
    </w:p>
    <w:p w14:paraId="76C0FE3C" w14:textId="77777777" w:rsidR="001F4D3C" w:rsidRPr="001F4D3C" w:rsidRDefault="001F4D3C" w:rsidP="001F4D3C">
      <w:r w:rsidRPr="001F4D3C">
        <w:t xml:space="preserve">  </w:t>
      </w:r>
      <w:r w:rsidRPr="001F4D3C">
        <w:rPr>
          <w:i/>
          <w:iCs/>
        </w:rPr>
        <w:t xml:space="preserve"># </w:t>
      </w:r>
      <w:proofErr w:type="gramStart"/>
      <w:r w:rsidRPr="001F4D3C">
        <w:rPr>
          <w:i/>
          <w:iCs/>
        </w:rPr>
        <w:t>here</w:t>
      </w:r>
      <w:proofErr w:type="gramEnd"/>
      <w:r w:rsidRPr="001F4D3C">
        <w:rPr>
          <w:i/>
          <w:iCs/>
        </w:rPr>
        <w:t xml:space="preserve"> we choose the wilcoxon output rather than t-test output</w:t>
      </w:r>
    </w:p>
    <w:p w14:paraId="64E628E0" w14:textId="77777777" w:rsidR="001F4D3C" w:rsidRPr="001F4D3C" w:rsidRDefault="001F4D3C" w:rsidP="001F4D3C">
      <w:r w:rsidRPr="001F4D3C">
        <w:t xml:space="preserve">  </w:t>
      </w:r>
      <w:hyperlink r:id="rId53" w:history="1">
        <w:r w:rsidRPr="001F4D3C">
          <w:rPr>
            <w:rStyle w:val="af"/>
          </w:rPr>
          <w:t>filter</w:t>
        </w:r>
      </w:hyperlink>
      <w:r w:rsidRPr="001F4D3C">
        <w:t>(</w:t>
      </w:r>
      <w:proofErr w:type="gramStart"/>
      <w:r w:rsidRPr="001F4D3C">
        <w:t>wi.eBH</w:t>
      </w:r>
      <w:proofErr w:type="gramEnd"/>
      <w:r w:rsidRPr="001F4D3C">
        <w:t xml:space="preserve"> &lt;= 0.05</w:t>
      </w:r>
      <w:proofErr w:type="gramStart"/>
      <w:r w:rsidRPr="001F4D3C">
        <w:t>)  |</w:t>
      </w:r>
      <w:proofErr w:type="gramEnd"/>
      <w:r w:rsidRPr="001F4D3C">
        <w:t>&gt;</w:t>
      </w:r>
    </w:p>
    <w:p w14:paraId="6CBAF48F" w14:textId="77777777" w:rsidR="001F4D3C" w:rsidRPr="001F4D3C" w:rsidRDefault="001F4D3C" w:rsidP="001F4D3C">
      <w:r w:rsidRPr="001F4D3C">
        <w:t xml:space="preserve">  </w:t>
      </w:r>
      <w:proofErr w:type="gramStart"/>
      <w:r w:rsidRPr="001F4D3C">
        <w:t>dplyr::</w:t>
      </w:r>
      <w:proofErr w:type="gramEnd"/>
      <w:r w:rsidRPr="001F4D3C">
        <w:rPr>
          <w:rFonts w:hint="eastAsia"/>
        </w:rPr>
        <w:fldChar w:fldCharType="begin"/>
      </w:r>
      <w:r w:rsidRPr="001F4D3C">
        <w:rPr>
          <w:rFonts w:hint="eastAsia"/>
        </w:rPr>
        <w:instrText>HYPERLINK "https://dplyr.tidyverse.org/reference/select.html"</w:instrText>
      </w:r>
      <w:r w:rsidRPr="001F4D3C">
        <w:rPr>
          <w:rFonts w:hint="eastAsia"/>
        </w:rPr>
      </w:r>
      <w:r w:rsidRPr="001F4D3C">
        <w:rPr>
          <w:rFonts w:hint="eastAsia"/>
        </w:rPr>
        <w:fldChar w:fldCharType="separate"/>
      </w:r>
      <w:r w:rsidRPr="001F4D3C">
        <w:rPr>
          <w:rStyle w:val="af"/>
        </w:rPr>
        <w:t>select</w:t>
      </w:r>
      <w:r w:rsidRPr="001F4D3C">
        <w:rPr>
          <w:rFonts w:hint="eastAsia"/>
        </w:rPr>
        <w:fldChar w:fldCharType="end"/>
      </w:r>
      <w:r w:rsidRPr="001F4D3C">
        <w:t xml:space="preserve">(Genus, </w:t>
      </w:r>
      <w:proofErr w:type="gramStart"/>
      <w:r w:rsidRPr="001F4D3C">
        <w:t>we.eBH</w:t>
      </w:r>
      <w:proofErr w:type="gramEnd"/>
      <w:r w:rsidRPr="001F4D3C">
        <w:t xml:space="preserve">, </w:t>
      </w:r>
      <w:proofErr w:type="gramStart"/>
      <w:r w:rsidRPr="001F4D3C">
        <w:t>wi.eBH</w:t>
      </w:r>
      <w:proofErr w:type="gramEnd"/>
      <w:r w:rsidRPr="001F4D3C">
        <w:t>, effect, overlap) |&gt;</w:t>
      </w:r>
    </w:p>
    <w:p w14:paraId="5B451453" w14:textId="77777777" w:rsidR="001F4D3C" w:rsidRPr="001F4D3C" w:rsidRDefault="001F4D3C" w:rsidP="001F4D3C">
      <w:r w:rsidRPr="001F4D3C">
        <w:t xml:space="preserve">  </w:t>
      </w:r>
      <w:hyperlink r:id="rId54" w:history="1">
        <w:r w:rsidRPr="001F4D3C">
          <w:rPr>
            <w:rStyle w:val="af"/>
          </w:rPr>
          <w:t>kable</w:t>
        </w:r>
      </w:hyperlink>
      <w:r w:rsidRPr="001F4D3C">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6306"/>
        <w:gridCol w:w="1506"/>
        <w:gridCol w:w="1392"/>
        <w:gridCol w:w="1274"/>
        <w:gridCol w:w="1504"/>
      </w:tblGrid>
      <w:tr w:rsidR="001F4D3C" w:rsidRPr="001F4D3C" w14:paraId="27EE4289"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04299018" w14:textId="77777777" w:rsidR="001F4D3C" w:rsidRPr="001F4D3C" w:rsidRDefault="001F4D3C" w:rsidP="001F4D3C">
            <w:pPr>
              <w:rPr>
                <w:b/>
                <w:bCs/>
              </w:rPr>
            </w:pPr>
            <w:r w:rsidRPr="001F4D3C">
              <w:rPr>
                <w:b/>
                <w:bCs/>
              </w:rPr>
              <w:t>Genus</w:t>
            </w:r>
          </w:p>
        </w:tc>
        <w:tc>
          <w:tcPr>
            <w:tcW w:w="0" w:type="auto"/>
            <w:tcBorders>
              <w:top w:val="single" w:sz="2" w:space="0" w:color="auto"/>
              <w:left w:val="single" w:sz="2" w:space="0" w:color="auto"/>
              <w:bottom w:val="single" w:sz="6" w:space="0" w:color="auto"/>
              <w:right w:val="single" w:sz="2" w:space="0" w:color="auto"/>
            </w:tcBorders>
            <w:vAlign w:val="center"/>
            <w:hideMark/>
          </w:tcPr>
          <w:p w14:paraId="49899753" w14:textId="77777777" w:rsidR="001F4D3C" w:rsidRPr="001F4D3C" w:rsidRDefault="001F4D3C" w:rsidP="001F4D3C">
            <w:pPr>
              <w:rPr>
                <w:b/>
                <w:bCs/>
              </w:rPr>
            </w:pPr>
            <w:proofErr w:type="gramStart"/>
            <w:r w:rsidRPr="001F4D3C">
              <w:rPr>
                <w:b/>
                <w:bCs/>
              </w:rPr>
              <w:t>we.eBH</w:t>
            </w:r>
            <w:proofErr w:type="gramEnd"/>
          </w:p>
        </w:tc>
        <w:tc>
          <w:tcPr>
            <w:tcW w:w="0" w:type="auto"/>
            <w:tcBorders>
              <w:top w:val="single" w:sz="2" w:space="0" w:color="auto"/>
              <w:left w:val="single" w:sz="2" w:space="0" w:color="auto"/>
              <w:bottom w:val="single" w:sz="6" w:space="0" w:color="auto"/>
              <w:right w:val="single" w:sz="2" w:space="0" w:color="auto"/>
            </w:tcBorders>
            <w:vAlign w:val="center"/>
            <w:hideMark/>
          </w:tcPr>
          <w:p w14:paraId="3E7F243E" w14:textId="77777777" w:rsidR="001F4D3C" w:rsidRPr="001F4D3C" w:rsidRDefault="001F4D3C" w:rsidP="001F4D3C">
            <w:pPr>
              <w:rPr>
                <w:b/>
                <w:bCs/>
              </w:rPr>
            </w:pPr>
            <w:proofErr w:type="gramStart"/>
            <w:r w:rsidRPr="001F4D3C">
              <w:rPr>
                <w:b/>
                <w:bCs/>
              </w:rPr>
              <w:t>wi.eBH</w:t>
            </w:r>
            <w:proofErr w:type="gramEnd"/>
          </w:p>
        </w:tc>
        <w:tc>
          <w:tcPr>
            <w:tcW w:w="0" w:type="auto"/>
            <w:tcBorders>
              <w:top w:val="single" w:sz="2" w:space="0" w:color="auto"/>
              <w:left w:val="single" w:sz="2" w:space="0" w:color="auto"/>
              <w:bottom w:val="single" w:sz="6" w:space="0" w:color="auto"/>
              <w:right w:val="single" w:sz="2" w:space="0" w:color="auto"/>
            </w:tcBorders>
            <w:vAlign w:val="center"/>
            <w:hideMark/>
          </w:tcPr>
          <w:p w14:paraId="2E9E373D" w14:textId="77777777" w:rsidR="001F4D3C" w:rsidRPr="001F4D3C" w:rsidRDefault="001F4D3C" w:rsidP="001F4D3C">
            <w:pPr>
              <w:rPr>
                <w:b/>
                <w:bCs/>
              </w:rPr>
            </w:pPr>
            <w:r w:rsidRPr="001F4D3C">
              <w:rPr>
                <w:b/>
                <w:bCs/>
              </w:rPr>
              <w:t>effect</w:t>
            </w:r>
          </w:p>
        </w:tc>
        <w:tc>
          <w:tcPr>
            <w:tcW w:w="0" w:type="auto"/>
            <w:tcBorders>
              <w:top w:val="single" w:sz="2" w:space="0" w:color="auto"/>
              <w:left w:val="single" w:sz="2" w:space="0" w:color="auto"/>
              <w:bottom w:val="single" w:sz="6" w:space="0" w:color="auto"/>
              <w:right w:val="single" w:sz="2" w:space="0" w:color="auto"/>
            </w:tcBorders>
            <w:vAlign w:val="center"/>
            <w:hideMark/>
          </w:tcPr>
          <w:p w14:paraId="06B9FB67" w14:textId="77777777" w:rsidR="001F4D3C" w:rsidRPr="001F4D3C" w:rsidRDefault="001F4D3C" w:rsidP="001F4D3C">
            <w:pPr>
              <w:rPr>
                <w:b/>
                <w:bCs/>
              </w:rPr>
            </w:pPr>
            <w:r w:rsidRPr="001F4D3C">
              <w:rPr>
                <w:b/>
                <w:bCs/>
              </w:rPr>
              <w:t>overlap</w:t>
            </w:r>
          </w:p>
        </w:tc>
      </w:tr>
      <w:tr w:rsidR="001F4D3C" w:rsidRPr="001F4D3C" w14:paraId="2CFE380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A7B4A5F" w14:textId="77777777" w:rsidR="001F4D3C" w:rsidRPr="001F4D3C" w:rsidRDefault="001F4D3C" w:rsidP="001F4D3C">
            <w:r w:rsidRPr="001F4D3C">
              <w:t>[Ruminococcus]_gauvreauii_group</w:t>
            </w:r>
          </w:p>
        </w:tc>
        <w:tc>
          <w:tcPr>
            <w:tcW w:w="0" w:type="auto"/>
            <w:tcBorders>
              <w:top w:val="single" w:sz="2" w:space="0" w:color="auto"/>
              <w:left w:val="single" w:sz="2" w:space="0" w:color="auto"/>
              <w:bottom w:val="single" w:sz="6" w:space="0" w:color="auto"/>
              <w:right w:val="single" w:sz="2" w:space="0" w:color="auto"/>
            </w:tcBorders>
            <w:vAlign w:val="center"/>
            <w:hideMark/>
          </w:tcPr>
          <w:p w14:paraId="66E11F16" w14:textId="77777777" w:rsidR="001F4D3C" w:rsidRPr="001F4D3C" w:rsidRDefault="001F4D3C" w:rsidP="001F4D3C">
            <w:r w:rsidRPr="001F4D3C">
              <w:t>0.1082</w:t>
            </w:r>
          </w:p>
        </w:tc>
        <w:tc>
          <w:tcPr>
            <w:tcW w:w="0" w:type="auto"/>
            <w:tcBorders>
              <w:top w:val="single" w:sz="2" w:space="0" w:color="auto"/>
              <w:left w:val="single" w:sz="2" w:space="0" w:color="auto"/>
              <w:bottom w:val="single" w:sz="6" w:space="0" w:color="auto"/>
              <w:right w:val="single" w:sz="2" w:space="0" w:color="auto"/>
            </w:tcBorders>
            <w:vAlign w:val="center"/>
            <w:hideMark/>
          </w:tcPr>
          <w:p w14:paraId="65728381" w14:textId="77777777" w:rsidR="001F4D3C" w:rsidRPr="001F4D3C" w:rsidRDefault="001F4D3C" w:rsidP="001F4D3C">
            <w:r w:rsidRPr="001F4D3C">
              <w:t>0.0355</w:t>
            </w:r>
          </w:p>
        </w:tc>
        <w:tc>
          <w:tcPr>
            <w:tcW w:w="0" w:type="auto"/>
            <w:tcBorders>
              <w:top w:val="single" w:sz="2" w:space="0" w:color="auto"/>
              <w:left w:val="single" w:sz="2" w:space="0" w:color="auto"/>
              <w:bottom w:val="single" w:sz="6" w:space="0" w:color="auto"/>
              <w:right w:val="single" w:sz="2" w:space="0" w:color="auto"/>
            </w:tcBorders>
            <w:vAlign w:val="center"/>
            <w:hideMark/>
          </w:tcPr>
          <w:p w14:paraId="752BD702" w14:textId="77777777" w:rsidR="001F4D3C" w:rsidRPr="001F4D3C" w:rsidRDefault="001F4D3C" w:rsidP="001F4D3C">
            <w:r w:rsidRPr="001F4D3C">
              <w:t>0.8719</w:t>
            </w:r>
          </w:p>
        </w:tc>
        <w:tc>
          <w:tcPr>
            <w:tcW w:w="0" w:type="auto"/>
            <w:tcBorders>
              <w:top w:val="single" w:sz="2" w:space="0" w:color="auto"/>
              <w:left w:val="single" w:sz="2" w:space="0" w:color="auto"/>
              <w:bottom w:val="single" w:sz="6" w:space="0" w:color="auto"/>
              <w:right w:val="single" w:sz="2" w:space="0" w:color="auto"/>
            </w:tcBorders>
            <w:vAlign w:val="center"/>
            <w:hideMark/>
          </w:tcPr>
          <w:p w14:paraId="2DE45E31" w14:textId="77777777" w:rsidR="001F4D3C" w:rsidRPr="001F4D3C" w:rsidRDefault="001F4D3C" w:rsidP="001F4D3C">
            <w:r w:rsidRPr="001F4D3C">
              <w:t>0.1321</w:t>
            </w:r>
          </w:p>
        </w:tc>
      </w:tr>
    </w:tbl>
    <w:p w14:paraId="2FB7F6D4" w14:textId="77777777" w:rsidR="001F4D3C" w:rsidRPr="001F4D3C" w:rsidRDefault="001F4D3C" w:rsidP="001F4D3C">
      <w:pPr>
        <w:rPr>
          <w:b/>
          <w:bCs/>
        </w:rPr>
      </w:pPr>
      <w:r w:rsidRPr="001F4D3C">
        <w:rPr>
          <w:b/>
          <w:bCs/>
        </w:rPr>
        <w:t>17.2.3 ANCOM-BC</w:t>
      </w:r>
    </w:p>
    <w:p w14:paraId="3F84E2C8" w14:textId="77777777" w:rsidR="001F4D3C" w:rsidRPr="001F4D3C" w:rsidRDefault="001F4D3C" w:rsidP="001F4D3C">
      <w:r w:rsidRPr="001F4D3C">
        <w:t>The analysis of composition of microbiomes with bias correction (ANCOM-BC) (</w:t>
      </w:r>
      <w:hyperlink r:id="rId55" w:anchor="ref-ancombc2020" w:history="1">
        <w:r w:rsidRPr="001F4D3C">
          <w:rPr>
            <w:rStyle w:val="af"/>
          </w:rPr>
          <w:t>Lin and Peddada 2020</w:t>
        </w:r>
      </w:hyperlink>
      <w:r w:rsidRPr="001F4D3C">
        <w:t>) is a recently developed method for differential abundance testing. It is based on an earlier published approach (</w:t>
      </w:r>
      <w:hyperlink r:id="rId56" w:anchor="ref-Mandal2015" w:history="1">
        <w:r w:rsidRPr="001F4D3C">
          <w:rPr>
            <w:rStyle w:val="af"/>
          </w:rPr>
          <w:t>Mandal et al. 2015</w:t>
        </w:r>
      </w:hyperlink>
      <w:r w:rsidRPr="001F4D3C">
        <w:t>). The previous version of ANCOM was among the methods that produced the most consistent results and is probably a conservative approach (</w:t>
      </w:r>
      <w:hyperlink r:id="rId57" w:anchor="ref-Nearing2022" w:history="1">
        <w:r w:rsidRPr="001F4D3C">
          <w:rPr>
            <w:rStyle w:val="af"/>
          </w:rPr>
          <w:t>Nearing et al. 2022</w:t>
        </w:r>
      </w:hyperlink>
      <w:r w:rsidRPr="001F4D3C">
        <w:t>). However, the new ANCOM-BC method operates quite differently compared to the former ANCOM method.</w:t>
      </w:r>
    </w:p>
    <w:p w14:paraId="67FCDC3C" w14:textId="77777777" w:rsidR="001F4D3C" w:rsidRPr="001F4D3C" w:rsidRDefault="001F4D3C" w:rsidP="001F4D3C">
      <w:r w:rsidRPr="001F4D3C">
        <w:t>Nearing, Jacob T., Gavin M. Douglas, Molly G. Hayes, Jocelyn MacDonald, Dhwani K. Desai, Nicole Allward, Casey M. A. Jones, et al. 2022. “Microbiome Differential Abundance Methods Produce Different Results Across 38 Datasets.” </w:t>
      </w:r>
      <w:r w:rsidRPr="001F4D3C">
        <w:rPr>
          <w:i/>
          <w:iCs/>
        </w:rPr>
        <w:t>Nature Communications</w:t>
      </w:r>
      <w:r w:rsidRPr="001F4D3C">
        <w:t> 13 (1): 342. </w:t>
      </w:r>
      <w:hyperlink r:id="rId58" w:history="1">
        <w:r w:rsidRPr="001F4D3C">
          <w:rPr>
            <w:rStyle w:val="af"/>
          </w:rPr>
          <w:t>https://doi.org/10.1038/s41467-022-28034-z</w:t>
        </w:r>
      </w:hyperlink>
      <w:r w:rsidRPr="001F4D3C">
        <w:t>.</w:t>
      </w:r>
    </w:p>
    <w:p w14:paraId="6A99D1DF" w14:textId="77777777" w:rsidR="001F4D3C" w:rsidRPr="001F4D3C" w:rsidRDefault="001F4D3C" w:rsidP="001F4D3C">
      <w:r w:rsidRPr="001F4D3C">
        <w:t xml:space="preserve">As the only method, ANCOM-BC incorporates the </w:t>
      </w:r>
      <w:proofErr w:type="gramStart"/>
      <w:r w:rsidRPr="001F4D3C">
        <w:t>so called</w:t>
      </w:r>
      <w:proofErr w:type="gramEnd"/>
      <w:r w:rsidRPr="001F4D3C">
        <w:t> </w:t>
      </w:r>
      <w:r w:rsidRPr="001F4D3C">
        <w:rPr>
          <w:i/>
          <w:iCs/>
        </w:rPr>
        <w:t>sampling fraction</w:t>
      </w:r>
      <w:r w:rsidRPr="001F4D3C">
        <w:t xml:space="preserve"> into the model. The latter term could be empirically estimated by the ratio of the library size to the microbial load. According to the authors, ignoring variations in this sampling </w:t>
      </w:r>
      <w:r w:rsidRPr="001F4D3C">
        <w:lastRenderedPageBreak/>
        <w:t xml:space="preserve">fraction would bias DAA results. Furthermore, this method provides p-values and confidence intervals for each taxon. It also controls the </w:t>
      </w:r>
      <w:proofErr w:type="gramStart"/>
      <w:r w:rsidRPr="001F4D3C">
        <w:t>FDR</w:t>
      </w:r>
      <w:proofErr w:type="gramEnd"/>
      <w:r w:rsidRPr="001F4D3C">
        <w:t xml:space="preserve"> and it is computationally simple to implement.</w:t>
      </w:r>
    </w:p>
    <w:p w14:paraId="2A153D51" w14:textId="77777777" w:rsidR="001F4D3C" w:rsidRPr="001F4D3C" w:rsidRDefault="001F4D3C" w:rsidP="001F4D3C">
      <w:r w:rsidRPr="001F4D3C">
        <w:t>Note that the original method was implemented in the </w:t>
      </w:r>
      <w:hyperlink r:id="rId59" w:history="1">
        <w:r w:rsidRPr="001F4D3C">
          <w:rPr>
            <w:rStyle w:val="af"/>
          </w:rPr>
          <w:t>ancombc()</w:t>
        </w:r>
      </w:hyperlink>
      <w:r w:rsidRPr="001F4D3C">
        <w:t> function (see </w:t>
      </w:r>
      <w:hyperlink r:id="rId60" w:history="1">
        <w:r w:rsidRPr="001F4D3C">
          <w:rPr>
            <w:rStyle w:val="af"/>
          </w:rPr>
          <w:t>extended tutorial</w:t>
        </w:r>
      </w:hyperlink>
      <w:r w:rsidRPr="001F4D3C">
        <w:t xml:space="preserve">). The method has since then been </w:t>
      </w:r>
      <w:proofErr w:type="gramStart"/>
      <w:r w:rsidRPr="001F4D3C">
        <w:t>updated</w:t>
      </w:r>
      <w:proofErr w:type="gramEnd"/>
      <w:r w:rsidRPr="001F4D3C">
        <w:t xml:space="preserve"> and new features have been added to enable multi-group comparisons and repeated measurements among other improvements. We do not cover the more advanced features of ANCOMBC in this tutorial as these features are documented in detail in this </w:t>
      </w:r>
      <w:hyperlink r:id="rId61" w:history="1">
        <w:r w:rsidRPr="001F4D3C">
          <w:rPr>
            <w:rStyle w:val="af"/>
          </w:rPr>
          <w:t>tutorial</w:t>
        </w:r>
      </w:hyperlink>
      <w:r w:rsidRPr="001F4D3C">
        <w:t>.</w:t>
      </w:r>
    </w:p>
    <w:p w14:paraId="0BDE1615" w14:textId="77777777" w:rsidR="001F4D3C" w:rsidRPr="001F4D3C" w:rsidRDefault="001F4D3C" w:rsidP="001F4D3C">
      <w:r w:rsidRPr="001F4D3C">
        <w:t>We now proceed with a simple example. First, we specify a formula. In this formula, other covariates could potentially be included to adjust for confounding. We show this further below. Again, please make sure to check the </w:t>
      </w:r>
      <w:hyperlink r:id="rId62" w:history="1">
        <w:r w:rsidRPr="001F4D3C">
          <w:rPr>
            <w:rStyle w:val="af"/>
          </w:rPr>
          <w:t>function documentation</w:t>
        </w:r>
      </w:hyperlink>
      <w:r w:rsidRPr="001F4D3C">
        <w:t> as well as the linked tutorials to learn about the additional arguments that we specify.</w:t>
      </w:r>
    </w:p>
    <w:p w14:paraId="6201EC4F" w14:textId="77777777" w:rsidR="001F4D3C" w:rsidRPr="001F4D3C" w:rsidRDefault="001F4D3C" w:rsidP="001F4D3C">
      <w:r w:rsidRPr="001F4D3C">
        <w:rPr>
          <w:i/>
          <w:iCs/>
        </w:rPr>
        <w:t># Load package</w:t>
      </w:r>
    </w:p>
    <w:p w14:paraId="7ED373E1" w14:textId="77777777" w:rsidR="001F4D3C" w:rsidRPr="001F4D3C" w:rsidRDefault="001F4D3C" w:rsidP="001F4D3C">
      <w:hyperlink r:id="rId63" w:history="1">
        <w:r w:rsidRPr="001F4D3C">
          <w:rPr>
            <w:rStyle w:val="af"/>
          </w:rPr>
          <w:t>library</w:t>
        </w:r>
      </w:hyperlink>
      <w:r w:rsidRPr="001F4D3C">
        <w:t>(</w:t>
      </w:r>
      <w:hyperlink r:id="rId64" w:history="1">
        <w:r w:rsidRPr="001F4D3C">
          <w:rPr>
            <w:rStyle w:val="af"/>
          </w:rPr>
          <w:t>ANCOMBC</w:t>
        </w:r>
      </w:hyperlink>
      <w:r w:rsidRPr="001F4D3C">
        <w:t>)</w:t>
      </w:r>
    </w:p>
    <w:p w14:paraId="11116F22" w14:textId="77777777" w:rsidR="001F4D3C" w:rsidRPr="001F4D3C" w:rsidRDefault="001F4D3C" w:rsidP="001F4D3C"/>
    <w:p w14:paraId="64E13082" w14:textId="77777777" w:rsidR="001F4D3C" w:rsidRPr="001F4D3C" w:rsidRDefault="001F4D3C" w:rsidP="001F4D3C">
      <w:r w:rsidRPr="001F4D3C">
        <w:rPr>
          <w:i/>
          <w:iCs/>
        </w:rPr>
        <w:t xml:space="preserve"># Run ANCOM-BC at the genus level and only </w:t>
      </w:r>
      <w:proofErr w:type="gramStart"/>
      <w:r w:rsidRPr="001F4D3C">
        <w:rPr>
          <w:i/>
          <w:iCs/>
        </w:rPr>
        <w:t>including</w:t>
      </w:r>
      <w:proofErr w:type="gramEnd"/>
      <w:r w:rsidRPr="001F4D3C">
        <w:rPr>
          <w:i/>
          <w:iCs/>
        </w:rPr>
        <w:t xml:space="preserve"> the prevalent genera</w:t>
      </w:r>
    </w:p>
    <w:p w14:paraId="2E0EDE2B" w14:textId="77777777" w:rsidR="001F4D3C" w:rsidRPr="001F4D3C" w:rsidRDefault="001F4D3C" w:rsidP="001F4D3C">
      <w:r w:rsidRPr="001F4D3C">
        <w:t xml:space="preserve">ancombc2_out &lt;- </w:t>
      </w:r>
      <w:hyperlink r:id="rId65" w:history="1">
        <w:r w:rsidRPr="001F4D3C">
          <w:rPr>
            <w:rStyle w:val="af"/>
          </w:rPr>
          <w:t>ancombc2</w:t>
        </w:r>
      </w:hyperlink>
      <w:r w:rsidRPr="001F4D3C">
        <w:t>(</w:t>
      </w:r>
    </w:p>
    <w:p w14:paraId="0B6DE387" w14:textId="77777777" w:rsidR="001F4D3C" w:rsidRPr="001F4D3C" w:rsidRDefault="001F4D3C" w:rsidP="001F4D3C">
      <w:r w:rsidRPr="001F4D3C">
        <w:t xml:space="preserve">    data = tse,</w:t>
      </w:r>
    </w:p>
    <w:p w14:paraId="11BE6599" w14:textId="77777777" w:rsidR="001F4D3C" w:rsidRPr="001F4D3C" w:rsidRDefault="001F4D3C" w:rsidP="001F4D3C">
      <w:r w:rsidRPr="001F4D3C">
        <w:t xml:space="preserve">    </w:t>
      </w:r>
      <w:proofErr w:type="gramStart"/>
      <w:r w:rsidRPr="001F4D3C">
        <w:t>assay.type</w:t>
      </w:r>
      <w:proofErr w:type="gramEnd"/>
      <w:r w:rsidRPr="001F4D3C">
        <w:t xml:space="preserve"> = "counts",</w:t>
      </w:r>
    </w:p>
    <w:p w14:paraId="504C50DC" w14:textId="77777777" w:rsidR="001F4D3C" w:rsidRPr="001F4D3C" w:rsidRDefault="001F4D3C" w:rsidP="001F4D3C">
      <w:r w:rsidRPr="001F4D3C">
        <w:t xml:space="preserve">    fix_formula = "patient_status",</w:t>
      </w:r>
    </w:p>
    <w:p w14:paraId="1AC6DD31" w14:textId="77777777" w:rsidR="001F4D3C" w:rsidRPr="001F4D3C" w:rsidRDefault="001F4D3C" w:rsidP="001F4D3C">
      <w:r w:rsidRPr="001F4D3C">
        <w:t xml:space="preserve">    p_adj_method = "fdr",</w:t>
      </w:r>
    </w:p>
    <w:p w14:paraId="5A206F66" w14:textId="77777777" w:rsidR="001F4D3C" w:rsidRPr="001F4D3C" w:rsidRDefault="001F4D3C" w:rsidP="001F4D3C">
      <w:r w:rsidRPr="001F4D3C">
        <w:t xml:space="preserve">    prv_cut = 0,</w:t>
      </w:r>
    </w:p>
    <w:p w14:paraId="295E8AA7" w14:textId="77777777" w:rsidR="001F4D3C" w:rsidRPr="001F4D3C" w:rsidRDefault="001F4D3C" w:rsidP="001F4D3C">
      <w:r w:rsidRPr="001F4D3C">
        <w:t xml:space="preserve">    group = "patient_status",</w:t>
      </w:r>
    </w:p>
    <w:p w14:paraId="2AF9E00B" w14:textId="77777777" w:rsidR="001F4D3C" w:rsidRPr="001F4D3C" w:rsidRDefault="001F4D3C" w:rsidP="001F4D3C">
      <w:r w:rsidRPr="001F4D3C">
        <w:t xml:space="preserve">    struc_zero = TRUE,</w:t>
      </w:r>
    </w:p>
    <w:p w14:paraId="4F14C263" w14:textId="77777777" w:rsidR="001F4D3C" w:rsidRPr="001F4D3C" w:rsidRDefault="001F4D3C" w:rsidP="001F4D3C">
      <w:r w:rsidRPr="001F4D3C">
        <w:t xml:space="preserve">    neg_lb = TRUE,</w:t>
      </w:r>
    </w:p>
    <w:p w14:paraId="6A72393D" w14:textId="77777777" w:rsidR="001F4D3C" w:rsidRPr="001F4D3C" w:rsidRDefault="001F4D3C" w:rsidP="001F4D3C">
      <w:r w:rsidRPr="001F4D3C">
        <w:t xml:space="preserve">    </w:t>
      </w:r>
      <w:r w:rsidRPr="001F4D3C">
        <w:rPr>
          <w:i/>
          <w:iCs/>
        </w:rPr>
        <w:t># multi group comparison is deactivated automatically</w:t>
      </w:r>
    </w:p>
    <w:p w14:paraId="3B0ABADE" w14:textId="77777777" w:rsidR="001F4D3C" w:rsidRPr="001F4D3C" w:rsidRDefault="001F4D3C" w:rsidP="001F4D3C">
      <w:r w:rsidRPr="001F4D3C">
        <w:t xml:space="preserve">    global = TRUE)</w:t>
      </w:r>
    </w:p>
    <w:p w14:paraId="25AFAB18" w14:textId="77777777" w:rsidR="001F4D3C" w:rsidRPr="001F4D3C" w:rsidRDefault="001F4D3C" w:rsidP="001F4D3C">
      <w:r w:rsidRPr="001F4D3C">
        <w:t>The object out contains all model output. Again, see the </w:t>
      </w:r>
      <w:hyperlink r:id="rId66" w:history="1">
        <w:r w:rsidRPr="001F4D3C">
          <w:rPr>
            <w:rStyle w:val="af"/>
          </w:rPr>
          <w:t>documentation of the function</w:t>
        </w:r>
      </w:hyperlink>
      <w:r w:rsidRPr="001F4D3C">
        <w:t> under </w:t>
      </w:r>
      <w:r w:rsidRPr="001F4D3C">
        <w:rPr>
          <w:b/>
          <w:bCs/>
        </w:rPr>
        <w:t>Value</w:t>
      </w:r>
      <w:r w:rsidRPr="001F4D3C">
        <w:t xml:space="preserve"> for details. Our question whether taxonomic features are differentially abundant can be answered by looking at </w:t>
      </w:r>
      <w:proofErr w:type="gramStart"/>
      <w:r w:rsidRPr="001F4D3C">
        <w:t>the res</w:t>
      </w:r>
      <w:proofErr w:type="gramEnd"/>
      <w:r w:rsidRPr="001F4D3C">
        <w:t xml:space="preserve"> object, which contains </w:t>
      </w:r>
      <w:r w:rsidRPr="001F4D3C">
        <w:lastRenderedPageBreak/>
        <w:t>dataframes with the coefficients, standard errors, p-values and q-values. Below we show the first entries of this dataframe.</w:t>
      </w:r>
    </w:p>
    <w:p w14:paraId="5F438664" w14:textId="77777777" w:rsidR="001F4D3C" w:rsidRPr="001F4D3C" w:rsidRDefault="001F4D3C" w:rsidP="001F4D3C">
      <w:r w:rsidRPr="001F4D3C">
        <w:rPr>
          <w:i/>
          <w:iCs/>
        </w:rPr>
        <w:t xml:space="preserve"># </w:t>
      </w:r>
      <w:proofErr w:type="gramStart"/>
      <w:r w:rsidRPr="001F4D3C">
        <w:rPr>
          <w:i/>
          <w:iCs/>
        </w:rPr>
        <w:t>store</w:t>
      </w:r>
      <w:proofErr w:type="gramEnd"/>
      <w:r w:rsidRPr="001F4D3C">
        <w:rPr>
          <w:i/>
          <w:iCs/>
        </w:rPr>
        <w:t xml:space="preserve"> the FDR adjusted results</w:t>
      </w:r>
    </w:p>
    <w:p w14:paraId="3C879FE4" w14:textId="77777777" w:rsidR="001F4D3C" w:rsidRPr="001F4D3C" w:rsidRDefault="001F4D3C" w:rsidP="001F4D3C">
      <w:r w:rsidRPr="001F4D3C">
        <w:t>ancombc2_out$res |&gt;</w:t>
      </w:r>
    </w:p>
    <w:p w14:paraId="3A0DC771" w14:textId="77777777" w:rsidR="001F4D3C" w:rsidRPr="001F4D3C" w:rsidRDefault="001F4D3C" w:rsidP="001F4D3C">
      <w:r w:rsidRPr="001F4D3C">
        <w:t xml:space="preserve">  </w:t>
      </w:r>
      <w:proofErr w:type="gramStart"/>
      <w:r w:rsidRPr="001F4D3C">
        <w:t>dplyr::</w:t>
      </w:r>
      <w:proofErr w:type="gramEnd"/>
      <w:r w:rsidRPr="001F4D3C">
        <w:rPr>
          <w:rFonts w:hint="eastAsia"/>
        </w:rPr>
        <w:fldChar w:fldCharType="begin"/>
      </w:r>
      <w:r w:rsidRPr="001F4D3C">
        <w:rPr>
          <w:rFonts w:hint="eastAsia"/>
        </w:rPr>
        <w:instrText>HYPERLINK "https://dplyr.tidyverse.org/reference/select.html"</w:instrText>
      </w:r>
      <w:r w:rsidRPr="001F4D3C">
        <w:rPr>
          <w:rFonts w:hint="eastAsia"/>
        </w:rPr>
      </w:r>
      <w:r w:rsidRPr="001F4D3C">
        <w:rPr>
          <w:rFonts w:hint="eastAsia"/>
        </w:rPr>
        <w:fldChar w:fldCharType="separate"/>
      </w:r>
      <w:r w:rsidRPr="001F4D3C">
        <w:rPr>
          <w:rStyle w:val="af"/>
        </w:rPr>
        <w:t>select</w:t>
      </w:r>
      <w:r w:rsidRPr="001F4D3C">
        <w:rPr>
          <w:rFonts w:hint="eastAsia"/>
        </w:rPr>
        <w:fldChar w:fldCharType="end"/>
      </w:r>
      <w:r w:rsidRPr="001F4D3C">
        <w:t>(taxon, lfc_patient_statusControl, q_patient_statusControl) |&gt;</w:t>
      </w:r>
    </w:p>
    <w:p w14:paraId="3DA91D2E" w14:textId="77777777" w:rsidR="001F4D3C" w:rsidRPr="001F4D3C" w:rsidRDefault="001F4D3C" w:rsidP="001F4D3C">
      <w:r w:rsidRPr="001F4D3C">
        <w:t xml:space="preserve">  </w:t>
      </w:r>
      <w:hyperlink r:id="rId67" w:history="1">
        <w:r w:rsidRPr="001F4D3C">
          <w:rPr>
            <w:rStyle w:val="af"/>
          </w:rPr>
          <w:t>filter</w:t>
        </w:r>
      </w:hyperlink>
      <w:r w:rsidRPr="001F4D3C">
        <w:t>(q_patient_statusControl &lt; 0.05) |&gt;</w:t>
      </w:r>
    </w:p>
    <w:p w14:paraId="1BD15377" w14:textId="77777777" w:rsidR="001F4D3C" w:rsidRPr="001F4D3C" w:rsidRDefault="001F4D3C" w:rsidP="001F4D3C">
      <w:r w:rsidRPr="001F4D3C">
        <w:t xml:space="preserve">  </w:t>
      </w:r>
      <w:hyperlink r:id="rId68" w:history="1">
        <w:r w:rsidRPr="001F4D3C">
          <w:rPr>
            <w:rStyle w:val="af"/>
          </w:rPr>
          <w:t>arrange</w:t>
        </w:r>
      </w:hyperlink>
      <w:r w:rsidRPr="001F4D3C">
        <w:t>(q_patient_statusControl) |&gt;</w:t>
      </w:r>
    </w:p>
    <w:p w14:paraId="487BC955" w14:textId="77777777" w:rsidR="001F4D3C" w:rsidRPr="001F4D3C" w:rsidRDefault="001F4D3C" w:rsidP="001F4D3C">
      <w:r w:rsidRPr="001F4D3C">
        <w:t xml:space="preserve">  </w:t>
      </w:r>
      <w:hyperlink r:id="rId69" w:history="1">
        <w:r w:rsidRPr="001F4D3C">
          <w:rPr>
            <w:rStyle w:val="af"/>
          </w:rPr>
          <w:t>head</w:t>
        </w:r>
      </w:hyperlink>
      <w:r w:rsidRPr="001F4D3C">
        <w:t>() |&gt;</w:t>
      </w:r>
    </w:p>
    <w:p w14:paraId="4FE79832" w14:textId="77777777" w:rsidR="001F4D3C" w:rsidRPr="001F4D3C" w:rsidRDefault="001F4D3C" w:rsidP="001F4D3C">
      <w:r w:rsidRPr="001F4D3C">
        <w:t xml:space="preserve">  </w:t>
      </w:r>
      <w:hyperlink r:id="rId70" w:history="1">
        <w:r w:rsidRPr="001F4D3C">
          <w:rPr>
            <w:rStyle w:val="af"/>
          </w:rPr>
          <w:t>kable</w:t>
        </w:r>
      </w:hyperlink>
      <w:r w:rsidRPr="001F4D3C">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4791"/>
        <w:gridCol w:w="3672"/>
        <w:gridCol w:w="3519"/>
      </w:tblGrid>
      <w:tr w:rsidR="001F4D3C" w:rsidRPr="001F4D3C" w14:paraId="678A0493"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02C69999" w14:textId="77777777" w:rsidR="001F4D3C" w:rsidRPr="001F4D3C" w:rsidRDefault="001F4D3C" w:rsidP="001F4D3C">
            <w:pPr>
              <w:rPr>
                <w:b/>
                <w:bCs/>
              </w:rPr>
            </w:pPr>
            <w:r w:rsidRPr="001F4D3C">
              <w:rPr>
                <w:b/>
                <w:bCs/>
              </w:rPr>
              <w:t>taxon</w:t>
            </w:r>
          </w:p>
        </w:tc>
        <w:tc>
          <w:tcPr>
            <w:tcW w:w="0" w:type="auto"/>
            <w:tcBorders>
              <w:top w:val="single" w:sz="2" w:space="0" w:color="auto"/>
              <w:left w:val="single" w:sz="2" w:space="0" w:color="auto"/>
              <w:bottom w:val="single" w:sz="6" w:space="0" w:color="auto"/>
              <w:right w:val="single" w:sz="2" w:space="0" w:color="auto"/>
            </w:tcBorders>
            <w:vAlign w:val="center"/>
            <w:hideMark/>
          </w:tcPr>
          <w:p w14:paraId="17FF377C" w14:textId="77777777" w:rsidR="001F4D3C" w:rsidRPr="001F4D3C" w:rsidRDefault="001F4D3C" w:rsidP="001F4D3C">
            <w:pPr>
              <w:rPr>
                <w:b/>
                <w:bCs/>
              </w:rPr>
            </w:pPr>
            <w:r w:rsidRPr="001F4D3C">
              <w:rPr>
                <w:b/>
                <w:bCs/>
              </w:rPr>
              <w:t>lfc_patient_statusControl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35004CAB" w14:textId="77777777" w:rsidR="001F4D3C" w:rsidRPr="001F4D3C" w:rsidRDefault="001F4D3C" w:rsidP="001F4D3C">
            <w:pPr>
              <w:rPr>
                <w:b/>
                <w:bCs/>
              </w:rPr>
            </w:pPr>
            <w:r w:rsidRPr="001F4D3C">
              <w:rPr>
                <w:b/>
                <w:bCs/>
              </w:rPr>
              <w:t>q_patient_statusControl</w:t>
            </w:r>
          </w:p>
        </w:tc>
      </w:tr>
      <w:tr w:rsidR="001F4D3C" w:rsidRPr="001F4D3C" w14:paraId="7EE308E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4DE6E0B" w14:textId="77777777" w:rsidR="001F4D3C" w:rsidRPr="001F4D3C" w:rsidRDefault="001F4D3C" w:rsidP="001F4D3C">
            <w:r w:rsidRPr="001F4D3C">
              <w:t>Ruminococcus_1</w:t>
            </w:r>
          </w:p>
        </w:tc>
        <w:tc>
          <w:tcPr>
            <w:tcW w:w="0" w:type="auto"/>
            <w:tcBorders>
              <w:top w:val="single" w:sz="2" w:space="0" w:color="auto"/>
              <w:left w:val="single" w:sz="2" w:space="0" w:color="auto"/>
              <w:bottom w:val="single" w:sz="6" w:space="0" w:color="auto"/>
              <w:right w:val="single" w:sz="2" w:space="0" w:color="auto"/>
            </w:tcBorders>
            <w:vAlign w:val="center"/>
            <w:hideMark/>
          </w:tcPr>
          <w:p w14:paraId="54307263" w14:textId="77777777" w:rsidR="001F4D3C" w:rsidRPr="001F4D3C" w:rsidRDefault="001F4D3C" w:rsidP="001F4D3C">
            <w:r w:rsidRPr="001F4D3C">
              <w:t>2.647</w:t>
            </w:r>
          </w:p>
        </w:tc>
        <w:tc>
          <w:tcPr>
            <w:tcW w:w="0" w:type="auto"/>
            <w:tcBorders>
              <w:top w:val="single" w:sz="2" w:space="0" w:color="auto"/>
              <w:left w:val="single" w:sz="2" w:space="0" w:color="auto"/>
              <w:bottom w:val="single" w:sz="6" w:space="0" w:color="auto"/>
              <w:right w:val="single" w:sz="2" w:space="0" w:color="auto"/>
            </w:tcBorders>
            <w:vAlign w:val="center"/>
            <w:hideMark/>
          </w:tcPr>
          <w:p w14:paraId="61A12A5C" w14:textId="77777777" w:rsidR="001F4D3C" w:rsidRPr="001F4D3C" w:rsidRDefault="001F4D3C" w:rsidP="001F4D3C">
            <w:r w:rsidRPr="001F4D3C">
              <w:t>0.0136</w:t>
            </w:r>
          </w:p>
        </w:tc>
      </w:tr>
      <w:tr w:rsidR="001F4D3C" w:rsidRPr="001F4D3C" w14:paraId="434CB6D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6DA4F73" w14:textId="77777777" w:rsidR="001F4D3C" w:rsidRPr="001F4D3C" w:rsidRDefault="001F4D3C" w:rsidP="001F4D3C">
            <w:r w:rsidRPr="001F4D3C">
              <w:t>Coprobacter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6026E995" w14:textId="77777777" w:rsidR="001F4D3C" w:rsidRPr="001F4D3C" w:rsidRDefault="001F4D3C" w:rsidP="001F4D3C">
            <w:r w:rsidRPr="001F4D3C">
              <w:t>-1.382</w:t>
            </w:r>
          </w:p>
        </w:tc>
        <w:tc>
          <w:tcPr>
            <w:tcW w:w="0" w:type="auto"/>
            <w:tcBorders>
              <w:top w:val="single" w:sz="2" w:space="0" w:color="auto"/>
              <w:left w:val="single" w:sz="2" w:space="0" w:color="auto"/>
              <w:bottom w:val="single" w:sz="6" w:space="0" w:color="auto"/>
              <w:right w:val="single" w:sz="2" w:space="0" w:color="auto"/>
            </w:tcBorders>
            <w:vAlign w:val="center"/>
            <w:hideMark/>
          </w:tcPr>
          <w:p w14:paraId="4FDBEE2B" w14:textId="77777777" w:rsidR="001F4D3C" w:rsidRPr="001F4D3C" w:rsidRDefault="001F4D3C" w:rsidP="001F4D3C">
            <w:r w:rsidRPr="001F4D3C">
              <w:t>0.0240</w:t>
            </w:r>
          </w:p>
        </w:tc>
      </w:tr>
      <w:tr w:rsidR="001F4D3C" w:rsidRPr="001F4D3C" w14:paraId="4060238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10E6FE7" w14:textId="77777777" w:rsidR="001F4D3C" w:rsidRPr="001F4D3C" w:rsidRDefault="001F4D3C" w:rsidP="001F4D3C">
            <w:r w:rsidRPr="001F4D3C">
              <w:t>Subdoligranulum</w:t>
            </w:r>
          </w:p>
        </w:tc>
        <w:tc>
          <w:tcPr>
            <w:tcW w:w="0" w:type="auto"/>
            <w:tcBorders>
              <w:top w:val="single" w:sz="2" w:space="0" w:color="auto"/>
              <w:left w:val="single" w:sz="2" w:space="0" w:color="auto"/>
              <w:bottom w:val="single" w:sz="6" w:space="0" w:color="auto"/>
              <w:right w:val="single" w:sz="2" w:space="0" w:color="auto"/>
            </w:tcBorders>
            <w:vAlign w:val="center"/>
            <w:hideMark/>
          </w:tcPr>
          <w:p w14:paraId="51E7D40C" w14:textId="77777777" w:rsidR="001F4D3C" w:rsidRPr="001F4D3C" w:rsidRDefault="001F4D3C" w:rsidP="001F4D3C">
            <w:r w:rsidRPr="001F4D3C">
              <w:t>1.634</w:t>
            </w:r>
          </w:p>
        </w:tc>
        <w:tc>
          <w:tcPr>
            <w:tcW w:w="0" w:type="auto"/>
            <w:tcBorders>
              <w:top w:val="single" w:sz="2" w:space="0" w:color="auto"/>
              <w:left w:val="single" w:sz="2" w:space="0" w:color="auto"/>
              <w:bottom w:val="single" w:sz="6" w:space="0" w:color="auto"/>
              <w:right w:val="single" w:sz="2" w:space="0" w:color="auto"/>
            </w:tcBorders>
            <w:vAlign w:val="center"/>
            <w:hideMark/>
          </w:tcPr>
          <w:p w14:paraId="45BEB630" w14:textId="77777777" w:rsidR="001F4D3C" w:rsidRPr="001F4D3C" w:rsidRDefault="001F4D3C" w:rsidP="001F4D3C">
            <w:r w:rsidRPr="001F4D3C">
              <w:t>0.0240</w:t>
            </w:r>
          </w:p>
        </w:tc>
      </w:tr>
      <w:tr w:rsidR="001F4D3C" w:rsidRPr="001F4D3C" w14:paraId="5570CB4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33F046C" w14:textId="77777777" w:rsidR="001F4D3C" w:rsidRPr="001F4D3C" w:rsidRDefault="001F4D3C" w:rsidP="001F4D3C">
            <w:r w:rsidRPr="001F4D3C">
              <w:t>[Ruminococcus]_gauvreauii_group</w:t>
            </w:r>
          </w:p>
        </w:tc>
        <w:tc>
          <w:tcPr>
            <w:tcW w:w="0" w:type="auto"/>
            <w:tcBorders>
              <w:top w:val="single" w:sz="2" w:space="0" w:color="auto"/>
              <w:left w:val="single" w:sz="2" w:space="0" w:color="auto"/>
              <w:bottom w:val="single" w:sz="6" w:space="0" w:color="auto"/>
              <w:right w:val="single" w:sz="2" w:space="0" w:color="auto"/>
            </w:tcBorders>
            <w:vAlign w:val="center"/>
            <w:hideMark/>
          </w:tcPr>
          <w:p w14:paraId="63998709" w14:textId="77777777" w:rsidR="001F4D3C" w:rsidRPr="001F4D3C" w:rsidRDefault="001F4D3C" w:rsidP="001F4D3C">
            <w:r w:rsidRPr="001F4D3C">
              <w:t>1.236</w:t>
            </w:r>
          </w:p>
        </w:tc>
        <w:tc>
          <w:tcPr>
            <w:tcW w:w="0" w:type="auto"/>
            <w:tcBorders>
              <w:top w:val="single" w:sz="2" w:space="0" w:color="auto"/>
              <w:left w:val="single" w:sz="2" w:space="0" w:color="auto"/>
              <w:bottom w:val="single" w:sz="6" w:space="0" w:color="auto"/>
              <w:right w:val="single" w:sz="2" w:space="0" w:color="auto"/>
            </w:tcBorders>
            <w:vAlign w:val="center"/>
            <w:hideMark/>
          </w:tcPr>
          <w:p w14:paraId="13DE6260" w14:textId="77777777" w:rsidR="001F4D3C" w:rsidRPr="001F4D3C" w:rsidRDefault="001F4D3C" w:rsidP="001F4D3C">
            <w:r w:rsidRPr="001F4D3C">
              <w:t>0.0435</w:t>
            </w:r>
          </w:p>
        </w:tc>
      </w:tr>
    </w:tbl>
    <w:p w14:paraId="63322FF0" w14:textId="77777777" w:rsidR="001F4D3C" w:rsidRPr="001F4D3C" w:rsidRDefault="001F4D3C" w:rsidP="001F4D3C">
      <w:pPr>
        <w:rPr>
          <w:b/>
          <w:bCs/>
        </w:rPr>
      </w:pPr>
      <w:r w:rsidRPr="001F4D3C">
        <w:rPr>
          <w:b/>
          <w:bCs/>
        </w:rPr>
        <w:t>17.2.4 MaAsLin3</w:t>
      </w:r>
    </w:p>
    <w:p w14:paraId="1765F44A" w14:textId="77777777" w:rsidR="001F4D3C" w:rsidRPr="001F4D3C" w:rsidRDefault="001F4D3C" w:rsidP="001F4D3C">
      <w:r w:rsidRPr="001F4D3C">
        <w:t>Let us next illustrate MaAsLin3 (</w:t>
      </w:r>
      <w:hyperlink r:id="rId71" w:anchor="ref-Nickols2024" w:history="1">
        <w:r w:rsidRPr="001F4D3C">
          <w:rPr>
            <w:rStyle w:val="af"/>
          </w:rPr>
          <w:t>Nickols et al. 2024</w:t>
        </w:r>
      </w:hyperlink>
      <w:r w:rsidRPr="001F4D3C">
        <w:t>). This method is based on generalized linear models and flexible for different study designs and covariate structures. For details, check their </w:t>
      </w:r>
      <w:hyperlink r:id="rId72" w:history="1">
        <w:r w:rsidRPr="001F4D3C">
          <w:rPr>
            <w:rStyle w:val="af"/>
          </w:rPr>
          <w:t>Biobakery tutorial</w:t>
        </w:r>
      </w:hyperlink>
      <w:r w:rsidRPr="001F4D3C">
        <w:t>.</w:t>
      </w:r>
    </w:p>
    <w:p w14:paraId="3D597627" w14:textId="77777777" w:rsidR="001F4D3C" w:rsidRPr="001F4D3C" w:rsidRDefault="001F4D3C" w:rsidP="001F4D3C">
      <w:r w:rsidRPr="001F4D3C">
        <w:rPr>
          <w:i/>
          <w:iCs/>
        </w:rPr>
        <w:t># Load package</w:t>
      </w:r>
    </w:p>
    <w:p w14:paraId="2C1683A5" w14:textId="77777777" w:rsidR="001F4D3C" w:rsidRPr="001F4D3C" w:rsidRDefault="001F4D3C" w:rsidP="001F4D3C">
      <w:hyperlink r:id="rId73" w:history="1">
        <w:r w:rsidRPr="001F4D3C">
          <w:rPr>
            <w:rStyle w:val="af"/>
          </w:rPr>
          <w:t>library</w:t>
        </w:r>
      </w:hyperlink>
      <w:r w:rsidRPr="001F4D3C">
        <w:t>(</w:t>
      </w:r>
      <w:hyperlink r:id="rId74" w:history="1">
        <w:r w:rsidRPr="001F4D3C">
          <w:rPr>
            <w:rStyle w:val="af"/>
          </w:rPr>
          <w:t>maaslin3</w:t>
        </w:r>
      </w:hyperlink>
      <w:r w:rsidRPr="001F4D3C">
        <w:t>)</w:t>
      </w:r>
    </w:p>
    <w:p w14:paraId="76C523BC" w14:textId="77777777" w:rsidR="001F4D3C" w:rsidRPr="001F4D3C" w:rsidRDefault="001F4D3C" w:rsidP="001F4D3C"/>
    <w:p w14:paraId="03F8D87D" w14:textId="77777777" w:rsidR="001F4D3C" w:rsidRPr="001F4D3C" w:rsidRDefault="001F4D3C" w:rsidP="001F4D3C">
      <w:r w:rsidRPr="001F4D3C">
        <w:rPr>
          <w:i/>
          <w:iCs/>
        </w:rPr>
        <w:t># MaAsLin3 takes tse as input data</w:t>
      </w:r>
    </w:p>
    <w:p w14:paraId="7C95EA2E" w14:textId="77777777" w:rsidR="001F4D3C" w:rsidRPr="001F4D3C" w:rsidRDefault="001F4D3C" w:rsidP="001F4D3C"/>
    <w:p w14:paraId="1E45DE73" w14:textId="77777777" w:rsidR="001F4D3C" w:rsidRPr="001F4D3C" w:rsidRDefault="001F4D3C" w:rsidP="001F4D3C">
      <w:r w:rsidRPr="001F4D3C">
        <w:rPr>
          <w:i/>
          <w:iCs/>
        </w:rPr>
        <w:t># We can specify different GLMs/normalizations/transforms.</w:t>
      </w:r>
    </w:p>
    <w:p w14:paraId="79739F71" w14:textId="77777777" w:rsidR="001F4D3C" w:rsidRPr="001F4D3C" w:rsidRDefault="001F4D3C" w:rsidP="001F4D3C">
      <w:r w:rsidRPr="001F4D3C">
        <w:t xml:space="preserve">maaslin3_out &lt;- </w:t>
      </w:r>
      <w:hyperlink r:id="rId75" w:history="1">
        <w:r w:rsidRPr="001F4D3C">
          <w:rPr>
            <w:rStyle w:val="af"/>
          </w:rPr>
          <w:t>maaslin3</w:t>
        </w:r>
      </w:hyperlink>
      <w:r w:rsidRPr="001F4D3C">
        <w:t>(</w:t>
      </w:r>
    </w:p>
    <w:p w14:paraId="63B89EB2" w14:textId="77777777" w:rsidR="001F4D3C" w:rsidRPr="001F4D3C" w:rsidRDefault="001F4D3C" w:rsidP="001F4D3C">
      <w:r w:rsidRPr="001F4D3C">
        <w:t xml:space="preserve">    input_data = tse,</w:t>
      </w:r>
    </w:p>
    <w:p w14:paraId="3CACFB31" w14:textId="77777777" w:rsidR="001F4D3C" w:rsidRPr="001F4D3C" w:rsidRDefault="001F4D3C" w:rsidP="001F4D3C">
      <w:r w:rsidRPr="001F4D3C">
        <w:t xml:space="preserve">    output = "DAA_example",</w:t>
      </w:r>
    </w:p>
    <w:p w14:paraId="532D4930" w14:textId="77777777" w:rsidR="001F4D3C" w:rsidRPr="001F4D3C" w:rsidRDefault="001F4D3C" w:rsidP="001F4D3C">
      <w:r w:rsidRPr="001F4D3C">
        <w:lastRenderedPageBreak/>
        <w:t xml:space="preserve">    formula = "~ patient_status",</w:t>
      </w:r>
    </w:p>
    <w:p w14:paraId="0B5D8DBC" w14:textId="77777777" w:rsidR="001F4D3C" w:rsidRPr="001F4D3C" w:rsidRDefault="001F4D3C" w:rsidP="001F4D3C">
      <w:r w:rsidRPr="001F4D3C">
        <w:t xml:space="preserve">    normalization = "TSS",</w:t>
      </w:r>
    </w:p>
    <w:p w14:paraId="1F1309DD" w14:textId="77777777" w:rsidR="001F4D3C" w:rsidRPr="001F4D3C" w:rsidRDefault="001F4D3C" w:rsidP="001F4D3C">
      <w:r w:rsidRPr="001F4D3C">
        <w:t xml:space="preserve">    transform = "LOG",</w:t>
      </w:r>
    </w:p>
    <w:p w14:paraId="386E2F57" w14:textId="77777777" w:rsidR="001F4D3C" w:rsidRPr="001F4D3C" w:rsidRDefault="001F4D3C" w:rsidP="001F4D3C">
      <w:r w:rsidRPr="001F4D3C">
        <w:t xml:space="preserve">    verbosity = "ERROR"</w:t>
      </w:r>
    </w:p>
    <w:p w14:paraId="761ADE17" w14:textId="77777777" w:rsidR="001F4D3C" w:rsidRPr="001F4D3C" w:rsidRDefault="001F4D3C" w:rsidP="001F4D3C">
      <w:r w:rsidRPr="001F4D3C">
        <w:t xml:space="preserve">    )</w:t>
      </w:r>
    </w:p>
    <w:p w14:paraId="7FC70F1D" w14:textId="77777777" w:rsidR="001F4D3C" w:rsidRPr="001F4D3C" w:rsidRDefault="001F4D3C" w:rsidP="001F4D3C">
      <w:r w:rsidRPr="001F4D3C">
        <w:t xml:space="preserve">Which genera are identified as differentially abundant? MaAsLin3 tests differential abundance and differential prevalence. We choose the differential abundance results. You can see that the results </w:t>
      </w:r>
      <w:proofErr w:type="gramStart"/>
      <w:r w:rsidRPr="001F4D3C">
        <w:t>includes</w:t>
      </w:r>
      <w:proofErr w:type="gramEnd"/>
      <w:r w:rsidRPr="001F4D3C">
        <w:t xml:space="preserve"> two adjusted p-values: individual and joint. “Individual” is q-value for differential abundance while “joint” combines both differential abundance and differential prevalence results for the association.</w:t>
      </w:r>
    </w:p>
    <w:p w14:paraId="129BC7FF" w14:textId="77777777" w:rsidR="001F4D3C" w:rsidRPr="001F4D3C" w:rsidRDefault="001F4D3C" w:rsidP="001F4D3C">
      <w:r w:rsidRPr="001F4D3C">
        <w:t>maaslin3_out &lt;- maaslin3_out[["fit_data_abundance"</w:t>
      </w:r>
      <w:proofErr w:type="gramStart"/>
      <w:r w:rsidRPr="001F4D3C">
        <w:t>]][</w:t>
      </w:r>
      <w:proofErr w:type="gramEnd"/>
      <w:r w:rsidRPr="001F4D3C">
        <w:t>["results"]]</w:t>
      </w:r>
    </w:p>
    <w:p w14:paraId="7D5429DF" w14:textId="77777777" w:rsidR="001F4D3C" w:rsidRPr="001F4D3C" w:rsidRDefault="001F4D3C" w:rsidP="001F4D3C">
      <w:r w:rsidRPr="001F4D3C">
        <w:t>maaslin3_out |&gt;</w:t>
      </w:r>
    </w:p>
    <w:p w14:paraId="20D73E9C" w14:textId="77777777" w:rsidR="001F4D3C" w:rsidRPr="001F4D3C" w:rsidRDefault="001F4D3C" w:rsidP="001F4D3C">
      <w:r w:rsidRPr="001F4D3C">
        <w:t xml:space="preserve">  </w:t>
      </w:r>
      <w:hyperlink r:id="rId76" w:history="1">
        <w:r w:rsidRPr="001F4D3C">
          <w:rPr>
            <w:rStyle w:val="af"/>
          </w:rPr>
          <w:t>filter</w:t>
        </w:r>
      </w:hyperlink>
      <w:r w:rsidRPr="001F4D3C">
        <w:t>(qval_joint &lt;= 0.05) |&gt;</w:t>
      </w:r>
    </w:p>
    <w:p w14:paraId="7C899E0A" w14:textId="77777777" w:rsidR="001F4D3C" w:rsidRPr="001F4D3C" w:rsidRDefault="001F4D3C" w:rsidP="001F4D3C">
      <w:r w:rsidRPr="001F4D3C">
        <w:t xml:space="preserve">  </w:t>
      </w:r>
      <w:hyperlink r:id="rId77" w:history="1">
        <w:r w:rsidRPr="001F4D3C">
          <w:rPr>
            <w:rStyle w:val="af"/>
          </w:rPr>
          <w:t>kable</w:t>
        </w:r>
      </w:hyperlink>
      <w:r w:rsidRPr="001F4D3C">
        <w:t>()</w:t>
      </w:r>
    </w:p>
    <w:tbl>
      <w:tblPr>
        <w:tblW w:w="19715"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966"/>
        <w:gridCol w:w="1618"/>
        <w:gridCol w:w="893"/>
        <w:gridCol w:w="2475"/>
        <w:gridCol w:w="793"/>
        <w:gridCol w:w="1908"/>
        <w:gridCol w:w="800"/>
        <w:gridCol w:w="1843"/>
        <w:gridCol w:w="1843"/>
        <w:gridCol w:w="1206"/>
        <w:gridCol w:w="1206"/>
        <w:gridCol w:w="636"/>
        <w:gridCol w:w="807"/>
        <w:gridCol w:w="319"/>
        <w:gridCol w:w="1402"/>
      </w:tblGrid>
      <w:tr w:rsidR="001F4D3C" w:rsidRPr="001F4D3C" w14:paraId="5EA4993D"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4680EEC0" w14:textId="77777777" w:rsidR="001F4D3C" w:rsidRPr="001F4D3C" w:rsidRDefault="001F4D3C" w:rsidP="001F4D3C">
            <w:pPr>
              <w:rPr>
                <w:b/>
                <w:bCs/>
              </w:rPr>
            </w:pPr>
            <w:r w:rsidRPr="001F4D3C">
              <w:rPr>
                <w:b/>
                <w:bCs/>
              </w:rPr>
              <w:t>feature</w:t>
            </w:r>
          </w:p>
        </w:tc>
        <w:tc>
          <w:tcPr>
            <w:tcW w:w="0" w:type="auto"/>
            <w:tcBorders>
              <w:top w:val="single" w:sz="2" w:space="0" w:color="auto"/>
              <w:left w:val="single" w:sz="2" w:space="0" w:color="auto"/>
              <w:bottom w:val="single" w:sz="6" w:space="0" w:color="auto"/>
              <w:right w:val="single" w:sz="2" w:space="0" w:color="auto"/>
            </w:tcBorders>
            <w:vAlign w:val="center"/>
            <w:hideMark/>
          </w:tcPr>
          <w:p w14:paraId="5B54252C" w14:textId="77777777" w:rsidR="001F4D3C" w:rsidRPr="001F4D3C" w:rsidRDefault="001F4D3C" w:rsidP="001F4D3C">
            <w:pPr>
              <w:rPr>
                <w:b/>
                <w:bCs/>
              </w:rPr>
            </w:pPr>
            <w:r w:rsidRPr="001F4D3C">
              <w:rPr>
                <w:b/>
                <w:bCs/>
              </w:rPr>
              <w:t>metadata</w:t>
            </w:r>
          </w:p>
        </w:tc>
        <w:tc>
          <w:tcPr>
            <w:tcW w:w="0" w:type="auto"/>
            <w:tcBorders>
              <w:top w:val="single" w:sz="2" w:space="0" w:color="auto"/>
              <w:left w:val="single" w:sz="2" w:space="0" w:color="auto"/>
              <w:bottom w:val="single" w:sz="6" w:space="0" w:color="auto"/>
              <w:right w:val="single" w:sz="2" w:space="0" w:color="auto"/>
            </w:tcBorders>
            <w:vAlign w:val="center"/>
            <w:hideMark/>
          </w:tcPr>
          <w:p w14:paraId="4622F8A1" w14:textId="77777777" w:rsidR="001F4D3C" w:rsidRPr="001F4D3C" w:rsidRDefault="001F4D3C" w:rsidP="001F4D3C">
            <w:pPr>
              <w:rPr>
                <w:b/>
                <w:bCs/>
              </w:rPr>
            </w:pPr>
            <w:r w:rsidRPr="001F4D3C">
              <w:rPr>
                <w:b/>
                <w:bCs/>
              </w:rPr>
              <w:t>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46A904B1" w14:textId="77777777" w:rsidR="001F4D3C" w:rsidRPr="001F4D3C" w:rsidRDefault="001F4D3C" w:rsidP="001F4D3C">
            <w:pPr>
              <w:rPr>
                <w:b/>
                <w:bCs/>
              </w:rPr>
            </w:pPr>
            <w:r w:rsidRPr="001F4D3C">
              <w:rPr>
                <w:b/>
                <w:bCs/>
              </w:rPr>
              <w:t>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5D25C9B9" w14:textId="77777777" w:rsidR="001F4D3C" w:rsidRPr="001F4D3C" w:rsidRDefault="001F4D3C" w:rsidP="001F4D3C">
            <w:pPr>
              <w:rPr>
                <w:b/>
                <w:bCs/>
              </w:rPr>
            </w:pPr>
            <w:r w:rsidRPr="001F4D3C">
              <w:rPr>
                <w:b/>
                <w:bCs/>
              </w:rPr>
              <w:t>coef</w:t>
            </w:r>
          </w:p>
        </w:tc>
        <w:tc>
          <w:tcPr>
            <w:tcW w:w="0" w:type="auto"/>
            <w:tcBorders>
              <w:top w:val="single" w:sz="2" w:space="0" w:color="auto"/>
              <w:left w:val="single" w:sz="2" w:space="0" w:color="auto"/>
              <w:bottom w:val="single" w:sz="6" w:space="0" w:color="auto"/>
              <w:right w:val="single" w:sz="2" w:space="0" w:color="auto"/>
            </w:tcBorders>
            <w:vAlign w:val="center"/>
            <w:hideMark/>
          </w:tcPr>
          <w:p w14:paraId="0DB8ACBB" w14:textId="77777777" w:rsidR="001F4D3C" w:rsidRPr="001F4D3C" w:rsidRDefault="001F4D3C" w:rsidP="001F4D3C">
            <w:pPr>
              <w:rPr>
                <w:b/>
                <w:bCs/>
              </w:rPr>
            </w:pPr>
            <w:r w:rsidRPr="001F4D3C">
              <w:rPr>
                <w:b/>
                <w:bCs/>
              </w:rPr>
              <w:t>null_hypothesis</w:t>
            </w:r>
          </w:p>
        </w:tc>
        <w:tc>
          <w:tcPr>
            <w:tcW w:w="0" w:type="auto"/>
            <w:tcBorders>
              <w:top w:val="single" w:sz="2" w:space="0" w:color="auto"/>
              <w:left w:val="single" w:sz="2" w:space="0" w:color="auto"/>
              <w:bottom w:val="single" w:sz="6" w:space="0" w:color="auto"/>
              <w:right w:val="single" w:sz="2" w:space="0" w:color="auto"/>
            </w:tcBorders>
            <w:vAlign w:val="center"/>
            <w:hideMark/>
          </w:tcPr>
          <w:p w14:paraId="00C73257" w14:textId="77777777" w:rsidR="001F4D3C" w:rsidRPr="001F4D3C" w:rsidRDefault="001F4D3C" w:rsidP="001F4D3C">
            <w:pPr>
              <w:rPr>
                <w:b/>
                <w:bCs/>
              </w:rPr>
            </w:pPr>
            <w:r w:rsidRPr="001F4D3C">
              <w:rPr>
                <w:b/>
                <w:bCs/>
              </w:rPr>
              <w:t>stderr</w:t>
            </w:r>
          </w:p>
        </w:tc>
        <w:tc>
          <w:tcPr>
            <w:tcW w:w="0" w:type="auto"/>
            <w:tcBorders>
              <w:top w:val="single" w:sz="2" w:space="0" w:color="auto"/>
              <w:left w:val="single" w:sz="2" w:space="0" w:color="auto"/>
              <w:bottom w:val="single" w:sz="6" w:space="0" w:color="auto"/>
              <w:right w:val="single" w:sz="2" w:space="0" w:color="auto"/>
            </w:tcBorders>
            <w:vAlign w:val="center"/>
            <w:hideMark/>
          </w:tcPr>
          <w:p w14:paraId="74E2F41E" w14:textId="77777777" w:rsidR="001F4D3C" w:rsidRPr="001F4D3C" w:rsidRDefault="001F4D3C" w:rsidP="001F4D3C">
            <w:pPr>
              <w:rPr>
                <w:b/>
                <w:bCs/>
              </w:rPr>
            </w:pPr>
            <w:r w:rsidRPr="001F4D3C">
              <w:rPr>
                <w:b/>
                <w:bCs/>
              </w:rPr>
              <w:t>pval_individual</w:t>
            </w:r>
          </w:p>
        </w:tc>
        <w:tc>
          <w:tcPr>
            <w:tcW w:w="0" w:type="auto"/>
            <w:tcBorders>
              <w:top w:val="single" w:sz="2" w:space="0" w:color="auto"/>
              <w:left w:val="single" w:sz="2" w:space="0" w:color="auto"/>
              <w:bottom w:val="single" w:sz="6" w:space="0" w:color="auto"/>
              <w:right w:val="single" w:sz="2" w:space="0" w:color="auto"/>
            </w:tcBorders>
            <w:vAlign w:val="center"/>
            <w:hideMark/>
          </w:tcPr>
          <w:p w14:paraId="41BC0BCD" w14:textId="77777777" w:rsidR="001F4D3C" w:rsidRPr="001F4D3C" w:rsidRDefault="001F4D3C" w:rsidP="001F4D3C">
            <w:pPr>
              <w:rPr>
                <w:b/>
                <w:bCs/>
              </w:rPr>
            </w:pPr>
            <w:r w:rsidRPr="001F4D3C">
              <w:rPr>
                <w:b/>
                <w:bCs/>
              </w:rPr>
              <w:t>qval_individual</w:t>
            </w:r>
          </w:p>
        </w:tc>
        <w:tc>
          <w:tcPr>
            <w:tcW w:w="0" w:type="auto"/>
            <w:tcBorders>
              <w:top w:val="single" w:sz="2" w:space="0" w:color="auto"/>
              <w:left w:val="single" w:sz="2" w:space="0" w:color="auto"/>
              <w:bottom w:val="single" w:sz="6" w:space="0" w:color="auto"/>
              <w:right w:val="single" w:sz="2" w:space="0" w:color="auto"/>
            </w:tcBorders>
            <w:vAlign w:val="center"/>
            <w:hideMark/>
          </w:tcPr>
          <w:p w14:paraId="661D81E0" w14:textId="77777777" w:rsidR="001F4D3C" w:rsidRPr="001F4D3C" w:rsidRDefault="001F4D3C" w:rsidP="001F4D3C">
            <w:pPr>
              <w:rPr>
                <w:b/>
                <w:bCs/>
              </w:rPr>
            </w:pPr>
            <w:r w:rsidRPr="001F4D3C">
              <w:rPr>
                <w:b/>
                <w:bCs/>
              </w:rPr>
              <w:t>pval_joint</w:t>
            </w:r>
          </w:p>
        </w:tc>
        <w:tc>
          <w:tcPr>
            <w:tcW w:w="0" w:type="auto"/>
            <w:tcBorders>
              <w:top w:val="single" w:sz="2" w:space="0" w:color="auto"/>
              <w:left w:val="single" w:sz="2" w:space="0" w:color="auto"/>
              <w:bottom w:val="single" w:sz="6" w:space="0" w:color="auto"/>
              <w:right w:val="single" w:sz="2" w:space="0" w:color="auto"/>
            </w:tcBorders>
            <w:vAlign w:val="center"/>
            <w:hideMark/>
          </w:tcPr>
          <w:p w14:paraId="150C5661" w14:textId="77777777" w:rsidR="001F4D3C" w:rsidRPr="001F4D3C" w:rsidRDefault="001F4D3C" w:rsidP="001F4D3C">
            <w:pPr>
              <w:rPr>
                <w:b/>
                <w:bCs/>
              </w:rPr>
            </w:pPr>
            <w:r w:rsidRPr="001F4D3C">
              <w:rPr>
                <w:b/>
                <w:bCs/>
              </w:rPr>
              <w:t>qval_joint</w:t>
            </w:r>
          </w:p>
        </w:tc>
        <w:tc>
          <w:tcPr>
            <w:tcW w:w="0" w:type="auto"/>
            <w:tcBorders>
              <w:top w:val="single" w:sz="2" w:space="0" w:color="auto"/>
              <w:left w:val="single" w:sz="2" w:space="0" w:color="auto"/>
              <w:bottom w:val="single" w:sz="6" w:space="0" w:color="auto"/>
              <w:right w:val="single" w:sz="2" w:space="0" w:color="auto"/>
            </w:tcBorders>
            <w:vAlign w:val="center"/>
            <w:hideMark/>
          </w:tcPr>
          <w:p w14:paraId="155A7F36" w14:textId="77777777" w:rsidR="001F4D3C" w:rsidRPr="001F4D3C" w:rsidRDefault="001F4D3C" w:rsidP="001F4D3C">
            <w:pPr>
              <w:rPr>
                <w:b/>
                <w:bCs/>
              </w:rPr>
            </w:pPr>
            <w:r w:rsidRPr="001F4D3C">
              <w:rPr>
                <w:b/>
                <w:bCs/>
              </w:rPr>
              <w:t>error</w:t>
            </w:r>
          </w:p>
        </w:tc>
        <w:tc>
          <w:tcPr>
            <w:tcW w:w="0" w:type="auto"/>
            <w:tcBorders>
              <w:top w:val="single" w:sz="2" w:space="0" w:color="auto"/>
              <w:left w:val="single" w:sz="2" w:space="0" w:color="auto"/>
              <w:bottom w:val="single" w:sz="6" w:space="0" w:color="auto"/>
              <w:right w:val="single" w:sz="2" w:space="0" w:color="auto"/>
            </w:tcBorders>
            <w:vAlign w:val="center"/>
            <w:hideMark/>
          </w:tcPr>
          <w:p w14:paraId="4BCF0864" w14:textId="77777777" w:rsidR="001F4D3C" w:rsidRPr="001F4D3C" w:rsidRDefault="001F4D3C" w:rsidP="001F4D3C">
            <w:pPr>
              <w:rPr>
                <w:b/>
                <w:bCs/>
              </w:rPr>
            </w:pPr>
            <w:r w:rsidRPr="001F4D3C">
              <w:rPr>
                <w:b/>
                <w:bCs/>
              </w:rPr>
              <w:t>model</w:t>
            </w:r>
          </w:p>
        </w:tc>
        <w:tc>
          <w:tcPr>
            <w:tcW w:w="0" w:type="auto"/>
            <w:tcBorders>
              <w:top w:val="single" w:sz="2" w:space="0" w:color="auto"/>
              <w:left w:val="single" w:sz="2" w:space="0" w:color="auto"/>
              <w:bottom w:val="single" w:sz="6" w:space="0" w:color="auto"/>
              <w:right w:val="single" w:sz="2" w:space="0" w:color="auto"/>
            </w:tcBorders>
            <w:vAlign w:val="center"/>
            <w:hideMark/>
          </w:tcPr>
          <w:p w14:paraId="6081D2FF" w14:textId="77777777" w:rsidR="001F4D3C" w:rsidRPr="001F4D3C" w:rsidRDefault="001F4D3C" w:rsidP="001F4D3C">
            <w:pPr>
              <w:rPr>
                <w:b/>
                <w:bCs/>
              </w:rPr>
            </w:pPr>
            <w:r w:rsidRPr="001F4D3C">
              <w:rPr>
                <w:b/>
                <w:bCs/>
              </w:rPr>
              <w:t>N</w:t>
            </w:r>
          </w:p>
        </w:tc>
        <w:tc>
          <w:tcPr>
            <w:tcW w:w="0" w:type="auto"/>
            <w:tcBorders>
              <w:top w:val="single" w:sz="2" w:space="0" w:color="auto"/>
              <w:left w:val="single" w:sz="2" w:space="0" w:color="auto"/>
              <w:bottom w:val="single" w:sz="6" w:space="0" w:color="auto"/>
              <w:right w:val="single" w:sz="2" w:space="0" w:color="auto"/>
            </w:tcBorders>
            <w:vAlign w:val="center"/>
            <w:hideMark/>
          </w:tcPr>
          <w:p w14:paraId="6F886556" w14:textId="77777777" w:rsidR="001F4D3C" w:rsidRPr="001F4D3C" w:rsidRDefault="001F4D3C" w:rsidP="001F4D3C">
            <w:pPr>
              <w:rPr>
                <w:b/>
                <w:bCs/>
              </w:rPr>
            </w:pPr>
            <w:r w:rsidRPr="001F4D3C">
              <w:rPr>
                <w:b/>
                <w:bCs/>
              </w:rPr>
              <w:t>N_not_zero</w:t>
            </w:r>
          </w:p>
        </w:tc>
      </w:tr>
      <w:tr w:rsidR="001F4D3C" w:rsidRPr="001F4D3C" w14:paraId="1E00198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B97A2E2" w14:textId="77777777" w:rsidR="001F4D3C" w:rsidRPr="001F4D3C" w:rsidRDefault="001F4D3C" w:rsidP="001F4D3C">
            <w:r w:rsidRPr="001F4D3C">
              <w:t>Coprobacter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33509D42" w14:textId="77777777" w:rsidR="001F4D3C" w:rsidRPr="001F4D3C" w:rsidRDefault="001F4D3C" w:rsidP="001F4D3C">
            <w:r w:rsidRPr="001F4D3C">
              <w:t>patient_status</w:t>
            </w:r>
          </w:p>
        </w:tc>
        <w:tc>
          <w:tcPr>
            <w:tcW w:w="0" w:type="auto"/>
            <w:tcBorders>
              <w:top w:val="single" w:sz="2" w:space="0" w:color="auto"/>
              <w:left w:val="single" w:sz="2" w:space="0" w:color="auto"/>
              <w:bottom w:val="single" w:sz="6" w:space="0" w:color="auto"/>
              <w:right w:val="single" w:sz="2" w:space="0" w:color="auto"/>
            </w:tcBorders>
            <w:vAlign w:val="center"/>
            <w:hideMark/>
          </w:tcPr>
          <w:p w14:paraId="36ADA8D8" w14:textId="77777777" w:rsidR="001F4D3C" w:rsidRPr="001F4D3C" w:rsidRDefault="001F4D3C" w:rsidP="001F4D3C">
            <w:r w:rsidRPr="001F4D3C">
              <w:t>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3F334554" w14:textId="77777777" w:rsidR="001F4D3C" w:rsidRPr="001F4D3C" w:rsidRDefault="001F4D3C" w:rsidP="001F4D3C">
            <w:r w:rsidRPr="001F4D3C">
              <w:t>patient_statusControl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2CF77FB5" w14:textId="77777777" w:rsidR="001F4D3C" w:rsidRPr="001F4D3C" w:rsidRDefault="001F4D3C" w:rsidP="001F4D3C">
            <w:r w:rsidRPr="001F4D3C">
              <w:t>-2.193</w:t>
            </w:r>
          </w:p>
        </w:tc>
        <w:tc>
          <w:tcPr>
            <w:tcW w:w="0" w:type="auto"/>
            <w:tcBorders>
              <w:top w:val="single" w:sz="2" w:space="0" w:color="auto"/>
              <w:left w:val="single" w:sz="2" w:space="0" w:color="auto"/>
              <w:bottom w:val="single" w:sz="6" w:space="0" w:color="auto"/>
              <w:right w:val="single" w:sz="2" w:space="0" w:color="auto"/>
            </w:tcBorders>
            <w:vAlign w:val="center"/>
            <w:hideMark/>
          </w:tcPr>
          <w:p w14:paraId="2DEB1494" w14:textId="77777777" w:rsidR="001F4D3C" w:rsidRPr="001F4D3C" w:rsidRDefault="001F4D3C" w:rsidP="001F4D3C">
            <w:r w:rsidRPr="001F4D3C">
              <w:t>0.3124</w:t>
            </w:r>
          </w:p>
        </w:tc>
        <w:tc>
          <w:tcPr>
            <w:tcW w:w="0" w:type="auto"/>
            <w:tcBorders>
              <w:top w:val="single" w:sz="2" w:space="0" w:color="auto"/>
              <w:left w:val="single" w:sz="2" w:space="0" w:color="auto"/>
              <w:bottom w:val="single" w:sz="6" w:space="0" w:color="auto"/>
              <w:right w:val="single" w:sz="2" w:space="0" w:color="auto"/>
            </w:tcBorders>
            <w:vAlign w:val="center"/>
            <w:hideMark/>
          </w:tcPr>
          <w:p w14:paraId="2E8132BB" w14:textId="77777777" w:rsidR="001F4D3C" w:rsidRPr="001F4D3C" w:rsidRDefault="001F4D3C" w:rsidP="001F4D3C">
            <w:r w:rsidRPr="001F4D3C">
              <w:t>0.4074</w:t>
            </w:r>
          </w:p>
        </w:tc>
        <w:tc>
          <w:tcPr>
            <w:tcW w:w="0" w:type="auto"/>
            <w:tcBorders>
              <w:top w:val="single" w:sz="2" w:space="0" w:color="auto"/>
              <w:left w:val="single" w:sz="2" w:space="0" w:color="auto"/>
              <w:bottom w:val="single" w:sz="6" w:space="0" w:color="auto"/>
              <w:right w:val="single" w:sz="2" w:space="0" w:color="auto"/>
            </w:tcBorders>
            <w:vAlign w:val="center"/>
            <w:hideMark/>
          </w:tcPr>
          <w:p w14:paraId="2D83F5EB" w14:textId="77777777" w:rsidR="001F4D3C" w:rsidRPr="001F4D3C" w:rsidRDefault="001F4D3C" w:rsidP="001F4D3C">
            <w:r w:rsidRPr="001F4D3C">
              <w:t>0.0006</w:t>
            </w:r>
          </w:p>
        </w:tc>
        <w:tc>
          <w:tcPr>
            <w:tcW w:w="0" w:type="auto"/>
            <w:tcBorders>
              <w:top w:val="single" w:sz="2" w:space="0" w:color="auto"/>
              <w:left w:val="single" w:sz="2" w:space="0" w:color="auto"/>
              <w:bottom w:val="single" w:sz="6" w:space="0" w:color="auto"/>
              <w:right w:val="single" w:sz="2" w:space="0" w:color="auto"/>
            </w:tcBorders>
            <w:vAlign w:val="center"/>
            <w:hideMark/>
          </w:tcPr>
          <w:p w14:paraId="3A7E04E0" w14:textId="77777777" w:rsidR="001F4D3C" w:rsidRPr="001F4D3C" w:rsidRDefault="001F4D3C" w:rsidP="001F4D3C">
            <w:r w:rsidRPr="001F4D3C">
              <w:t>0.0563</w:t>
            </w:r>
          </w:p>
        </w:tc>
        <w:tc>
          <w:tcPr>
            <w:tcW w:w="0" w:type="auto"/>
            <w:tcBorders>
              <w:top w:val="single" w:sz="2" w:space="0" w:color="auto"/>
              <w:left w:val="single" w:sz="2" w:space="0" w:color="auto"/>
              <w:bottom w:val="single" w:sz="6" w:space="0" w:color="auto"/>
              <w:right w:val="single" w:sz="2" w:space="0" w:color="auto"/>
            </w:tcBorders>
            <w:vAlign w:val="center"/>
            <w:hideMark/>
          </w:tcPr>
          <w:p w14:paraId="0F8DCA50" w14:textId="77777777" w:rsidR="001F4D3C" w:rsidRPr="001F4D3C" w:rsidRDefault="001F4D3C" w:rsidP="001F4D3C">
            <w:r w:rsidRPr="001F4D3C">
              <w:t>0.0006</w:t>
            </w:r>
          </w:p>
        </w:tc>
        <w:tc>
          <w:tcPr>
            <w:tcW w:w="0" w:type="auto"/>
            <w:tcBorders>
              <w:top w:val="single" w:sz="2" w:space="0" w:color="auto"/>
              <w:left w:val="single" w:sz="2" w:space="0" w:color="auto"/>
              <w:bottom w:val="single" w:sz="6" w:space="0" w:color="auto"/>
              <w:right w:val="single" w:sz="2" w:space="0" w:color="auto"/>
            </w:tcBorders>
            <w:vAlign w:val="center"/>
            <w:hideMark/>
          </w:tcPr>
          <w:p w14:paraId="4D9716BC" w14:textId="77777777" w:rsidR="001F4D3C" w:rsidRPr="001F4D3C" w:rsidRDefault="001F4D3C" w:rsidP="001F4D3C">
            <w:r w:rsidRPr="001F4D3C">
              <w:t>0.0306</w:t>
            </w:r>
          </w:p>
        </w:tc>
        <w:tc>
          <w:tcPr>
            <w:tcW w:w="0" w:type="auto"/>
            <w:tcBorders>
              <w:top w:val="single" w:sz="2" w:space="0" w:color="auto"/>
              <w:left w:val="single" w:sz="2" w:space="0" w:color="auto"/>
              <w:bottom w:val="single" w:sz="6" w:space="0" w:color="auto"/>
              <w:right w:val="single" w:sz="2" w:space="0" w:color="auto"/>
            </w:tcBorders>
            <w:vAlign w:val="center"/>
            <w:hideMark/>
          </w:tcPr>
          <w:p w14:paraId="38500290" w14:textId="77777777" w:rsidR="001F4D3C" w:rsidRPr="001F4D3C" w:rsidRDefault="001F4D3C" w:rsidP="001F4D3C">
            <w:r w:rsidRPr="001F4D3C">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07F271A" w14:textId="77777777" w:rsidR="001F4D3C" w:rsidRPr="001F4D3C" w:rsidRDefault="001F4D3C" w:rsidP="001F4D3C">
            <w:r w:rsidRPr="001F4D3C">
              <w:t>linear</w:t>
            </w:r>
          </w:p>
        </w:tc>
        <w:tc>
          <w:tcPr>
            <w:tcW w:w="0" w:type="auto"/>
            <w:tcBorders>
              <w:top w:val="single" w:sz="2" w:space="0" w:color="auto"/>
              <w:left w:val="single" w:sz="2" w:space="0" w:color="auto"/>
              <w:bottom w:val="single" w:sz="6" w:space="0" w:color="auto"/>
              <w:right w:val="single" w:sz="2" w:space="0" w:color="auto"/>
            </w:tcBorders>
            <w:vAlign w:val="center"/>
            <w:hideMark/>
          </w:tcPr>
          <w:p w14:paraId="590BF3A6" w14:textId="77777777" w:rsidR="001F4D3C" w:rsidRPr="001F4D3C" w:rsidRDefault="001F4D3C" w:rsidP="001F4D3C">
            <w:r w:rsidRPr="001F4D3C">
              <w:t>27</w:t>
            </w:r>
          </w:p>
        </w:tc>
        <w:tc>
          <w:tcPr>
            <w:tcW w:w="0" w:type="auto"/>
            <w:tcBorders>
              <w:top w:val="single" w:sz="2" w:space="0" w:color="auto"/>
              <w:left w:val="single" w:sz="2" w:space="0" w:color="auto"/>
              <w:bottom w:val="single" w:sz="6" w:space="0" w:color="auto"/>
              <w:right w:val="single" w:sz="2" w:space="0" w:color="auto"/>
            </w:tcBorders>
            <w:vAlign w:val="center"/>
            <w:hideMark/>
          </w:tcPr>
          <w:p w14:paraId="3A8F1407" w14:textId="77777777" w:rsidR="001F4D3C" w:rsidRPr="001F4D3C" w:rsidRDefault="001F4D3C" w:rsidP="001F4D3C">
            <w:r w:rsidRPr="001F4D3C">
              <w:t>12</w:t>
            </w:r>
          </w:p>
        </w:tc>
      </w:tr>
      <w:tr w:rsidR="001F4D3C" w:rsidRPr="001F4D3C" w14:paraId="0660728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4E00060" w14:textId="77777777" w:rsidR="001F4D3C" w:rsidRPr="001F4D3C" w:rsidRDefault="001F4D3C" w:rsidP="001F4D3C">
            <w:r w:rsidRPr="001F4D3C">
              <w:t>Faecalibacterium</w:t>
            </w:r>
          </w:p>
        </w:tc>
        <w:tc>
          <w:tcPr>
            <w:tcW w:w="0" w:type="auto"/>
            <w:tcBorders>
              <w:top w:val="single" w:sz="2" w:space="0" w:color="auto"/>
              <w:left w:val="single" w:sz="2" w:space="0" w:color="auto"/>
              <w:bottom w:val="single" w:sz="6" w:space="0" w:color="auto"/>
              <w:right w:val="single" w:sz="2" w:space="0" w:color="auto"/>
            </w:tcBorders>
            <w:vAlign w:val="center"/>
            <w:hideMark/>
          </w:tcPr>
          <w:p w14:paraId="207B1C6C" w14:textId="77777777" w:rsidR="001F4D3C" w:rsidRPr="001F4D3C" w:rsidRDefault="001F4D3C" w:rsidP="001F4D3C">
            <w:r w:rsidRPr="001F4D3C">
              <w:t>patient_status</w:t>
            </w:r>
          </w:p>
        </w:tc>
        <w:tc>
          <w:tcPr>
            <w:tcW w:w="0" w:type="auto"/>
            <w:tcBorders>
              <w:top w:val="single" w:sz="2" w:space="0" w:color="auto"/>
              <w:left w:val="single" w:sz="2" w:space="0" w:color="auto"/>
              <w:bottom w:val="single" w:sz="6" w:space="0" w:color="auto"/>
              <w:right w:val="single" w:sz="2" w:space="0" w:color="auto"/>
            </w:tcBorders>
            <w:vAlign w:val="center"/>
            <w:hideMark/>
          </w:tcPr>
          <w:p w14:paraId="2DFE21E5" w14:textId="77777777" w:rsidR="001F4D3C" w:rsidRPr="001F4D3C" w:rsidRDefault="001F4D3C" w:rsidP="001F4D3C">
            <w:r w:rsidRPr="001F4D3C">
              <w:t>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09670CAF" w14:textId="77777777" w:rsidR="001F4D3C" w:rsidRPr="001F4D3C" w:rsidRDefault="001F4D3C" w:rsidP="001F4D3C">
            <w:r w:rsidRPr="001F4D3C">
              <w:t>patient_statusControl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515E5BC8" w14:textId="77777777" w:rsidR="001F4D3C" w:rsidRPr="001F4D3C" w:rsidRDefault="001F4D3C" w:rsidP="001F4D3C">
            <w:r w:rsidRPr="001F4D3C">
              <w:t>-5.129</w:t>
            </w:r>
          </w:p>
        </w:tc>
        <w:tc>
          <w:tcPr>
            <w:tcW w:w="0" w:type="auto"/>
            <w:tcBorders>
              <w:top w:val="single" w:sz="2" w:space="0" w:color="auto"/>
              <w:left w:val="single" w:sz="2" w:space="0" w:color="auto"/>
              <w:bottom w:val="single" w:sz="6" w:space="0" w:color="auto"/>
              <w:right w:val="single" w:sz="2" w:space="0" w:color="auto"/>
            </w:tcBorders>
            <w:vAlign w:val="center"/>
            <w:hideMark/>
          </w:tcPr>
          <w:p w14:paraId="2BF3E911" w14:textId="77777777" w:rsidR="001F4D3C" w:rsidRPr="001F4D3C" w:rsidRDefault="001F4D3C" w:rsidP="001F4D3C">
            <w:r w:rsidRPr="001F4D3C">
              <w:t>0.3124</w:t>
            </w:r>
          </w:p>
        </w:tc>
        <w:tc>
          <w:tcPr>
            <w:tcW w:w="0" w:type="auto"/>
            <w:tcBorders>
              <w:top w:val="single" w:sz="2" w:space="0" w:color="auto"/>
              <w:left w:val="single" w:sz="2" w:space="0" w:color="auto"/>
              <w:bottom w:val="single" w:sz="6" w:space="0" w:color="auto"/>
              <w:right w:val="single" w:sz="2" w:space="0" w:color="auto"/>
            </w:tcBorders>
            <w:vAlign w:val="center"/>
            <w:hideMark/>
          </w:tcPr>
          <w:p w14:paraId="4740E9BF" w14:textId="77777777" w:rsidR="001F4D3C" w:rsidRPr="001F4D3C" w:rsidRDefault="001F4D3C" w:rsidP="001F4D3C">
            <w:r w:rsidRPr="001F4D3C">
              <w:t>1.1783</w:t>
            </w:r>
          </w:p>
        </w:tc>
        <w:tc>
          <w:tcPr>
            <w:tcW w:w="0" w:type="auto"/>
            <w:tcBorders>
              <w:top w:val="single" w:sz="2" w:space="0" w:color="auto"/>
              <w:left w:val="single" w:sz="2" w:space="0" w:color="auto"/>
              <w:bottom w:val="single" w:sz="6" w:space="0" w:color="auto"/>
              <w:right w:val="single" w:sz="2" w:space="0" w:color="auto"/>
            </w:tcBorders>
            <w:vAlign w:val="center"/>
            <w:hideMark/>
          </w:tcPr>
          <w:p w14:paraId="2054238C" w14:textId="77777777" w:rsidR="001F4D3C" w:rsidRPr="001F4D3C" w:rsidRDefault="001F4D3C" w:rsidP="001F4D3C">
            <w:r w:rsidRPr="001F4D3C">
              <w:t>0.0016</w:t>
            </w:r>
          </w:p>
        </w:tc>
        <w:tc>
          <w:tcPr>
            <w:tcW w:w="0" w:type="auto"/>
            <w:tcBorders>
              <w:top w:val="single" w:sz="2" w:space="0" w:color="auto"/>
              <w:left w:val="single" w:sz="2" w:space="0" w:color="auto"/>
              <w:bottom w:val="single" w:sz="6" w:space="0" w:color="auto"/>
              <w:right w:val="single" w:sz="2" w:space="0" w:color="auto"/>
            </w:tcBorders>
            <w:vAlign w:val="center"/>
            <w:hideMark/>
          </w:tcPr>
          <w:p w14:paraId="56E47F8F" w14:textId="77777777" w:rsidR="001F4D3C" w:rsidRPr="001F4D3C" w:rsidRDefault="001F4D3C" w:rsidP="001F4D3C">
            <w:r w:rsidRPr="001F4D3C">
              <w:t>0.0713</w:t>
            </w:r>
          </w:p>
        </w:tc>
        <w:tc>
          <w:tcPr>
            <w:tcW w:w="0" w:type="auto"/>
            <w:tcBorders>
              <w:top w:val="single" w:sz="2" w:space="0" w:color="auto"/>
              <w:left w:val="single" w:sz="2" w:space="0" w:color="auto"/>
              <w:bottom w:val="single" w:sz="6" w:space="0" w:color="auto"/>
              <w:right w:val="single" w:sz="2" w:space="0" w:color="auto"/>
            </w:tcBorders>
            <w:vAlign w:val="center"/>
            <w:hideMark/>
          </w:tcPr>
          <w:p w14:paraId="16FE78A7" w14:textId="77777777" w:rsidR="001F4D3C" w:rsidRPr="001F4D3C" w:rsidRDefault="001F4D3C" w:rsidP="001F4D3C">
            <w:r w:rsidRPr="001F4D3C">
              <w:t>0.0016</w:t>
            </w:r>
          </w:p>
        </w:tc>
        <w:tc>
          <w:tcPr>
            <w:tcW w:w="0" w:type="auto"/>
            <w:tcBorders>
              <w:top w:val="single" w:sz="2" w:space="0" w:color="auto"/>
              <w:left w:val="single" w:sz="2" w:space="0" w:color="auto"/>
              <w:bottom w:val="single" w:sz="6" w:space="0" w:color="auto"/>
              <w:right w:val="single" w:sz="2" w:space="0" w:color="auto"/>
            </w:tcBorders>
            <w:vAlign w:val="center"/>
            <w:hideMark/>
          </w:tcPr>
          <w:p w14:paraId="3B676121" w14:textId="77777777" w:rsidR="001F4D3C" w:rsidRPr="001F4D3C" w:rsidRDefault="001F4D3C" w:rsidP="001F4D3C">
            <w:r w:rsidRPr="001F4D3C">
              <w:t>0.0388</w:t>
            </w:r>
          </w:p>
        </w:tc>
        <w:tc>
          <w:tcPr>
            <w:tcW w:w="0" w:type="auto"/>
            <w:tcBorders>
              <w:top w:val="single" w:sz="2" w:space="0" w:color="auto"/>
              <w:left w:val="single" w:sz="2" w:space="0" w:color="auto"/>
              <w:bottom w:val="single" w:sz="6" w:space="0" w:color="auto"/>
              <w:right w:val="single" w:sz="2" w:space="0" w:color="auto"/>
            </w:tcBorders>
            <w:vAlign w:val="center"/>
            <w:hideMark/>
          </w:tcPr>
          <w:p w14:paraId="08060D40" w14:textId="77777777" w:rsidR="001F4D3C" w:rsidRPr="001F4D3C" w:rsidRDefault="001F4D3C" w:rsidP="001F4D3C">
            <w:r w:rsidRPr="001F4D3C">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B37170E" w14:textId="77777777" w:rsidR="001F4D3C" w:rsidRPr="001F4D3C" w:rsidRDefault="001F4D3C" w:rsidP="001F4D3C">
            <w:r w:rsidRPr="001F4D3C">
              <w:t>linear</w:t>
            </w:r>
          </w:p>
        </w:tc>
        <w:tc>
          <w:tcPr>
            <w:tcW w:w="0" w:type="auto"/>
            <w:tcBorders>
              <w:top w:val="single" w:sz="2" w:space="0" w:color="auto"/>
              <w:left w:val="single" w:sz="2" w:space="0" w:color="auto"/>
              <w:bottom w:val="single" w:sz="6" w:space="0" w:color="auto"/>
              <w:right w:val="single" w:sz="2" w:space="0" w:color="auto"/>
            </w:tcBorders>
            <w:vAlign w:val="center"/>
            <w:hideMark/>
          </w:tcPr>
          <w:p w14:paraId="3B7C66E0" w14:textId="77777777" w:rsidR="001F4D3C" w:rsidRPr="001F4D3C" w:rsidRDefault="001F4D3C" w:rsidP="001F4D3C">
            <w:r w:rsidRPr="001F4D3C">
              <w:t>27</w:t>
            </w:r>
          </w:p>
        </w:tc>
        <w:tc>
          <w:tcPr>
            <w:tcW w:w="0" w:type="auto"/>
            <w:tcBorders>
              <w:top w:val="single" w:sz="2" w:space="0" w:color="auto"/>
              <w:left w:val="single" w:sz="2" w:space="0" w:color="auto"/>
              <w:bottom w:val="single" w:sz="6" w:space="0" w:color="auto"/>
              <w:right w:val="single" w:sz="2" w:space="0" w:color="auto"/>
            </w:tcBorders>
            <w:vAlign w:val="center"/>
            <w:hideMark/>
          </w:tcPr>
          <w:p w14:paraId="2E8383B5" w14:textId="77777777" w:rsidR="001F4D3C" w:rsidRPr="001F4D3C" w:rsidRDefault="001F4D3C" w:rsidP="001F4D3C">
            <w:r w:rsidRPr="001F4D3C">
              <w:t>11</w:t>
            </w:r>
          </w:p>
        </w:tc>
      </w:tr>
    </w:tbl>
    <w:p w14:paraId="3D173CC0" w14:textId="77777777" w:rsidR="001F4D3C" w:rsidRPr="001F4D3C" w:rsidRDefault="001F4D3C" w:rsidP="001F4D3C">
      <w:r w:rsidRPr="001F4D3C">
        <w:t xml:space="preserve">This will create a folder that is called in the output specified above. It contains also figures to visualize </w:t>
      </w:r>
      <w:proofErr w:type="gramStart"/>
      <w:r w:rsidRPr="001F4D3C">
        <w:t>difference</w:t>
      </w:r>
      <w:proofErr w:type="gramEnd"/>
      <w:r w:rsidRPr="001F4D3C">
        <w:t xml:space="preserve"> between significant features. The following figure summarizes the DAA results generated by MaAsLin3. As can be seen, Coprobacter and Faecalibacterium are diffential abundant between the study groups.</w:t>
      </w:r>
    </w:p>
    <w:p w14:paraId="3F826E10" w14:textId="77777777" w:rsidR="001F4D3C" w:rsidRPr="001F4D3C" w:rsidRDefault="001F4D3C" w:rsidP="001F4D3C">
      <w:hyperlink r:id="rId78" w:history="1">
        <w:r w:rsidRPr="001F4D3C">
          <w:rPr>
            <w:rStyle w:val="af"/>
          </w:rPr>
          <w:t>include_graphics</w:t>
        </w:r>
      </w:hyperlink>
      <w:r w:rsidRPr="001F4D3C">
        <w:t>(</w:t>
      </w:r>
      <w:hyperlink r:id="rId79" w:history="1">
        <w:proofErr w:type="gramStart"/>
        <w:r w:rsidRPr="001F4D3C">
          <w:rPr>
            <w:rStyle w:val="af"/>
          </w:rPr>
          <w:t>file.path</w:t>
        </w:r>
        <w:proofErr w:type="gramEnd"/>
      </w:hyperlink>
      <w:r w:rsidRPr="001F4D3C">
        <w:t>("DAA_example", "figures", "summary_plot.png"))</w:t>
      </w:r>
    </w:p>
    <w:p w14:paraId="09C52D43" w14:textId="4AD408ED" w:rsidR="001F4D3C" w:rsidRPr="001F4D3C" w:rsidRDefault="001F4D3C" w:rsidP="001F4D3C">
      <w:r w:rsidRPr="001F4D3C">
        <w:rPr>
          <w:rFonts w:hint="eastAsia"/>
        </w:rPr>
        <w:lastRenderedPageBreak/>
        <w:drawing>
          <wp:inline distT="0" distB="0" distL="0" distR="0" wp14:anchorId="3EA84E48" wp14:editId="4DEE46A5">
            <wp:extent cx="5274310" cy="5695950"/>
            <wp:effectExtent l="0" t="0" r="2540" b="0"/>
            <wp:docPr id="333957451" name="图片 3"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57451" name="图片 3" descr="图片包含 表格&#10;&#10;AI 生成的内容可能不正确。"/>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5695950"/>
                    </a:xfrm>
                    <a:prstGeom prst="rect">
                      <a:avLst/>
                    </a:prstGeom>
                    <a:noFill/>
                    <a:ln>
                      <a:noFill/>
                    </a:ln>
                  </pic:spPr>
                </pic:pic>
              </a:graphicData>
            </a:graphic>
          </wp:inline>
        </w:drawing>
      </w:r>
    </w:p>
    <w:p w14:paraId="6C6627D2" w14:textId="77777777" w:rsidR="001F4D3C" w:rsidRPr="001F4D3C" w:rsidRDefault="001F4D3C" w:rsidP="001F4D3C">
      <w:pPr>
        <w:rPr>
          <w:b/>
          <w:bCs/>
        </w:rPr>
      </w:pPr>
      <w:r w:rsidRPr="001F4D3C">
        <w:rPr>
          <w:b/>
          <w:bCs/>
        </w:rPr>
        <w:t>17.2.5 PhILR</w:t>
      </w:r>
    </w:p>
    <w:p w14:paraId="2612A43E" w14:textId="77777777" w:rsidR="001F4D3C" w:rsidRPr="001F4D3C" w:rsidRDefault="001F4D3C" w:rsidP="001F4D3C">
      <w:r w:rsidRPr="001F4D3C">
        <w:t>PhILR is a tree-based method that tests group-wise associations based on balances. A detailed introduction to this method is available in </w:t>
      </w:r>
      <w:hyperlink r:id="rId81" w:history="1">
        <w:r w:rsidRPr="001F4D3C">
          <w:rPr>
            <w:rStyle w:val="af"/>
          </w:rPr>
          <w:t>this Bioconductor tutorial</w:t>
        </w:r>
      </w:hyperlink>
      <w:r w:rsidRPr="001F4D3C">
        <w:t>.</w:t>
      </w:r>
    </w:p>
    <w:p w14:paraId="3433A93A" w14:textId="77777777" w:rsidR="001F4D3C" w:rsidRPr="001F4D3C" w:rsidRDefault="001F4D3C" w:rsidP="001F4D3C">
      <w:pPr>
        <w:rPr>
          <w:b/>
          <w:bCs/>
        </w:rPr>
      </w:pPr>
      <w:r w:rsidRPr="001F4D3C">
        <w:rPr>
          <w:b/>
          <w:bCs/>
        </w:rPr>
        <w:t>17.2.6 Comparison of methods</w:t>
      </w:r>
    </w:p>
    <w:p w14:paraId="3CEFF395" w14:textId="77777777" w:rsidR="001F4D3C" w:rsidRPr="001F4D3C" w:rsidRDefault="001F4D3C" w:rsidP="001F4D3C">
      <w:r w:rsidRPr="001F4D3C">
        <w:t>Although the methods described above yield unidentical results, they are expected to agree on a few differentially abundant taxonomic features. To draw more informed conclusions, it is good practice to compare the outcomes of different methods in terms of found features, their effect sizes and significances, as well as other method-specific aspects. Such comparative approach is outlined in </w:t>
      </w:r>
      <w:hyperlink r:id="rId82" w:anchor="compare-daa-methods" w:history="1">
        <w:r w:rsidRPr="001F4D3C">
          <w:rPr>
            <w:rStyle w:val="af"/>
          </w:rPr>
          <w:t>this exercise</w:t>
        </w:r>
      </w:hyperlink>
      <w:r w:rsidRPr="001F4D3C">
        <w:t>.</w:t>
      </w:r>
    </w:p>
    <w:p w14:paraId="5C6068FA" w14:textId="77777777" w:rsidR="001F4D3C" w:rsidRPr="001F4D3C" w:rsidRDefault="001F4D3C" w:rsidP="001F4D3C">
      <w:pPr>
        <w:rPr>
          <w:b/>
          <w:bCs/>
        </w:rPr>
      </w:pPr>
      <w:r w:rsidRPr="001F4D3C">
        <w:rPr>
          <w:b/>
          <w:bCs/>
        </w:rPr>
        <w:t>17.3 DAA with confounding</w:t>
      </w:r>
    </w:p>
    <w:p w14:paraId="79A83474" w14:textId="77777777" w:rsidR="001F4D3C" w:rsidRPr="001F4D3C" w:rsidRDefault="001F4D3C" w:rsidP="001F4D3C">
      <w:r w:rsidRPr="001F4D3C">
        <w:t xml:space="preserve">Confounders can be defined as variables that are related to and affect the apparent </w:t>
      </w:r>
      <w:r w:rsidRPr="001F4D3C">
        <w:lastRenderedPageBreak/>
        <w:t>dynamics between the response and the main independent variable. They are common in experimental studies. Generally, they can be classified into three groups:</w:t>
      </w:r>
    </w:p>
    <w:p w14:paraId="44F14D16" w14:textId="77777777" w:rsidR="001F4D3C" w:rsidRPr="001F4D3C" w:rsidRDefault="001F4D3C" w:rsidP="001F4D3C">
      <w:pPr>
        <w:numPr>
          <w:ilvl w:val="0"/>
          <w:numId w:val="2"/>
        </w:numPr>
      </w:pPr>
      <w:r w:rsidRPr="001F4D3C">
        <w:t>Biological confounders, such as age and sex</w:t>
      </w:r>
    </w:p>
    <w:p w14:paraId="78272413" w14:textId="77777777" w:rsidR="001F4D3C" w:rsidRPr="001F4D3C" w:rsidRDefault="001F4D3C" w:rsidP="001F4D3C">
      <w:pPr>
        <w:numPr>
          <w:ilvl w:val="0"/>
          <w:numId w:val="2"/>
        </w:numPr>
      </w:pPr>
      <w:r w:rsidRPr="001F4D3C">
        <w:t>Technical confounders produced during sample collection, processing and analysis</w:t>
      </w:r>
    </w:p>
    <w:p w14:paraId="109FDA00" w14:textId="77777777" w:rsidR="001F4D3C" w:rsidRPr="001F4D3C" w:rsidRDefault="001F4D3C" w:rsidP="001F4D3C">
      <w:pPr>
        <w:numPr>
          <w:ilvl w:val="0"/>
          <w:numId w:val="2"/>
        </w:numPr>
      </w:pPr>
      <w:r w:rsidRPr="001F4D3C">
        <w:t>Confounders resulting from experimental models, such as batch effects and sample history</w:t>
      </w:r>
    </w:p>
    <w:p w14:paraId="5F7AF775" w14:textId="77777777" w:rsidR="001F4D3C" w:rsidRPr="001F4D3C" w:rsidRDefault="001F4D3C" w:rsidP="001F4D3C">
      <w:proofErr w:type="gramStart"/>
      <w:r w:rsidRPr="001F4D3C">
        <w:t>Controlling for</w:t>
      </w:r>
      <w:proofErr w:type="gramEnd"/>
      <w:r w:rsidRPr="001F4D3C">
        <w:t xml:space="preserve"> confounders is an important practice to reach an unbiased conclusion. To perform causal inference, it is crucial that the method </w:t>
      </w:r>
      <w:proofErr w:type="gramStart"/>
      <w:r w:rsidRPr="001F4D3C">
        <w:t>is able to</w:t>
      </w:r>
      <w:proofErr w:type="gramEnd"/>
      <w:r w:rsidRPr="001F4D3C">
        <w:t xml:space="preserve"> include confounders in the model. This is not possible with statistical tests of general use, such as the Wilcoxon test. In contrast, methods that target DAA, such as those described in this chapter, allow controlling for confounders. In the following examples, we will perform DAA with a main independent variable and a few confounders.</w:t>
      </w:r>
    </w:p>
    <w:p w14:paraId="0B742BF5" w14:textId="77777777" w:rsidR="001F4D3C" w:rsidRPr="001F4D3C" w:rsidRDefault="001F4D3C" w:rsidP="001F4D3C">
      <w:pPr>
        <w:rPr>
          <w:b/>
          <w:bCs/>
        </w:rPr>
      </w:pPr>
      <w:r w:rsidRPr="001F4D3C">
        <w:rPr>
          <w:b/>
          <w:bCs/>
        </w:rPr>
        <w:t>17.3.1 Selecting confounders</w:t>
      </w:r>
    </w:p>
    <w:p w14:paraId="02C7116D" w14:textId="77777777" w:rsidR="001F4D3C" w:rsidRPr="001F4D3C" w:rsidRDefault="001F4D3C" w:rsidP="001F4D3C">
      <w:r w:rsidRPr="001F4D3C">
        <w:t xml:space="preserve">In addition to patient status, we will now </w:t>
      </w:r>
      <w:proofErr w:type="gramStart"/>
      <w:r w:rsidRPr="001F4D3C">
        <w:t>control for</w:t>
      </w:r>
      <w:proofErr w:type="gramEnd"/>
      <w:r w:rsidRPr="001F4D3C">
        <w:t xml:space="preserve"> two confounders: cohort and library size. The former is a categorical variable with three factors, whereas the latter is a discrete numerical variable. Remarkably, most DAA methods accept these two and several other data types.</w:t>
      </w:r>
    </w:p>
    <w:p w14:paraId="29F437A6" w14:textId="77777777" w:rsidR="001F4D3C" w:rsidRPr="001F4D3C" w:rsidRDefault="001F4D3C" w:rsidP="001F4D3C">
      <w:r w:rsidRPr="001F4D3C">
        <w:t>For demonstration, library size is treated as a confounder and included in the formulas of the DAA methods. Although this is a satisfactory approach to control for uneven sequencing efforts across samples, rarefaction generally represents a better solution (</w:t>
      </w:r>
      <w:hyperlink r:id="rId83" w:anchor="ref-Schloss2023" w:history="1">
        <w:r w:rsidRPr="001F4D3C">
          <w:rPr>
            <w:rStyle w:val="af"/>
          </w:rPr>
          <w:t>Schloss 2023</w:t>
        </w:r>
      </w:hyperlink>
      <w:r w:rsidRPr="001F4D3C">
        <w:t>). With that said, library size can be readily computed and added to the colData.</w:t>
      </w:r>
    </w:p>
    <w:p w14:paraId="1907A5DD" w14:textId="77777777" w:rsidR="001F4D3C" w:rsidRPr="001F4D3C" w:rsidRDefault="001F4D3C" w:rsidP="001F4D3C">
      <w:r w:rsidRPr="001F4D3C">
        <w:t>Schloss, Patrick D. 2023. “Rarefaction Is Currently the Best Approach to Control for Uneven Sequencing Effort in Amplicon Sequence Analyses.” </w:t>
      </w:r>
      <w:r w:rsidRPr="001F4D3C">
        <w:rPr>
          <w:i/>
          <w:iCs/>
        </w:rPr>
        <w:t>bioRxiv</w:t>
      </w:r>
      <w:r w:rsidRPr="001F4D3C">
        <w:t>, 2023–06. </w:t>
      </w:r>
      <w:hyperlink r:id="rId84" w:history="1">
        <w:r w:rsidRPr="001F4D3C">
          <w:rPr>
            <w:rStyle w:val="af"/>
          </w:rPr>
          <w:t>https://doi.org/10.1101/2023.06.23.546313</w:t>
        </w:r>
      </w:hyperlink>
      <w:r w:rsidRPr="001F4D3C">
        <w:t>.</w:t>
      </w:r>
    </w:p>
    <w:p w14:paraId="5572CF7F" w14:textId="77777777" w:rsidR="001F4D3C" w:rsidRPr="001F4D3C" w:rsidRDefault="001F4D3C" w:rsidP="001F4D3C">
      <w:r w:rsidRPr="001F4D3C">
        <w:rPr>
          <w:i/>
          <w:iCs/>
        </w:rPr>
        <w:t># Compute and store library size in colData</w:t>
      </w:r>
    </w:p>
    <w:p w14:paraId="308F2E87" w14:textId="77777777" w:rsidR="001F4D3C" w:rsidRPr="001F4D3C" w:rsidRDefault="001F4D3C" w:rsidP="001F4D3C">
      <w:hyperlink r:id="rId85" w:history="1">
        <w:r w:rsidRPr="001F4D3C">
          <w:rPr>
            <w:rStyle w:val="af"/>
          </w:rPr>
          <w:t>colData</w:t>
        </w:r>
      </w:hyperlink>
      <w:r w:rsidRPr="001F4D3C">
        <w:t xml:space="preserve">(tse)$library_size &lt;- </w:t>
      </w:r>
      <w:hyperlink r:id="rId86" w:history="1">
        <w:r w:rsidRPr="001F4D3C">
          <w:rPr>
            <w:rStyle w:val="af"/>
          </w:rPr>
          <w:t>colSums</w:t>
        </w:r>
      </w:hyperlink>
      <w:r w:rsidRPr="001F4D3C">
        <w:t>(</w:t>
      </w:r>
      <w:hyperlink r:id="rId87" w:history="1">
        <w:r w:rsidRPr="001F4D3C">
          <w:rPr>
            <w:rStyle w:val="af"/>
          </w:rPr>
          <w:t>assay</w:t>
        </w:r>
      </w:hyperlink>
      <w:r w:rsidRPr="001F4D3C">
        <w:t>(tse, "counts"))</w:t>
      </w:r>
    </w:p>
    <w:p w14:paraId="7FF8C063" w14:textId="77777777" w:rsidR="001F4D3C" w:rsidRPr="001F4D3C" w:rsidRDefault="001F4D3C" w:rsidP="001F4D3C">
      <w:pPr>
        <w:rPr>
          <w:b/>
          <w:bCs/>
        </w:rPr>
      </w:pPr>
      <w:r w:rsidRPr="001F4D3C">
        <w:rPr>
          <w:b/>
          <w:bCs/>
        </w:rPr>
        <w:t>17.3.2 ANCOM-BC</w:t>
      </w:r>
    </w:p>
    <w:p w14:paraId="04F9A3E2" w14:textId="77777777" w:rsidR="001F4D3C" w:rsidRPr="001F4D3C" w:rsidRDefault="001F4D3C" w:rsidP="001F4D3C">
      <w:r w:rsidRPr="001F4D3C">
        <w:t>Here, confounders can be added to the formula along with patient status, the main outcome variable. This way, the model evaluates whether differentially abundant taxonomic features are associated with one of the variables when the other two are kept constant.</w:t>
      </w:r>
    </w:p>
    <w:p w14:paraId="7810C9C6" w14:textId="77777777" w:rsidR="001F4D3C" w:rsidRPr="001F4D3C" w:rsidRDefault="001F4D3C" w:rsidP="001F4D3C">
      <w:r w:rsidRPr="001F4D3C">
        <w:rPr>
          <w:i/>
          <w:iCs/>
        </w:rPr>
        <w:lastRenderedPageBreak/>
        <w:t xml:space="preserve"># </w:t>
      </w:r>
      <w:proofErr w:type="gramStart"/>
      <w:r w:rsidRPr="001F4D3C">
        <w:rPr>
          <w:i/>
          <w:iCs/>
        </w:rPr>
        <w:t>perform</w:t>
      </w:r>
      <w:proofErr w:type="gramEnd"/>
      <w:r w:rsidRPr="001F4D3C">
        <w:rPr>
          <w:i/>
          <w:iCs/>
        </w:rPr>
        <w:t xml:space="preserve"> the analysis</w:t>
      </w:r>
    </w:p>
    <w:p w14:paraId="3719A55E" w14:textId="77777777" w:rsidR="001F4D3C" w:rsidRPr="001F4D3C" w:rsidRDefault="001F4D3C" w:rsidP="001F4D3C">
      <w:r w:rsidRPr="001F4D3C">
        <w:t xml:space="preserve">ancombc2_out &lt;- </w:t>
      </w:r>
      <w:hyperlink r:id="rId88" w:history="1">
        <w:r w:rsidRPr="001F4D3C">
          <w:rPr>
            <w:rStyle w:val="af"/>
          </w:rPr>
          <w:t>ancombc2</w:t>
        </w:r>
      </w:hyperlink>
      <w:r w:rsidRPr="001F4D3C">
        <w:t>(</w:t>
      </w:r>
    </w:p>
    <w:p w14:paraId="6DE9EB7A" w14:textId="77777777" w:rsidR="001F4D3C" w:rsidRPr="001F4D3C" w:rsidRDefault="001F4D3C" w:rsidP="001F4D3C">
      <w:r w:rsidRPr="001F4D3C">
        <w:t xml:space="preserve">    tse,</w:t>
      </w:r>
    </w:p>
    <w:p w14:paraId="41FB897A" w14:textId="77777777" w:rsidR="001F4D3C" w:rsidRPr="001F4D3C" w:rsidRDefault="001F4D3C" w:rsidP="001F4D3C">
      <w:r w:rsidRPr="001F4D3C">
        <w:t xml:space="preserve">    </w:t>
      </w:r>
      <w:proofErr w:type="gramStart"/>
      <w:r w:rsidRPr="001F4D3C">
        <w:t>assay.type</w:t>
      </w:r>
      <w:proofErr w:type="gramEnd"/>
      <w:r w:rsidRPr="001F4D3C">
        <w:t xml:space="preserve"> = "counts",</w:t>
      </w:r>
    </w:p>
    <w:p w14:paraId="69D5E55C" w14:textId="77777777" w:rsidR="001F4D3C" w:rsidRPr="001F4D3C" w:rsidRDefault="001F4D3C" w:rsidP="001F4D3C">
      <w:r w:rsidRPr="001F4D3C">
        <w:t xml:space="preserve">    fix_formula = "patient_status + cohort + library_size",</w:t>
      </w:r>
    </w:p>
    <w:p w14:paraId="4DCCE4AB" w14:textId="77777777" w:rsidR="001F4D3C" w:rsidRPr="001F4D3C" w:rsidRDefault="001F4D3C" w:rsidP="001F4D3C">
      <w:r w:rsidRPr="001F4D3C">
        <w:t xml:space="preserve">    p_adj_method = "fdr",</w:t>
      </w:r>
    </w:p>
    <w:p w14:paraId="486D63B0" w14:textId="77777777" w:rsidR="001F4D3C" w:rsidRPr="001F4D3C" w:rsidRDefault="001F4D3C" w:rsidP="001F4D3C">
      <w:r w:rsidRPr="001F4D3C">
        <w:t xml:space="preserve">    lib_cut = 0,</w:t>
      </w:r>
    </w:p>
    <w:p w14:paraId="27964289" w14:textId="77777777" w:rsidR="001F4D3C" w:rsidRPr="001F4D3C" w:rsidRDefault="001F4D3C" w:rsidP="001F4D3C">
      <w:r w:rsidRPr="001F4D3C">
        <w:t xml:space="preserve">    group = "patient_status",</w:t>
      </w:r>
    </w:p>
    <w:p w14:paraId="4A835550" w14:textId="77777777" w:rsidR="001F4D3C" w:rsidRPr="001F4D3C" w:rsidRDefault="001F4D3C" w:rsidP="001F4D3C">
      <w:r w:rsidRPr="001F4D3C">
        <w:t xml:space="preserve">    struc_zero = TRUE,</w:t>
      </w:r>
    </w:p>
    <w:p w14:paraId="2B6CCC35" w14:textId="77777777" w:rsidR="001F4D3C" w:rsidRPr="001F4D3C" w:rsidRDefault="001F4D3C" w:rsidP="001F4D3C">
      <w:r w:rsidRPr="001F4D3C">
        <w:t xml:space="preserve">    neg_lb = TRUE,</w:t>
      </w:r>
    </w:p>
    <w:p w14:paraId="07E2E78C" w14:textId="77777777" w:rsidR="001F4D3C" w:rsidRPr="001F4D3C" w:rsidRDefault="001F4D3C" w:rsidP="001F4D3C">
      <w:r w:rsidRPr="001F4D3C">
        <w:t xml:space="preserve">    alpha = 0.05,</w:t>
      </w:r>
    </w:p>
    <w:p w14:paraId="26D9949E" w14:textId="77777777" w:rsidR="001F4D3C" w:rsidRPr="001F4D3C" w:rsidRDefault="001F4D3C" w:rsidP="001F4D3C">
      <w:r w:rsidRPr="001F4D3C">
        <w:t xml:space="preserve">    </w:t>
      </w:r>
      <w:r w:rsidRPr="001F4D3C">
        <w:rPr>
          <w:i/>
          <w:iCs/>
        </w:rPr>
        <w:t># multi-group comparison is deactivated automatically</w:t>
      </w:r>
    </w:p>
    <w:p w14:paraId="04273211" w14:textId="77777777" w:rsidR="001F4D3C" w:rsidRPr="001F4D3C" w:rsidRDefault="001F4D3C" w:rsidP="001F4D3C">
      <w:r w:rsidRPr="001F4D3C">
        <w:t xml:space="preserve">    global = TRUE)</w:t>
      </w:r>
    </w:p>
    <w:p w14:paraId="6EB86048" w14:textId="77777777" w:rsidR="001F4D3C" w:rsidRPr="001F4D3C" w:rsidRDefault="001F4D3C" w:rsidP="001F4D3C">
      <w:r w:rsidRPr="001F4D3C">
        <w:t>In the output, each taxon is assigned with several effect sizes (lfc, which stands for log-fold change) and adjusted p-values (q). For categorical variables such as patient status and cohort, the statistics indicate whether the abundance of a given taxon is significantly different between the specified group (column name) and the reference group (the group that does not appear in the column names), whereas for numerical variables such as library size, they indicate whether the abundance of a given taxon varies with that variable.</w:t>
      </w:r>
    </w:p>
    <w:p w14:paraId="3252AD82" w14:textId="77777777" w:rsidR="001F4D3C" w:rsidRPr="001F4D3C" w:rsidRDefault="001F4D3C" w:rsidP="001F4D3C">
      <w:r w:rsidRPr="001F4D3C">
        <w:t>ancombc2_out$res |&gt;</w:t>
      </w:r>
    </w:p>
    <w:p w14:paraId="28D717BD" w14:textId="77777777" w:rsidR="001F4D3C" w:rsidRPr="001F4D3C" w:rsidRDefault="001F4D3C" w:rsidP="001F4D3C">
      <w:r w:rsidRPr="001F4D3C">
        <w:t xml:space="preserve">  dplyr::</w:t>
      </w:r>
      <w:hyperlink r:id="rId89" w:history="1">
        <w:r w:rsidRPr="001F4D3C">
          <w:rPr>
            <w:rStyle w:val="af"/>
          </w:rPr>
          <w:t>select</w:t>
        </w:r>
      </w:hyperlink>
      <w:r w:rsidRPr="001F4D3C">
        <w:t>(</w:t>
      </w:r>
      <w:hyperlink r:id="rId90" w:history="1">
        <w:r w:rsidRPr="001F4D3C">
          <w:rPr>
            <w:rStyle w:val="af"/>
          </w:rPr>
          <w:t>starts_with</w:t>
        </w:r>
      </w:hyperlink>
      <w:r w:rsidRPr="001F4D3C">
        <w:t>(</w:t>
      </w:r>
      <w:hyperlink r:id="rId91" w:history="1">
        <w:r w:rsidRPr="001F4D3C">
          <w:rPr>
            <w:rStyle w:val="af"/>
          </w:rPr>
          <w:t>c</w:t>
        </w:r>
      </w:hyperlink>
      <w:r w:rsidRPr="001F4D3C">
        <w:t>("taxon", "lfc", "q"))) |&gt;</w:t>
      </w:r>
    </w:p>
    <w:p w14:paraId="5EB67A63" w14:textId="77777777" w:rsidR="001F4D3C" w:rsidRPr="001F4D3C" w:rsidRDefault="001F4D3C" w:rsidP="001F4D3C">
      <w:r w:rsidRPr="001F4D3C">
        <w:t xml:space="preserve">  </w:t>
      </w:r>
      <w:hyperlink r:id="rId92" w:history="1">
        <w:r w:rsidRPr="001F4D3C">
          <w:rPr>
            <w:rStyle w:val="af"/>
          </w:rPr>
          <w:t>arrange</w:t>
        </w:r>
      </w:hyperlink>
      <w:r w:rsidRPr="001F4D3C">
        <w:t>(q_patient_statusControl) |&gt;</w:t>
      </w:r>
    </w:p>
    <w:p w14:paraId="198201CE" w14:textId="77777777" w:rsidR="001F4D3C" w:rsidRPr="001F4D3C" w:rsidRDefault="001F4D3C" w:rsidP="001F4D3C">
      <w:r w:rsidRPr="001F4D3C">
        <w:t xml:space="preserve">  </w:t>
      </w:r>
      <w:hyperlink r:id="rId93" w:history="1">
        <w:r w:rsidRPr="001F4D3C">
          <w:rPr>
            <w:rStyle w:val="af"/>
          </w:rPr>
          <w:t>head</w:t>
        </w:r>
      </w:hyperlink>
      <w:r w:rsidRPr="001F4D3C">
        <w:t>() |&gt;</w:t>
      </w:r>
    </w:p>
    <w:p w14:paraId="2B8C0D82" w14:textId="77777777" w:rsidR="001F4D3C" w:rsidRPr="001F4D3C" w:rsidRDefault="001F4D3C" w:rsidP="001F4D3C">
      <w:r w:rsidRPr="001F4D3C">
        <w:t xml:space="preserve">  </w:t>
      </w:r>
      <w:hyperlink r:id="rId94" w:history="1">
        <w:r w:rsidRPr="001F4D3C">
          <w:rPr>
            <w:rStyle w:val="af"/>
          </w:rPr>
          <w:t>kable</w:t>
        </w:r>
      </w:hyperlink>
      <w:r w:rsidRPr="001F4D3C">
        <w:t>()</w:t>
      </w:r>
    </w:p>
    <w:tbl>
      <w:tblPr>
        <w:tblW w:w="21600"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3331"/>
        <w:gridCol w:w="1439"/>
        <w:gridCol w:w="2553"/>
        <w:gridCol w:w="1959"/>
        <w:gridCol w:w="1959"/>
        <w:gridCol w:w="1491"/>
        <w:gridCol w:w="1332"/>
        <w:gridCol w:w="2447"/>
        <w:gridCol w:w="1852"/>
        <w:gridCol w:w="1852"/>
        <w:gridCol w:w="1385"/>
      </w:tblGrid>
      <w:tr w:rsidR="001F4D3C" w:rsidRPr="001F4D3C" w14:paraId="18E76710"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36EF0D9E" w14:textId="77777777" w:rsidR="001F4D3C" w:rsidRPr="001F4D3C" w:rsidRDefault="001F4D3C" w:rsidP="001F4D3C">
            <w:pPr>
              <w:rPr>
                <w:b/>
                <w:bCs/>
              </w:rPr>
            </w:pPr>
            <w:r w:rsidRPr="001F4D3C">
              <w:rPr>
                <w:b/>
                <w:bCs/>
              </w:rPr>
              <w:t>taxon</w:t>
            </w:r>
          </w:p>
        </w:tc>
        <w:tc>
          <w:tcPr>
            <w:tcW w:w="0" w:type="auto"/>
            <w:tcBorders>
              <w:top w:val="single" w:sz="2" w:space="0" w:color="auto"/>
              <w:left w:val="single" w:sz="2" w:space="0" w:color="auto"/>
              <w:bottom w:val="single" w:sz="6" w:space="0" w:color="auto"/>
              <w:right w:val="single" w:sz="2" w:space="0" w:color="auto"/>
            </w:tcBorders>
            <w:vAlign w:val="center"/>
            <w:hideMark/>
          </w:tcPr>
          <w:p w14:paraId="0BEA34A1" w14:textId="77777777" w:rsidR="001F4D3C" w:rsidRPr="001F4D3C" w:rsidRDefault="001F4D3C" w:rsidP="001F4D3C">
            <w:pPr>
              <w:rPr>
                <w:b/>
                <w:bCs/>
              </w:rPr>
            </w:pPr>
            <w:r w:rsidRPr="001F4D3C">
              <w:rPr>
                <w:b/>
                <w:bCs/>
              </w:rPr>
              <w:t>lfc_(Intercept)</w:t>
            </w:r>
          </w:p>
        </w:tc>
        <w:tc>
          <w:tcPr>
            <w:tcW w:w="0" w:type="auto"/>
            <w:tcBorders>
              <w:top w:val="single" w:sz="2" w:space="0" w:color="auto"/>
              <w:left w:val="single" w:sz="2" w:space="0" w:color="auto"/>
              <w:bottom w:val="single" w:sz="6" w:space="0" w:color="auto"/>
              <w:right w:val="single" w:sz="2" w:space="0" w:color="auto"/>
            </w:tcBorders>
            <w:vAlign w:val="center"/>
            <w:hideMark/>
          </w:tcPr>
          <w:p w14:paraId="32F1A9E1" w14:textId="77777777" w:rsidR="001F4D3C" w:rsidRPr="001F4D3C" w:rsidRDefault="001F4D3C" w:rsidP="001F4D3C">
            <w:pPr>
              <w:rPr>
                <w:b/>
                <w:bCs/>
              </w:rPr>
            </w:pPr>
            <w:r w:rsidRPr="001F4D3C">
              <w:rPr>
                <w:b/>
                <w:bCs/>
              </w:rPr>
              <w:t>lfc_patient_statusControl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7C0EE8B6" w14:textId="77777777" w:rsidR="001F4D3C" w:rsidRPr="001F4D3C" w:rsidRDefault="001F4D3C" w:rsidP="001F4D3C">
            <w:pPr>
              <w:rPr>
                <w:b/>
                <w:bCs/>
              </w:rPr>
            </w:pPr>
            <w:r w:rsidRPr="001F4D3C">
              <w:rPr>
                <w:b/>
                <w:bCs/>
              </w:rPr>
              <w:t>lfc_cohortCohort_2</w:t>
            </w:r>
          </w:p>
        </w:tc>
        <w:tc>
          <w:tcPr>
            <w:tcW w:w="0" w:type="auto"/>
            <w:tcBorders>
              <w:top w:val="single" w:sz="2" w:space="0" w:color="auto"/>
              <w:left w:val="single" w:sz="2" w:space="0" w:color="auto"/>
              <w:bottom w:val="single" w:sz="6" w:space="0" w:color="auto"/>
              <w:right w:val="single" w:sz="2" w:space="0" w:color="auto"/>
            </w:tcBorders>
            <w:vAlign w:val="center"/>
            <w:hideMark/>
          </w:tcPr>
          <w:p w14:paraId="6302955C" w14:textId="77777777" w:rsidR="001F4D3C" w:rsidRPr="001F4D3C" w:rsidRDefault="001F4D3C" w:rsidP="001F4D3C">
            <w:pPr>
              <w:rPr>
                <w:b/>
                <w:bCs/>
              </w:rPr>
            </w:pPr>
            <w:r w:rsidRPr="001F4D3C">
              <w:rPr>
                <w:b/>
                <w:bCs/>
              </w:rPr>
              <w:t>lfc_cohortCohort_3</w:t>
            </w:r>
          </w:p>
        </w:tc>
        <w:tc>
          <w:tcPr>
            <w:tcW w:w="0" w:type="auto"/>
            <w:tcBorders>
              <w:top w:val="single" w:sz="2" w:space="0" w:color="auto"/>
              <w:left w:val="single" w:sz="2" w:space="0" w:color="auto"/>
              <w:bottom w:val="single" w:sz="6" w:space="0" w:color="auto"/>
              <w:right w:val="single" w:sz="2" w:space="0" w:color="auto"/>
            </w:tcBorders>
            <w:vAlign w:val="center"/>
            <w:hideMark/>
          </w:tcPr>
          <w:p w14:paraId="7528E560" w14:textId="77777777" w:rsidR="001F4D3C" w:rsidRPr="001F4D3C" w:rsidRDefault="001F4D3C" w:rsidP="001F4D3C">
            <w:pPr>
              <w:rPr>
                <w:b/>
                <w:bCs/>
              </w:rPr>
            </w:pPr>
            <w:r w:rsidRPr="001F4D3C">
              <w:rPr>
                <w:b/>
                <w:bCs/>
              </w:rPr>
              <w:t>lfc_library_size</w:t>
            </w:r>
          </w:p>
        </w:tc>
        <w:tc>
          <w:tcPr>
            <w:tcW w:w="0" w:type="auto"/>
            <w:tcBorders>
              <w:top w:val="single" w:sz="2" w:space="0" w:color="auto"/>
              <w:left w:val="single" w:sz="2" w:space="0" w:color="auto"/>
              <w:bottom w:val="single" w:sz="6" w:space="0" w:color="auto"/>
              <w:right w:val="single" w:sz="2" w:space="0" w:color="auto"/>
            </w:tcBorders>
            <w:vAlign w:val="center"/>
            <w:hideMark/>
          </w:tcPr>
          <w:p w14:paraId="3CF496DA" w14:textId="77777777" w:rsidR="001F4D3C" w:rsidRPr="001F4D3C" w:rsidRDefault="001F4D3C" w:rsidP="001F4D3C">
            <w:pPr>
              <w:rPr>
                <w:b/>
                <w:bCs/>
              </w:rPr>
            </w:pPr>
            <w:r w:rsidRPr="001F4D3C">
              <w:rPr>
                <w:b/>
                <w:bCs/>
              </w:rPr>
              <w:t>q_(Intercept)</w:t>
            </w:r>
          </w:p>
        </w:tc>
        <w:tc>
          <w:tcPr>
            <w:tcW w:w="0" w:type="auto"/>
            <w:tcBorders>
              <w:top w:val="single" w:sz="2" w:space="0" w:color="auto"/>
              <w:left w:val="single" w:sz="2" w:space="0" w:color="auto"/>
              <w:bottom w:val="single" w:sz="6" w:space="0" w:color="auto"/>
              <w:right w:val="single" w:sz="2" w:space="0" w:color="auto"/>
            </w:tcBorders>
            <w:vAlign w:val="center"/>
            <w:hideMark/>
          </w:tcPr>
          <w:p w14:paraId="0E4BF028" w14:textId="77777777" w:rsidR="001F4D3C" w:rsidRPr="001F4D3C" w:rsidRDefault="001F4D3C" w:rsidP="001F4D3C">
            <w:pPr>
              <w:rPr>
                <w:b/>
                <w:bCs/>
              </w:rPr>
            </w:pPr>
            <w:r w:rsidRPr="001F4D3C">
              <w:rPr>
                <w:b/>
                <w:bCs/>
              </w:rPr>
              <w:t>q_patient_statusControl</w:t>
            </w:r>
          </w:p>
        </w:tc>
        <w:tc>
          <w:tcPr>
            <w:tcW w:w="0" w:type="auto"/>
            <w:tcBorders>
              <w:top w:val="single" w:sz="2" w:space="0" w:color="auto"/>
              <w:left w:val="single" w:sz="2" w:space="0" w:color="auto"/>
              <w:bottom w:val="single" w:sz="6" w:space="0" w:color="auto"/>
              <w:right w:val="single" w:sz="2" w:space="0" w:color="auto"/>
            </w:tcBorders>
            <w:vAlign w:val="center"/>
            <w:hideMark/>
          </w:tcPr>
          <w:p w14:paraId="1248E289" w14:textId="77777777" w:rsidR="001F4D3C" w:rsidRPr="001F4D3C" w:rsidRDefault="001F4D3C" w:rsidP="001F4D3C">
            <w:pPr>
              <w:rPr>
                <w:b/>
                <w:bCs/>
              </w:rPr>
            </w:pPr>
            <w:r w:rsidRPr="001F4D3C">
              <w:rPr>
                <w:b/>
                <w:bCs/>
              </w:rPr>
              <w:t>q_cohortCohort_2</w:t>
            </w:r>
          </w:p>
        </w:tc>
        <w:tc>
          <w:tcPr>
            <w:tcW w:w="0" w:type="auto"/>
            <w:tcBorders>
              <w:top w:val="single" w:sz="2" w:space="0" w:color="auto"/>
              <w:left w:val="single" w:sz="2" w:space="0" w:color="auto"/>
              <w:bottom w:val="single" w:sz="6" w:space="0" w:color="auto"/>
              <w:right w:val="single" w:sz="2" w:space="0" w:color="auto"/>
            </w:tcBorders>
            <w:vAlign w:val="center"/>
            <w:hideMark/>
          </w:tcPr>
          <w:p w14:paraId="1127577F" w14:textId="77777777" w:rsidR="001F4D3C" w:rsidRPr="001F4D3C" w:rsidRDefault="001F4D3C" w:rsidP="001F4D3C">
            <w:pPr>
              <w:rPr>
                <w:b/>
                <w:bCs/>
              </w:rPr>
            </w:pPr>
            <w:r w:rsidRPr="001F4D3C">
              <w:rPr>
                <w:b/>
                <w:bCs/>
              </w:rPr>
              <w:t>q_cohortCohort_3</w:t>
            </w:r>
          </w:p>
        </w:tc>
        <w:tc>
          <w:tcPr>
            <w:tcW w:w="0" w:type="auto"/>
            <w:tcBorders>
              <w:top w:val="single" w:sz="2" w:space="0" w:color="auto"/>
              <w:left w:val="single" w:sz="2" w:space="0" w:color="auto"/>
              <w:bottom w:val="single" w:sz="6" w:space="0" w:color="auto"/>
              <w:right w:val="single" w:sz="2" w:space="0" w:color="auto"/>
            </w:tcBorders>
            <w:vAlign w:val="center"/>
            <w:hideMark/>
          </w:tcPr>
          <w:p w14:paraId="2D545FAE" w14:textId="77777777" w:rsidR="001F4D3C" w:rsidRPr="001F4D3C" w:rsidRDefault="001F4D3C" w:rsidP="001F4D3C">
            <w:pPr>
              <w:rPr>
                <w:b/>
                <w:bCs/>
              </w:rPr>
            </w:pPr>
            <w:r w:rsidRPr="001F4D3C">
              <w:rPr>
                <w:b/>
                <w:bCs/>
              </w:rPr>
              <w:t>q_library_size</w:t>
            </w:r>
          </w:p>
        </w:tc>
      </w:tr>
      <w:tr w:rsidR="001F4D3C" w:rsidRPr="001F4D3C" w14:paraId="14A4064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06983EB" w14:textId="77777777" w:rsidR="001F4D3C" w:rsidRPr="001F4D3C" w:rsidRDefault="001F4D3C" w:rsidP="001F4D3C">
            <w:r w:rsidRPr="001F4D3C">
              <w:t>Erysipelatoclostridium</w:t>
            </w:r>
          </w:p>
        </w:tc>
        <w:tc>
          <w:tcPr>
            <w:tcW w:w="0" w:type="auto"/>
            <w:tcBorders>
              <w:top w:val="single" w:sz="2" w:space="0" w:color="auto"/>
              <w:left w:val="single" w:sz="2" w:space="0" w:color="auto"/>
              <w:bottom w:val="single" w:sz="6" w:space="0" w:color="auto"/>
              <w:right w:val="single" w:sz="2" w:space="0" w:color="auto"/>
            </w:tcBorders>
            <w:vAlign w:val="center"/>
            <w:hideMark/>
          </w:tcPr>
          <w:p w14:paraId="6AF67D33" w14:textId="77777777" w:rsidR="001F4D3C" w:rsidRPr="001F4D3C" w:rsidRDefault="001F4D3C" w:rsidP="001F4D3C">
            <w:r w:rsidRPr="001F4D3C">
              <w:t>-4.0180</w:t>
            </w:r>
          </w:p>
        </w:tc>
        <w:tc>
          <w:tcPr>
            <w:tcW w:w="0" w:type="auto"/>
            <w:tcBorders>
              <w:top w:val="single" w:sz="2" w:space="0" w:color="auto"/>
              <w:left w:val="single" w:sz="2" w:space="0" w:color="auto"/>
              <w:bottom w:val="single" w:sz="6" w:space="0" w:color="auto"/>
              <w:right w:val="single" w:sz="2" w:space="0" w:color="auto"/>
            </w:tcBorders>
            <w:vAlign w:val="center"/>
            <w:hideMark/>
          </w:tcPr>
          <w:p w14:paraId="0D2DFB87" w14:textId="77777777" w:rsidR="001F4D3C" w:rsidRPr="001F4D3C" w:rsidRDefault="001F4D3C" w:rsidP="001F4D3C">
            <w:r w:rsidRPr="001F4D3C">
              <w:t>1.640</w:t>
            </w:r>
          </w:p>
        </w:tc>
        <w:tc>
          <w:tcPr>
            <w:tcW w:w="0" w:type="auto"/>
            <w:tcBorders>
              <w:top w:val="single" w:sz="2" w:space="0" w:color="auto"/>
              <w:left w:val="single" w:sz="2" w:space="0" w:color="auto"/>
              <w:bottom w:val="single" w:sz="6" w:space="0" w:color="auto"/>
              <w:right w:val="single" w:sz="2" w:space="0" w:color="auto"/>
            </w:tcBorders>
            <w:vAlign w:val="center"/>
            <w:hideMark/>
          </w:tcPr>
          <w:p w14:paraId="38171E6B" w14:textId="77777777" w:rsidR="001F4D3C" w:rsidRPr="001F4D3C" w:rsidRDefault="001F4D3C" w:rsidP="001F4D3C">
            <w:r w:rsidRPr="001F4D3C">
              <w:t>-0.6592</w:t>
            </w:r>
          </w:p>
        </w:tc>
        <w:tc>
          <w:tcPr>
            <w:tcW w:w="0" w:type="auto"/>
            <w:tcBorders>
              <w:top w:val="single" w:sz="2" w:space="0" w:color="auto"/>
              <w:left w:val="single" w:sz="2" w:space="0" w:color="auto"/>
              <w:bottom w:val="single" w:sz="6" w:space="0" w:color="auto"/>
              <w:right w:val="single" w:sz="2" w:space="0" w:color="auto"/>
            </w:tcBorders>
            <w:vAlign w:val="center"/>
            <w:hideMark/>
          </w:tcPr>
          <w:p w14:paraId="69F6C76F" w14:textId="77777777" w:rsidR="001F4D3C" w:rsidRPr="001F4D3C" w:rsidRDefault="001F4D3C" w:rsidP="001F4D3C">
            <w:r w:rsidRPr="001F4D3C">
              <w:t>2.6290</w:t>
            </w:r>
          </w:p>
        </w:tc>
        <w:tc>
          <w:tcPr>
            <w:tcW w:w="0" w:type="auto"/>
            <w:tcBorders>
              <w:top w:val="single" w:sz="2" w:space="0" w:color="auto"/>
              <w:left w:val="single" w:sz="2" w:space="0" w:color="auto"/>
              <w:bottom w:val="single" w:sz="6" w:space="0" w:color="auto"/>
              <w:right w:val="single" w:sz="2" w:space="0" w:color="auto"/>
            </w:tcBorders>
            <w:vAlign w:val="center"/>
            <w:hideMark/>
          </w:tcPr>
          <w:p w14:paraId="3B4DE1FD" w14:textId="77777777" w:rsidR="001F4D3C" w:rsidRPr="001F4D3C" w:rsidRDefault="001F4D3C" w:rsidP="001F4D3C">
            <w:r w:rsidRPr="001F4D3C">
              <w:t>1e-04</w:t>
            </w:r>
          </w:p>
        </w:tc>
        <w:tc>
          <w:tcPr>
            <w:tcW w:w="0" w:type="auto"/>
            <w:tcBorders>
              <w:top w:val="single" w:sz="2" w:space="0" w:color="auto"/>
              <w:left w:val="single" w:sz="2" w:space="0" w:color="auto"/>
              <w:bottom w:val="single" w:sz="6" w:space="0" w:color="auto"/>
              <w:right w:val="single" w:sz="2" w:space="0" w:color="auto"/>
            </w:tcBorders>
            <w:vAlign w:val="center"/>
            <w:hideMark/>
          </w:tcPr>
          <w:p w14:paraId="35E379A2" w14:textId="77777777" w:rsidR="001F4D3C" w:rsidRPr="001F4D3C" w:rsidRDefault="001F4D3C" w:rsidP="001F4D3C">
            <w:r w:rsidRPr="001F4D3C">
              <w:t>0.0004</w:t>
            </w:r>
          </w:p>
        </w:tc>
        <w:tc>
          <w:tcPr>
            <w:tcW w:w="0" w:type="auto"/>
            <w:tcBorders>
              <w:top w:val="single" w:sz="2" w:space="0" w:color="auto"/>
              <w:left w:val="single" w:sz="2" w:space="0" w:color="auto"/>
              <w:bottom w:val="single" w:sz="6" w:space="0" w:color="auto"/>
              <w:right w:val="single" w:sz="2" w:space="0" w:color="auto"/>
            </w:tcBorders>
            <w:vAlign w:val="center"/>
            <w:hideMark/>
          </w:tcPr>
          <w:p w14:paraId="72BE03B4"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7EA11802" w14:textId="77777777" w:rsidR="001F4D3C" w:rsidRPr="001F4D3C" w:rsidRDefault="001F4D3C" w:rsidP="001F4D3C">
            <w:r w:rsidRPr="001F4D3C">
              <w:t>0.1709</w:t>
            </w:r>
          </w:p>
        </w:tc>
        <w:tc>
          <w:tcPr>
            <w:tcW w:w="0" w:type="auto"/>
            <w:tcBorders>
              <w:top w:val="single" w:sz="2" w:space="0" w:color="auto"/>
              <w:left w:val="single" w:sz="2" w:space="0" w:color="auto"/>
              <w:bottom w:val="single" w:sz="6" w:space="0" w:color="auto"/>
              <w:right w:val="single" w:sz="2" w:space="0" w:color="auto"/>
            </w:tcBorders>
            <w:vAlign w:val="center"/>
            <w:hideMark/>
          </w:tcPr>
          <w:p w14:paraId="0522FC3E" w14:textId="77777777" w:rsidR="001F4D3C" w:rsidRPr="001F4D3C" w:rsidRDefault="001F4D3C" w:rsidP="001F4D3C">
            <w:r w:rsidRPr="001F4D3C">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A337F36" w14:textId="77777777" w:rsidR="001F4D3C" w:rsidRPr="001F4D3C" w:rsidRDefault="001F4D3C" w:rsidP="001F4D3C">
            <w:r w:rsidRPr="001F4D3C">
              <w:t>0.0000</w:t>
            </w:r>
          </w:p>
        </w:tc>
      </w:tr>
      <w:tr w:rsidR="001F4D3C" w:rsidRPr="001F4D3C" w14:paraId="20E49D0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392569E" w14:textId="77777777" w:rsidR="001F4D3C" w:rsidRPr="001F4D3C" w:rsidRDefault="001F4D3C" w:rsidP="001F4D3C">
            <w:r w:rsidRPr="001F4D3C">
              <w:t>Coprobacter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011D067" w14:textId="77777777" w:rsidR="001F4D3C" w:rsidRPr="001F4D3C" w:rsidRDefault="001F4D3C" w:rsidP="001F4D3C">
            <w:r w:rsidRPr="001F4D3C">
              <w:t>-0.0541</w:t>
            </w:r>
          </w:p>
        </w:tc>
        <w:tc>
          <w:tcPr>
            <w:tcW w:w="0" w:type="auto"/>
            <w:tcBorders>
              <w:top w:val="single" w:sz="2" w:space="0" w:color="auto"/>
              <w:left w:val="single" w:sz="2" w:space="0" w:color="auto"/>
              <w:bottom w:val="single" w:sz="6" w:space="0" w:color="auto"/>
              <w:right w:val="single" w:sz="2" w:space="0" w:color="auto"/>
            </w:tcBorders>
            <w:vAlign w:val="center"/>
            <w:hideMark/>
          </w:tcPr>
          <w:p w14:paraId="5674D390" w14:textId="77777777" w:rsidR="001F4D3C" w:rsidRPr="001F4D3C" w:rsidRDefault="001F4D3C" w:rsidP="001F4D3C">
            <w:r w:rsidRPr="001F4D3C">
              <w:t>-2.552</w:t>
            </w:r>
          </w:p>
        </w:tc>
        <w:tc>
          <w:tcPr>
            <w:tcW w:w="0" w:type="auto"/>
            <w:tcBorders>
              <w:top w:val="single" w:sz="2" w:space="0" w:color="auto"/>
              <w:left w:val="single" w:sz="2" w:space="0" w:color="auto"/>
              <w:bottom w:val="single" w:sz="6" w:space="0" w:color="auto"/>
              <w:right w:val="single" w:sz="2" w:space="0" w:color="auto"/>
            </w:tcBorders>
            <w:vAlign w:val="center"/>
            <w:hideMark/>
          </w:tcPr>
          <w:p w14:paraId="5AE5147A" w14:textId="77777777" w:rsidR="001F4D3C" w:rsidRPr="001F4D3C" w:rsidRDefault="001F4D3C" w:rsidP="001F4D3C">
            <w:r w:rsidRPr="001F4D3C">
              <w:t>0.5573</w:t>
            </w:r>
          </w:p>
        </w:tc>
        <w:tc>
          <w:tcPr>
            <w:tcW w:w="0" w:type="auto"/>
            <w:tcBorders>
              <w:top w:val="single" w:sz="2" w:space="0" w:color="auto"/>
              <w:left w:val="single" w:sz="2" w:space="0" w:color="auto"/>
              <w:bottom w:val="single" w:sz="6" w:space="0" w:color="auto"/>
              <w:right w:val="single" w:sz="2" w:space="0" w:color="auto"/>
            </w:tcBorders>
            <w:vAlign w:val="center"/>
            <w:hideMark/>
          </w:tcPr>
          <w:p w14:paraId="214F6C02" w14:textId="77777777" w:rsidR="001F4D3C" w:rsidRPr="001F4D3C" w:rsidRDefault="001F4D3C" w:rsidP="001F4D3C">
            <w:r w:rsidRPr="001F4D3C">
              <w:t>2.2533</w:t>
            </w:r>
          </w:p>
        </w:tc>
        <w:tc>
          <w:tcPr>
            <w:tcW w:w="0" w:type="auto"/>
            <w:tcBorders>
              <w:top w:val="single" w:sz="2" w:space="0" w:color="auto"/>
              <w:left w:val="single" w:sz="2" w:space="0" w:color="auto"/>
              <w:bottom w:val="single" w:sz="6" w:space="0" w:color="auto"/>
              <w:right w:val="single" w:sz="2" w:space="0" w:color="auto"/>
            </w:tcBorders>
            <w:vAlign w:val="center"/>
            <w:hideMark/>
          </w:tcPr>
          <w:p w14:paraId="7EEF3A7A"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AA34B8A" w14:textId="77777777" w:rsidR="001F4D3C" w:rsidRPr="001F4D3C" w:rsidRDefault="001F4D3C" w:rsidP="001F4D3C">
            <w:r w:rsidRPr="001F4D3C">
              <w:t>0.9473</w:t>
            </w:r>
          </w:p>
        </w:tc>
        <w:tc>
          <w:tcPr>
            <w:tcW w:w="0" w:type="auto"/>
            <w:tcBorders>
              <w:top w:val="single" w:sz="2" w:space="0" w:color="auto"/>
              <w:left w:val="single" w:sz="2" w:space="0" w:color="auto"/>
              <w:bottom w:val="single" w:sz="6" w:space="0" w:color="auto"/>
              <w:right w:val="single" w:sz="2" w:space="0" w:color="auto"/>
            </w:tcBorders>
            <w:vAlign w:val="center"/>
            <w:hideMark/>
          </w:tcPr>
          <w:p w14:paraId="2595B24B"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7AE5B3D2" w14:textId="77777777" w:rsidR="001F4D3C" w:rsidRPr="001F4D3C" w:rsidRDefault="001F4D3C" w:rsidP="001F4D3C">
            <w:r w:rsidRPr="001F4D3C">
              <w:t>0.2417</w:t>
            </w:r>
          </w:p>
        </w:tc>
        <w:tc>
          <w:tcPr>
            <w:tcW w:w="0" w:type="auto"/>
            <w:tcBorders>
              <w:top w:val="single" w:sz="2" w:space="0" w:color="auto"/>
              <w:left w:val="single" w:sz="2" w:space="0" w:color="auto"/>
              <w:bottom w:val="single" w:sz="6" w:space="0" w:color="auto"/>
              <w:right w:val="single" w:sz="2" w:space="0" w:color="auto"/>
            </w:tcBorders>
            <w:vAlign w:val="center"/>
            <w:hideMark/>
          </w:tcPr>
          <w:p w14:paraId="5930718E" w14:textId="77777777" w:rsidR="001F4D3C" w:rsidRPr="001F4D3C" w:rsidRDefault="001F4D3C" w:rsidP="001F4D3C">
            <w:r w:rsidRPr="001F4D3C">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2812E93" w14:textId="77777777" w:rsidR="001F4D3C" w:rsidRPr="001F4D3C" w:rsidRDefault="001F4D3C" w:rsidP="001F4D3C">
            <w:r w:rsidRPr="001F4D3C">
              <w:t>0.0000</w:t>
            </w:r>
          </w:p>
        </w:tc>
      </w:tr>
      <w:tr w:rsidR="001F4D3C" w:rsidRPr="001F4D3C" w14:paraId="0DA812A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D684D3C" w14:textId="77777777" w:rsidR="001F4D3C" w:rsidRPr="001F4D3C" w:rsidRDefault="001F4D3C" w:rsidP="001F4D3C">
            <w:r w:rsidRPr="001F4D3C">
              <w:lastRenderedPageBreak/>
              <w:t>Ruminococcus_1</w:t>
            </w:r>
          </w:p>
        </w:tc>
        <w:tc>
          <w:tcPr>
            <w:tcW w:w="0" w:type="auto"/>
            <w:tcBorders>
              <w:top w:val="single" w:sz="2" w:space="0" w:color="auto"/>
              <w:left w:val="single" w:sz="2" w:space="0" w:color="auto"/>
              <w:bottom w:val="single" w:sz="6" w:space="0" w:color="auto"/>
              <w:right w:val="single" w:sz="2" w:space="0" w:color="auto"/>
            </w:tcBorders>
            <w:vAlign w:val="center"/>
            <w:hideMark/>
          </w:tcPr>
          <w:p w14:paraId="2567EC23" w14:textId="77777777" w:rsidR="001F4D3C" w:rsidRPr="001F4D3C" w:rsidRDefault="001F4D3C" w:rsidP="001F4D3C">
            <w:r w:rsidRPr="001F4D3C">
              <w:t>-3.0054</w:t>
            </w:r>
          </w:p>
        </w:tc>
        <w:tc>
          <w:tcPr>
            <w:tcW w:w="0" w:type="auto"/>
            <w:tcBorders>
              <w:top w:val="single" w:sz="2" w:space="0" w:color="auto"/>
              <w:left w:val="single" w:sz="2" w:space="0" w:color="auto"/>
              <w:bottom w:val="single" w:sz="6" w:space="0" w:color="auto"/>
              <w:right w:val="single" w:sz="2" w:space="0" w:color="auto"/>
            </w:tcBorders>
            <w:vAlign w:val="center"/>
            <w:hideMark/>
          </w:tcPr>
          <w:p w14:paraId="1EDABF94" w14:textId="77777777" w:rsidR="001F4D3C" w:rsidRPr="001F4D3C" w:rsidRDefault="001F4D3C" w:rsidP="001F4D3C">
            <w:r w:rsidRPr="001F4D3C">
              <w:t>2.416</w:t>
            </w:r>
          </w:p>
        </w:tc>
        <w:tc>
          <w:tcPr>
            <w:tcW w:w="0" w:type="auto"/>
            <w:tcBorders>
              <w:top w:val="single" w:sz="2" w:space="0" w:color="auto"/>
              <w:left w:val="single" w:sz="2" w:space="0" w:color="auto"/>
              <w:bottom w:val="single" w:sz="6" w:space="0" w:color="auto"/>
              <w:right w:val="single" w:sz="2" w:space="0" w:color="auto"/>
            </w:tcBorders>
            <w:vAlign w:val="center"/>
            <w:hideMark/>
          </w:tcPr>
          <w:p w14:paraId="48F44178" w14:textId="77777777" w:rsidR="001F4D3C" w:rsidRPr="001F4D3C" w:rsidRDefault="001F4D3C" w:rsidP="001F4D3C">
            <w:r w:rsidRPr="001F4D3C">
              <w:t>1.9413</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074FB" w14:textId="77777777" w:rsidR="001F4D3C" w:rsidRPr="001F4D3C" w:rsidRDefault="001F4D3C" w:rsidP="001F4D3C">
            <w:r w:rsidRPr="001F4D3C">
              <w:t>2.3661</w:t>
            </w:r>
          </w:p>
        </w:tc>
        <w:tc>
          <w:tcPr>
            <w:tcW w:w="0" w:type="auto"/>
            <w:tcBorders>
              <w:top w:val="single" w:sz="2" w:space="0" w:color="auto"/>
              <w:left w:val="single" w:sz="2" w:space="0" w:color="auto"/>
              <w:bottom w:val="single" w:sz="6" w:space="0" w:color="auto"/>
              <w:right w:val="single" w:sz="2" w:space="0" w:color="auto"/>
            </w:tcBorders>
            <w:vAlign w:val="center"/>
            <w:hideMark/>
          </w:tcPr>
          <w:p w14:paraId="2414999A"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555694F" w14:textId="77777777" w:rsidR="001F4D3C" w:rsidRPr="001F4D3C" w:rsidRDefault="001F4D3C" w:rsidP="001F4D3C">
            <w:r w:rsidRPr="001F4D3C">
              <w:t>0.0059</w:t>
            </w:r>
          </w:p>
        </w:tc>
        <w:tc>
          <w:tcPr>
            <w:tcW w:w="0" w:type="auto"/>
            <w:tcBorders>
              <w:top w:val="single" w:sz="2" w:space="0" w:color="auto"/>
              <w:left w:val="single" w:sz="2" w:space="0" w:color="auto"/>
              <w:bottom w:val="single" w:sz="6" w:space="0" w:color="auto"/>
              <w:right w:val="single" w:sz="2" w:space="0" w:color="auto"/>
            </w:tcBorders>
            <w:vAlign w:val="center"/>
            <w:hideMark/>
          </w:tcPr>
          <w:p w14:paraId="78B5D6A9"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72F8FEDD" w14:textId="77777777" w:rsidR="001F4D3C" w:rsidRPr="001F4D3C" w:rsidRDefault="001F4D3C" w:rsidP="001F4D3C">
            <w:r w:rsidRPr="001F4D3C">
              <w:t>0.0067</w:t>
            </w:r>
          </w:p>
        </w:tc>
        <w:tc>
          <w:tcPr>
            <w:tcW w:w="0" w:type="auto"/>
            <w:tcBorders>
              <w:top w:val="single" w:sz="2" w:space="0" w:color="auto"/>
              <w:left w:val="single" w:sz="2" w:space="0" w:color="auto"/>
              <w:bottom w:val="single" w:sz="6" w:space="0" w:color="auto"/>
              <w:right w:val="single" w:sz="2" w:space="0" w:color="auto"/>
            </w:tcBorders>
            <w:vAlign w:val="center"/>
            <w:hideMark/>
          </w:tcPr>
          <w:p w14:paraId="55564CA9" w14:textId="77777777" w:rsidR="001F4D3C" w:rsidRPr="001F4D3C" w:rsidRDefault="001F4D3C" w:rsidP="001F4D3C">
            <w:r w:rsidRPr="001F4D3C">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AC7CA48" w14:textId="77777777" w:rsidR="001F4D3C" w:rsidRPr="001F4D3C" w:rsidRDefault="001F4D3C" w:rsidP="001F4D3C">
            <w:r w:rsidRPr="001F4D3C">
              <w:t>0.3512</w:t>
            </w:r>
          </w:p>
        </w:tc>
      </w:tr>
      <w:tr w:rsidR="001F4D3C" w:rsidRPr="001F4D3C" w14:paraId="3C552744"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3E0A375" w14:textId="77777777" w:rsidR="001F4D3C" w:rsidRPr="001F4D3C" w:rsidRDefault="001F4D3C" w:rsidP="001F4D3C">
            <w:r w:rsidRPr="001F4D3C">
              <w:t>Subdoligranulum</w:t>
            </w:r>
          </w:p>
        </w:tc>
        <w:tc>
          <w:tcPr>
            <w:tcW w:w="0" w:type="auto"/>
            <w:tcBorders>
              <w:top w:val="single" w:sz="2" w:space="0" w:color="auto"/>
              <w:left w:val="single" w:sz="2" w:space="0" w:color="auto"/>
              <w:bottom w:val="single" w:sz="6" w:space="0" w:color="auto"/>
              <w:right w:val="single" w:sz="2" w:space="0" w:color="auto"/>
            </w:tcBorders>
            <w:vAlign w:val="center"/>
            <w:hideMark/>
          </w:tcPr>
          <w:p w14:paraId="5BEB6C9C" w14:textId="77777777" w:rsidR="001F4D3C" w:rsidRPr="001F4D3C" w:rsidRDefault="001F4D3C" w:rsidP="001F4D3C">
            <w:r w:rsidRPr="001F4D3C">
              <w:t>-0.2294</w:t>
            </w:r>
          </w:p>
        </w:tc>
        <w:tc>
          <w:tcPr>
            <w:tcW w:w="0" w:type="auto"/>
            <w:tcBorders>
              <w:top w:val="single" w:sz="2" w:space="0" w:color="auto"/>
              <w:left w:val="single" w:sz="2" w:space="0" w:color="auto"/>
              <w:bottom w:val="single" w:sz="6" w:space="0" w:color="auto"/>
              <w:right w:val="single" w:sz="2" w:space="0" w:color="auto"/>
            </w:tcBorders>
            <w:vAlign w:val="center"/>
            <w:hideMark/>
          </w:tcPr>
          <w:p w14:paraId="71B283D8" w14:textId="77777777" w:rsidR="001F4D3C" w:rsidRPr="001F4D3C" w:rsidRDefault="001F4D3C" w:rsidP="001F4D3C">
            <w:r w:rsidRPr="001F4D3C">
              <w:t>1.117</w:t>
            </w:r>
          </w:p>
        </w:tc>
        <w:tc>
          <w:tcPr>
            <w:tcW w:w="0" w:type="auto"/>
            <w:tcBorders>
              <w:top w:val="single" w:sz="2" w:space="0" w:color="auto"/>
              <w:left w:val="single" w:sz="2" w:space="0" w:color="auto"/>
              <w:bottom w:val="single" w:sz="6" w:space="0" w:color="auto"/>
              <w:right w:val="single" w:sz="2" w:space="0" w:color="auto"/>
            </w:tcBorders>
            <w:vAlign w:val="center"/>
            <w:hideMark/>
          </w:tcPr>
          <w:p w14:paraId="6878FA3D" w14:textId="77777777" w:rsidR="001F4D3C" w:rsidRPr="001F4D3C" w:rsidRDefault="001F4D3C" w:rsidP="001F4D3C">
            <w:r w:rsidRPr="001F4D3C">
              <w:t>-0.2230</w:t>
            </w:r>
          </w:p>
        </w:tc>
        <w:tc>
          <w:tcPr>
            <w:tcW w:w="0" w:type="auto"/>
            <w:tcBorders>
              <w:top w:val="single" w:sz="2" w:space="0" w:color="auto"/>
              <w:left w:val="single" w:sz="2" w:space="0" w:color="auto"/>
              <w:bottom w:val="single" w:sz="6" w:space="0" w:color="auto"/>
              <w:right w:val="single" w:sz="2" w:space="0" w:color="auto"/>
            </w:tcBorders>
            <w:vAlign w:val="center"/>
            <w:hideMark/>
          </w:tcPr>
          <w:p w14:paraId="0424F145" w14:textId="77777777" w:rsidR="001F4D3C" w:rsidRPr="001F4D3C" w:rsidRDefault="001F4D3C" w:rsidP="001F4D3C">
            <w:r w:rsidRPr="001F4D3C">
              <w:t>0.2076</w:t>
            </w:r>
          </w:p>
        </w:tc>
        <w:tc>
          <w:tcPr>
            <w:tcW w:w="0" w:type="auto"/>
            <w:tcBorders>
              <w:top w:val="single" w:sz="2" w:space="0" w:color="auto"/>
              <w:left w:val="single" w:sz="2" w:space="0" w:color="auto"/>
              <w:bottom w:val="single" w:sz="6" w:space="0" w:color="auto"/>
              <w:right w:val="single" w:sz="2" w:space="0" w:color="auto"/>
            </w:tcBorders>
            <w:vAlign w:val="center"/>
            <w:hideMark/>
          </w:tcPr>
          <w:p w14:paraId="1848A841"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66B8454" w14:textId="77777777" w:rsidR="001F4D3C" w:rsidRPr="001F4D3C" w:rsidRDefault="001F4D3C" w:rsidP="001F4D3C">
            <w:r w:rsidRPr="001F4D3C">
              <w:t>0.7766</w:t>
            </w:r>
          </w:p>
        </w:tc>
        <w:tc>
          <w:tcPr>
            <w:tcW w:w="0" w:type="auto"/>
            <w:tcBorders>
              <w:top w:val="single" w:sz="2" w:space="0" w:color="auto"/>
              <w:left w:val="single" w:sz="2" w:space="0" w:color="auto"/>
              <w:bottom w:val="single" w:sz="6" w:space="0" w:color="auto"/>
              <w:right w:val="single" w:sz="2" w:space="0" w:color="auto"/>
            </w:tcBorders>
            <w:vAlign w:val="center"/>
            <w:hideMark/>
          </w:tcPr>
          <w:p w14:paraId="55C065A1"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107A688" w14:textId="77777777" w:rsidR="001F4D3C" w:rsidRPr="001F4D3C" w:rsidRDefault="001F4D3C" w:rsidP="001F4D3C">
            <w:r w:rsidRPr="001F4D3C">
              <w:t>0.6505</w:t>
            </w:r>
          </w:p>
        </w:tc>
        <w:tc>
          <w:tcPr>
            <w:tcW w:w="0" w:type="auto"/>
            <w:tcBorders>
              <w:top w:val="single" w:sz="2" w:space="0" w:color="auto"/>
              <w:left w:val="single" w:sz="2" w:space="0" w:color="auto"/>
              <w:bottom w:val="single" w:sz="6" w:space="0" w:color="auto"/>
              <w:right w:val="single" w:sz="2" w:space="0" w:color="auto"/>
            </w:tcBorders>
            <w:vAlign w:val="center"/>
            <w:hideMark/>
          </w:tcPr>
          <w:p w14:paraId="2D8C8F77" w14:textId="77777777" w:rsidR="001F4D3C" w:rsidRPr="001F4D3C" w:rsidRDefault="001F4D3C" w:rsidP="001F4D3C">
            <w:r w:rsidRPr="001F4D3C">
              <w:t>0.2652</w:t>
            </w:r>
          </w:p>
        </w:tc>
        <w:tc>
          <w:tcPr>
            <w:tcW w:w="0" w:type="auto"/>
            <w:tcBorders>
              <w:top w:val="single" w:sz="2" w:space="0" w:color="auto"/>
              <w:left w:val="single" w:sz="2" w:space="0" w:color="auto"/>
              <w:bottom w:val="single" w:sz="6" w:space="0" w:color="auto"/>
              <w:right w:val="single" w:sz="2" w:space="0" w:color="auto"/>
            </w:tcBorders>
            <w:vAlign w:val="center"/>
            <w:hideMark/>
          </w:tcPr>
          <w:p w14:paraId="04689CD4" w14:textId="77777777" w:rsidR="001F4D3C" w:rsidRPr="001F4D3C" w:rsidRDefault="001F4D3C" w:rsidP="001F4D3C">
            <w:r w:rsidRPr="001F4D3C">
              <w:t>0.0168</w:t>
            </w:r>
          </w:p>
        </w:tc>
      </w:tr>
      <w:tr w:rsidR="001F4D3C" w:rsidRPr="001F4D3C" w14:paraId="23DEDCF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9D022A9" w14:textId="77777777" w:rsidR="001F4D3C" w:rsidRPr="001F4D3C" w:rsidRDefault="001F4D3C" w:rsidP="001F4D3C">
            <w:r w:rsidRPr="001F4D3C">
              <w:t>[Ruminococcus]_gauvreauii_group</w:t>
            </w:r>
          </w:p>
        </w:tc>
        <w:tc>
          <w:tcPr>
            <w:tcW w:w="0" w:type="auto"/>
            <w:tcBorders>
              <w:top w:val="single" w:sz="2" w:space="0" w:color="auto"/>
              <w:left w:val="single" w:sz="2" w:space="0" w:color="auto"/>
              <w:bottom w:val="single" w:sz="6" w:space="0" w:color="auto"/>
              <w:right w:val="single" w:sz="2" w:space="0" w:color="auto"/>
            </w:tcBorders>
            <w:vAlign w:val="center"/>
            <w:hideMark/>
          </w:tcPr>
          <w:p w14:paraId="30CE87C2" w14:textId="77777777" w:rsidR="001F4D3C" w:rsidRPr="001F4D3C" w:rsidRDefault="001F4D3C" w:rsidP="001F4D3C">
            <w:r w:rsidRPr="001F4D3C">
              <w:t>-1.9342</w:t>
            </w:r>
          </w:p>
        </w:tc>
        <w:tc>
          <w:tcPr>
            <w:tcW w:w="0" w:type="auto"/>
            <w:tcBorders>
              <w:top w:val="single" w:sz="2" w:space="0" w:color="auto"/>
              <w:left w:val="single" w:sz="2" w:space="0" w:color="auto"/>
              <w:bottom w:val="single" w:sz="6" w:space="0" w:color="auto"/>
              <w:right w:val="single" w:sz="2" w:space="0" w:color="auto"/>
            </w:tcBorders>
            <w:vAlign w:val="center"/>
            <w:hideMark/>
          </w:tcPr>
          <w:p w14:paraId="7E3AF98F" w14:textId="77777777" w:rsidR="001F4D3C" w:rsidRPr="001F4D3C" w:rsidRDefault="001F4D3C" w:rsidP="001F4D3C">
            <w:r w:rsidRPr="001F4D3C">
              <w:t>1.085</w:t>
            </w:r>
          </w:p>
        </w:tc>
        <w:tc>
          <w:tcPr>
            <w:tcW w:w="0" w:type="auto"/>
            <w:tcBorders>
              <w:top w:val="single" w:sz="2" w:space="0" w:color="auto"/>
              <w:left w:val="single" w:sz="2" w:space="0" w:color="auto"/>
              <w:bottom w:val="single" w:sz="6" w:space="0" w:color="auto"/>
              <w:right w:val="single" w:sz="2" w:space="0" w:color="auto"/>
            </w:tcBorders>
            <w:vAlign w:val="center"/>
            <w:hideMark/>
          </w:tcPr>
          <w:p w14:paraId="3784EC38" w14:textId="77777777" w:rsidR="001F4D3C" w:rsidRPr="001F4D3C" w:rsidRDefault="001F4D3C" w:rsidP="001F4D3C">
            <w:r w:rsidRPr="001F4D3C">
              <w:t>0.5407</w:t>
            </w:r>
          </w:p>
        </w:tc>
        <w:tc>
          <w:tcPr>
            <w:tcW w:w="0" w:type="auto"/>
            <w:tcBorders>
              <w:top w:val="single" w:sz="2" w:space="0" w:color="auto"/>
              <w:left w:val="single" w:sz="2" w:space="0" w:color="auto"/>
              <w:bottom w:val="single" w:sz="6" w:space="0" w:color="auto"/>
              <w:right w:val="single" w:sz="2" w:space="0" w:color="auto"/>
            </w:tcBorders>
            <w:vAlign w:val="center"/>
            <w:hideMark/>
          </w:tcPr>
          <w:p w14:paraId="0166F132" w14:textId="77777777" w:rsidR="001F4D3C" w:rsidRPr="001F4D3C" w:rsidRDefault="001F4D3C" w:rsidP="001F4D3C">
            <w:r w:rsidRPr="001F4D3C">
              <w:t>1.2639</w:t>
            </w:r>
          </w:p>
        </w:tc>
        <w:tc>
          <w:tcPr>
            <w:tcW w:w="0" w:type="auto"/>
            <w:tcBorders>
              <w:top w:val="single" w:sz="2" w:space="0" w:color="auto"/>
              <w:left w:val="single" w:sz="2" w:space="0" w:color="auto"/>
              <w:bottom w:val="single" w:sz="6" w:space="0" w:color="auto"/>
              <w:right w:val="single" w:sz="2" w:space="0" w:color="auto"/>
            </w:tcBorders>
            <w:vAlign w:val="center"/>
            <w:hideMark/>
          </w:tcPr>
          <w:p w14:paraId="653FBE43"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9730BE6" w14:textId="77777777" w:rsidR="001F4D3C" w:rsidRPr="001F4D3C" w:rsidRDefault="001F4D3C" w:rsidP="001F4D3C">
            <w:r w:rsidRPr="001F4D3C">
              <w:t>0.0111</w:t>
            </w:r>
          </w:p>
        </w:tc>
        <w:tc>
          <w:tcPr>
            <w:tcW w:w="0" w:type="auto"/>
            <w:tcBorders>
              <w:top w:val="single" w:sz="2" w:space="0" w:color="auto"/>
              <w:left w:val="single" w:sz="2" w:space="0" w:color="auto"/>
              <w:bottom w:val="single" w:sz="6" w:space="0" w:color="auto"/>
              <w:right w:val="single" w:sz="2" w:space="0" w:color="auto"/>
            </w:tcBorders>
            <w:vAlign w:val="center"/>
            <w:hideMark/>
          </w:tcPr>
          <w:p w14:paraId="2D9C49A7"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FC25000" w14:textId="77777777" w:rsidR="001F4D3C" w:rsidRPr="001F4D3C" w:rsidRDefault="001F4D3C" w:rsidP="001F4D3C">
            <w:r w:rsidRPr="001F4D3C">
              <w:t>0.2355</w:t>
            </w:r>
          </w:p>
        </w:tc>
        <w:tc>
          <w:tcPr>
            <w:tcW w:w="0" w:type="auto"/>
            <w:tcBorders>
              <w:top w:val="single" w:sz="2" w:space="0" w:color="auto"/>
              <w:left w:val="single" w:sz="2" w:space="0" w:color="auto"/>
              <w:bottom w:val="single" w:sz="6" w:space="0" w:color="auto"/>
              <w:right w:val="single" w:sz="2" w:space="0" w:color="auto"/>
            </w:tcBorders>
            <w:vAlign w:val="center"/>
            <w:hideMark/>
          </w:tcPr>
          <w:p w14:paraId="3C840304" w14:textId="77777777" w:rsidR="001F4D3C" w:rsidRPr="001F4D3C" w:rsidRDefault="001F4D3C" w:rsidP="001F4D3C">
            <w:r w:rsidRPr="001F4D3C">
              <w:t>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F748353" w14:textId="77777777" w:rsidR="001F4D3C" w:rsidRPr="001F4D3C" w:rsidRDefault="001F4D3C" w:rsidP="001F4D3C">
            <w:r w:rsidRPr="001F4D3C">
              <w:t>0.0710</w:t>
            </w:r>
          </w:p>
        </w:tc>
      </w:tr>
      <w:tr w:rsidR="001F4D3C" w:rsidRPr="001F4D3C" w14:paraId="2E3420A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7CF08EE" w14:textId="77777777" w:rsidR="001F4D3C" w:rsidRPr="001F4D3C" w:rsidRDefault="001F4D3C" w:rsidP="001F4D3C">
            <w:r w:rsidRPr="001F4D3C">
              <w:t>uncultured_bacterium</w:t>
            </w:r>
          </w:p>
        </w:tc>
        <w:tc>
          <w:tcPr>
            <w:tcW w:w="0" w:type="auto"/>
            <w:tcBorders>
              <w:top w:val="single" w:sz="2" w:space="0" w:color="auto"/>
              <w:left w:val="single" w:sz="2" w:space="0" w:color="auto"/>
              <w:bottom w:val="single" w:sz="6" w:space="0" w:color="auto"/>
              <w:right w:val="single" w:sz="2" w:space="0" w:color="auto"/>
            </w:tcBorders>
            <w:vAlign w:val="center"/>
            <w:hideMark/>
          </w:tcPr>
          <w:p w14:paraId="1C966436" w14:textId="77777777" w:rsidR="001F4D3C" w:rsidRPr="001F4D3C" w:rsidRDefault="001F4D3C" w:rsidP="001F4D3C">
            <w:r w:rsidRPr="001F4D3C">
              <w:t>0.9141</w:t>
            </w:r>
          </w:p>
        </w:tc>
        <w:tc>
          <w:tcPr>
            <w:tcW w:w="0" w:type="auto"/>
            <w:tcBorders>
              <w:top w:val="single" w:sz="2" w:space="0" w:color="auto"/>
              <w:left w:val="single" w:sz="2" w:space="0" w:color="auto"/>
              <w:bottom w:val="single" w:sz="6" w:space="0" w:color="auto"/>
              <w:right w:val="single" w:sz="2" w:space="0" w:color="auto"/>
            </w:tcBorders>
            <w:vAlign w:val="center"/>
            <w:hideMark/>
          </w:tcPr>
          <w:p w14:paraId="508F259C" w14:textId="77777777" w:rsidR="001F4D3C" w:rsidRPr="001F4D3C" w:rsidRDefault="001F4D3C" w:rsidP="001F4D3C">
            <w:r w:rsidRPr="001F4D3C">
              <w:t>-1.779</w:t>
            </w:r>
          </w:p>
        </w:tc>
        <w:tc>
          <w:tcPr>
            <w:tcW w:w="0" w:type="auto"/>
            <w:tcBorders>
              <w:top w:val="single" w:sz="2" w:space="0" w:color="auto"/>
              <w:left w:val="single" w:sz="2" w:space="0" w:color="auto"/>
              <w:bottom w:val="single" w:sz="6" w:space="0" w:color="auto"/>
              <w:right w:val="single" w:sz="2" w:space="0" w:color="auto"/>
            </w:tcBorders>
            <w:vAlign w:val="center"/>
            <w:hideMark/>
          </w:tcPr>
          <w:p w14:paraId="1EA2C224" w14:textId="77777777" w:rsidR="001F4D3C" w:rsidRPr="001F4D3C" w:rsidRDefault="001F4D3C" w:rsidP="001F4D3C">
            <w:r w:rsidRPr="001F4D3C">
              <w:t>0.1219</w:t>
            </w:r>
          </w:p>
        </w:tc>
        <w:tc>
          <w:tcPr>
            <w:tcW w:w="0" w:type="auto"/>
            <w:tcBorders>
              <w:top w:val="single" w:sz="2" w:space="0" w:color="auto"/>
              <w:left w:val="single" w:sz="2" w:space="0" w:color="auto"/>
              <w:bottom w:val="single" w:sz="6" w:space="0" w:color="auto"/>
              <w:right w:val="single" w:sz="2" w:space="0" w:color="auto"/>
            </w:tcBorders>
            <w:vAlign w:val="center"/>
            <w:hideMark/>
          </w:tcPr>
          <w:p w14:paraId="64FEAB34" w14:textId="77777777" w:rsidR="001F4D3C" w:rsidRPr="001F4D3C" w:rsidRDefault="001F4D3C" w:rsidP="001F4D3C">
            <w:r w:rsidRPr="001F4D3C">
              <w:t>0.8114</w:t>
            </w:r>
          </w:p>
        </w:tc>
        <w:tc>
          <w:tcPr>
            <w:tcW w:w="0" w:type="auto"/>
            <w:tcBorders>
              <w:top w:val="single" w:sz="2" w:space="0" w:color="auto"/>
              <w:left w:val="single" w:sz="2" w:space="0" w:color="auto"/>
              <w:bottom w:val="single" w:sz="6" w:space="0" w:color="auto"/>
              <w:right w:val="single" w:sz="2" w:space="0" w:color="auto"/>
            </w:tcBorders>
            <w:vAlign w:val="center"/>
            <w:hideMark/>
          </w:tcPr>
          <w:p w14:paraId="18FAD8B6" w14:textId="77777777" w:rsidR="001F4D3C" w:rsidRPr="001F4D3C" w:rsidRDefault="001F4D3C" w:rsidP="001F4D3C">
            <w:r w:rsidRPr="001F4D3C">
              <w:t>0e+00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A588A64" w14:textId="77777777" w:rsidR="001F4D3C" w:rsidRPr="001F4D3C" w:rsidRDefault="001F4D3C" w:rsidP="001F4D3C">
            <w:r w:rsidRPr="001F4D3C">
              <w:t>0.2132</w:t>
            </w:r>
          </w:p>
        </w:tc>
        <w:tc>
          <w:tcPr>
            <w:tcW w:w="0" w:type="auto"/>
            <w:tcBorders>
              <w:top w:val="single" w:sz="2" w:space="0" w:color="auto"/>
              <w:left w:val="single" w:sz="2" w:space="0" w:color="auto"/>
              <w:bottom w:val="single" w:sz="6" w:space="0" w:color="auto"/>
              <w:right w:val="single" w:sz="2" w:space="0" w:color="auto"/>
            </w:tcBorders>
            <w:vAlign w:val="center"/>
            <w:hideMark/>
          </w:tcPr>
          <w:p w14:paraId="61C21B15" w14:textId="77777777" w:rsidR="001F4D3C" w:rsidRPr="001F4D3C" w:rsidRDefault="001F4D3C" w:rsidP="001F4D3C">
            <w:r w:rsidRPr="001F4D3C">
              <w:t>6e-04</w:t>
            </w:r>
          </w:p>
        </w:tc>
        <w:tc>
          <w:tcPr>
            <w:tcW w:w="0" w:type="auto"/>
            <w:tcBorders>
              <w:top w:val="single" w:sz="2" w:space="0" w:color="auto"/>
              <w:left w:val="single" w:sz="2" w:space="0" w:color="auto"/>
              <w:bottom w:val="single" w:sz="6" w:space="0" w:color="auto"/>
              <w:right w:val="single" w:sz="2" w:space="0" w:color="auto"/>
            </w:tcBorders>
            <w:vAlign w:val="center"/>
            <w:hideMark/>
          </w:tcPr>
          <w:p w14:paraId="6E95DF06" w14:textId="77777777" w:rsidR="001F4D3C" w:rsidRPr="001F4D3C" w:rsidRDefault="001F4D3C" w:rsidP="001F4D3C">
            <w:r w:rsidRPr="001F4D3C">
              <w:t>0.8130</w:t>
            </w:r>
          </w:p>
        </w:tc>
        <w:tc>
          <w:tcPr>
            <w:tcW w:w="0" w:type="auto"/>
            <w:tcBorders>
              <w:top w:val="single" w:sz="2" w:space="0" w:color="auto"/>
              <w:left w:val="single" w:sz="2" w:space="0" w:color="auto"/>
              <w:bottom w:val="single" w:sz="6" w:space="0" w:color="auto"/>
              <w:right w:val="single" w:sz="2" w:space="0" w:color="auto"/>
            </w:tcBorders>
            <w:vAlign w:val="center"/>
            <w:hideMark/>
          </w:tcPr>
          <w:p w14:paraId="0699E6B0" w14:textId="77777777" w:rsidR="001F4D3C" w:rsidRPr="001F4D3C" w:rsidRDefault="001F4D3C" w:rsidP="001F4D3C">
            <w:r w:rsidRPr="001F4D3C">
              <w:t>0.0076</w:t>
            </w:r>
          </w:p>
        </w:tc>
        <w:tc>
          <w:tcPr>
            <w:tcW w:w="0" w:type="auto"/>
            <w:tcBorders>
              <w:top w:val="single" w:sz="2" w:space="0" w:color="auto"/>
              <w:left w:val="single" w:sz="2" w:space="0" w:color="auto"/>
              <w:bottom w:val="single" w:sz="6" w:space="0" w:color="auto"/>
              <w:right w:val="single" w:sz="2" w:space="0" w:color="auto"/>
            </w:tcBorders>
            <w:vAlign w:val="center"/>
            <w:hideMark/>
          </w:tcPr>
          <w:p w14:paraId="5933AB01" w14:textId="77777777" w:rsidR="001F4D3C" w:rsidRPr="001F4D3C" w:rsidRDefault="001F4D3C" w:rsidP="001F4D3C">
            <w:r w:rsidRPr="001F4D3C">
              <w:t>0.0334</w:t>
            </w:r>
          </w:p>
        </w:tc>
      </w:tr>
    </w:tbl>
    <w:p w14:paraId="20D47D1C" w14:textId="77777777" w:rsidR="001F4D3C" w:rsidRPr="001F4D3C" w:rsidRDefault="001F4D3C" w:rsidP="001F4D3C">
      <w:pPr>
        <w:rPr>
          <w:b/>
          <w:bCs/>
        </w:rPr>
      </w:pPr>
      <w:r w:rsidRPr="001F4D3C">
        <w:rPr>
          <w:b/>
          <w:bCs/>
        </w:rPr>
        <w:t>17.4 Further information on tools for DAA</w:t>
      </w:r>
    </w:p>
    <w:p w14:paraId="12D04CA1" w14:textId="77777777" w:rsidR="001F4D3C" w:rsidRPr="001F4D3C" w:rsidRDefault="001F4D3C" w:rsidP="001F4D3C">
      <w:r w:rsidRPr="001F4D3C">
        <w:t>17.4.0.1 LinDA</w:t>
      </w:r>
    </w:p>
    <w:p w14:paraId="5C186B78" w14:textId="77777777" w:rsidR="001F4D3C" w:rsidRPr="001F4D3C" w:rsidRDefault="001F4D3C" w:rsidP="001F4D3C">
      <w:r w:rsidRPr="001F4D3C">
        <w:t>LinDA covers linear models for differential abundance analysis of microbiome compositional data (H. Zhou et al. (</w:t>
      </w:r>
      <w:hyperlink r:id="rId95" w:anchor="ref-Zhou2022" w:history="1">
        <w:r w:rsidRPr="001F4D3C">
          <w:rPr>
            <w:rStyle w:val="af"/>
          </w:rPr>
          <w:t>2022</w:t>
        </w:r>
      </w:hyperlink>
      <w:r w:rsidRPr="001F4D3C">
        <w:t>)). This is very similar to ANCOMBC with few differences:</w:t>
      </w:r>
    </w:p>
    <w:p w14:paraId="2FDFB02A" w14:textId="77777777" w:rsidR="001F4D3C" w:rsidRPr="001F4D3C" w:rsidRDefault="001F4D3C" w:rsidP="001F4D3C">
      <w:pPr>
        <w:numPr>
          <w:ilvl w:val="0"/>
          <w:numId w:val="3"/>
        </w:numPr>
      </w:pPr>
      <w:r w:rsidRPr="001F4D3C">
        <w:t>LinDA corrects for the compositional bias differently using the mode of all regression coefficients.</w:t>
      </w:r>
    </w:p>
    <w:p w14:paraId="3375FF5E" w14:textId="77777777" w:rsidR="001F4D3C" w:rsidRPr="001F4D3C" w:rsidRDefault="001F4D3C" w:rsidP="001F4D3C">
      <w:pPr>
        <w:numPr>
          <w:ilvl w:val="0"/>
          <w:numId w:val="3"/>
        </w:numPr>
      </w:pPr>
      <w:r w:rsidRPr="001F4D3C">
        <w:t>It is faster (100x-1000x than ANCOMBC and according to the authors</w:t>
      </w:r>
      <w:proofErr w:type="gramStart"/>
      <w:r w:rsidRPr="001F4D3C">
        <w:t>);</w:t>
      </w:r>
      <w:proofErr w:type="gramEnd"/>
    </w:p>
    <w:p w14:paraId="50D29742" w14:textId="77777777" w:rsidR="001F4D3C" w:rsidRPr="001F4D3C" w:rsidRDefault="001F4D3C" w:rsidP="001F4D3C">
      <w:pPr>
        <w:numPr>
          <w:ilvl w:val="0"/>
          <w:numId w:val="3"/>
        </w:numPr>
      </w:pPr>
      <w:r w:rsidRPr="001F4D3C">
        <w:t xml:space="preserve">It supports hierarchical models. The latest ANCOMBC </w:t>
      </w:r>
      <w:proofErr w:type="gramStart"/>
      <w:r w:rsidRPr="001F4D3C">
        <w:t>versions are</w:t>
      </w:r>
      <w:proofErr w:type="gramEnd"/>
      <w:r w:rsidRPr="001F4D3C">
        <w:t xml:space="preserve"> also </w:t>
      </w:r>
      <w:proofErr w:type="gramStart"/>
      <w:r w:rsidRPr="001F4D3C">
        <w:t>supporting</w:t>
      </w:r>
      <w:proofErr w:type="gramEnd"/>
      <w:r w:rsidRPr="001F4D3C">
        <w:t xml:space="preserve"> hierarchical models.</w:t>
      </w:r>
    </w:p>
    <w:p w14:paraId="3A019E36" w14:textId="77777777" w:rsidR="001F4D3C" w:rsidRPr="001F4D3C" w:rsidRDefault="001F4D3C" w:rsidP="001F4D3C">
      <w:r w:rsidRPr="001F4D3C">
        <w:t xml:space="preserve">Nevertheless, LinDA seems a promising tool that achieves a very good power/fdr trade-off together with ANCOMBC according to the review. The speed improvements might make it </w:t>
      </w:r>
      <w:proofErr w:type="gramStart"/>
      <w:r w:rsidRPr="001F4D3C">
        <w:t>critical</w:t>
      </w:r>
      <w:proofErr w:type="gramEnd"/>
      <w:r w:rsidRPr="001F4D3C">
        <w:t xml:space="preserve"> especially for datasets that have higher sample or feature set sizes.</w:t>
      </w:r>
    </w:p>
    <w:p w14:paraId="6B1F5249" w14:textId="77777777" w:rsidR="001F4D3C" w:rsidRPr="001F4D3C" w:rsidRDefault="001F4D3C" w:rsidP="001F4D3C">
      <w:r w:rsidRPr="001F4D3C">
        <w:t>17.4.0.2 ZicoSeq</w:t>
      </w:r>
    </w:p>
    <w:p w14:paraId="2BA49E1A" w14:textId="77777777" w:rsidR="001F4D3C" w:rsidRPr="001F4D3C" w:rsidRDefault="001F4D3C" w:rsidP="001F4D3C">
      <w:r w:rsidRPr="001F4D3C">
        <w:t>Subsequently, we demonstrate DAA with ZicoSeq, a method based on linear models and permutation. Further details can be found in this tutorial. This approach has been assessed to exhibit high power and a low false discovery rate, which has the following components:</w:t>
      </w:r>
    </w:p>
    <w:p w14:paraId="65520E5B" w14:textId="77777777" w:rsidR="001F4D3C" w:rsidRPr="001F4D3C" w:rsidRDefault="001F4D3C" w:rsidP="001F4D3C">
      <w:pPr>
        <w:numPr>
          <w:ilvl w:val="0"/>
          <w:numId w:val="4"/>
        </w:numPr>
      </w:pPr>
      <w:r w:rsidRPr="001F4D3C">
        <w:t xml:space="preserve">Winsorization to decrease the influence of </w:t>
      </w:r>
      <w:proofErr w:type="gramStart"/>
      <w:r w:rsidRPr="001F4D3C">
        <w:t>outliers;</w:t>
      </w:r>
      <w:proofErr w:type="gramEnd"/>
    </w:p>
    <w:p w14:paraId="17FD9AC5" w14:textId="77777777" w:rsidR="001F4D3C" w:rsidRPr="001F4D3C" w:rsidRDefault="001F4D3C" w:rsidP="001F4D3C">
      <w:pPr>
        <w:numPr>
          <w:ilvl w:val="0"/>
          <w:numId w:val="4"/>
        </w:numPr>
      </w:pPr>
      <w:r w:rsidRPr="001F4D3C">
        <w:t xml:space="preserve">Posterior sampling based on a beta mixture prior to </w:t>
      </w:r>
      <w:proofErr w:type="gramStart"/>
      <w:r w:rsidRPr="001F4D3C">
        <w:t>address</w:t>
      </w:r>
      <w:proofErr w:type="gramEnd"/>
      <w:r w:rsidRPr="001F4D3C">
        <w:t xml:space="preserve"> sampling variability and zero </w:t>
      </w:r>
      <w:proofErr w:type="gramStart"/>
      <w:r w:rsidRPr="001F4D3C">
        <w:t>inflation;</w:t>
      </w:r>
      <w:proofErr w:type="gramEnd"/>
    </w:p>
    <w:p w14:paraId="772725A5" w14:textId="77777777" w:rsidR="001F4D3C" w:rsidRPr="001F4D3C" w:rsidRDefault="001F4D3C" w:rsidP="001F4D3C">
      <w:pPr>
        <w:numPr>
          <w:ilvl w:val="0"/>
          <w:numId w:val="4"/>
        </w:numPr>
      </w:pPr>
      <w:r w:rsidRPr="001F4D3C">
        <w:t xml:space="preserve">Reference-based multiple-stage normalization to address compositional </w:t>
      </w:r>
      <w:proofErr w:type="gramStart"/>
      <w:r w:rsidRPr="001F4D3C">
        <w:t>effects;Additional</w:t>
      </w:r>
      <w:proofErr w:type="gramEnd"/>
      <w:r w:rsidRPr="001F4D3C">
        <w:t xml:space="preserve"> resources</w:t>
      </w:r>
    </w:p>
    <w:p w14:paraId="33DC1FFB" w14:textId="77777777" w:rsidR="001F4D3C" w:rsidRPr="001F4D3C" w:rsidRDefault="001F4D3C" w:rsidP="001F4D3C">
      <w:pPr>
        <w:rPr>
          <w:b/>
          <w:bCs/>
        </w:rPr>
      </w:pPr>
      <w:r w:rsidRPr="001F4D3C">
        <w:rPr>
          <w:b/>
          <w:bCs/>
        </w:rPr>
        <w:t>Additional resources</w:t>
      </w:r>
    </w:p>
    <w:p w14:paraId="1EC3AF89" w14:textId="77777777" w:rsidR="001F4D3C" w:rsidRPr="001F4D3C" w:rsidRDefault="001F4D3C" w:rsidP="001F4D3C">
      <w:r w:rsidRPr="001F4D3C">
        <w:t xml:space="preserve">DAA can be performed by several means. Although most of them provide similar </w:t>
      </w:r>
      <w:r w:rsidRPr="001F4D3C">
        <w:lastRenderedPageBreak/>
        <w:t>functionality, some may be more suitable than others given a certain study design or data type. Commonly used DAA tools include:</w:t>
      </w:r>
    </w:p>
    <w:p w14:paraId="5431DBF5" w14:textId="77777777" w:rsidR="001F4D3C" w:rsidRPr="001F4D3C" w:rsidRDefault="001F4D3C" w:rsidP="001F4D3C">
      <w:pPr>
        <w:numPr>
          <w:ilvl w:val="0"/>
          <w:numId w:val="5"/>
        </w:numPr>
      </w:pPr>
      <w:r w:rsidRPr="001F4D3C">
        <w:t>ALDEx2 (</w:t>
      </w:r>
      <w:hyperlink r:id="rId96" w:anchor="ref-Gloor2016" w:history="1">
        <w:r w:rsidRPr="001F4D3C">
          <w:rPr>
            <w:rStyle w:val="af"/>
          </w:rPr>
          <w:t>Gloor, Macklaim, and Fernandes 2016</w:t>
        </w:r>
      </w:hyperlink>
      <w:r w:rsidRPr="001F4D3C">
        <w:t>)</w:t>
      </w:r>
    </w:p>
    <w:p w14:paraId="17D020E5" w14:textId="77777777" w:rsidR="001F4D3C" w:rsidRPr="001F4D3C" w:rsidRDefault="001F4D3C" w:rsidP="001F4D3C">
      <w:pPr>
        <w:numPr>
          <w:ilvl w:val="0"/>
          <w:numId w:val="5"/>
        </w:numPr>
      </w:pPr>
      <w:r w:rsidRPr="001F4D3C">
        <w:t>ANCOM (</w:t>
      </w:r>
      <w:hyperlink r:id="rId97" w:anchor="ref-Mandal2015" w:history="1">
        <w:r w:rsidRPr="001F4D3C">
          <w:rPr>
            <w:rStyle w:val="af"/>
          </w:rPr>
          <w:t>Mandal et al. 2015</w:t>
        </w:r>
      </w:hyperlink>
      <w:r w:rsidRPr="001F4D3C">
        <w:t>)</w:t>
      </w:r>
    </w:p>
    <w:p w14:paraId="268AB155" w14:textId="77777777" w:rsidR="001F4D3C" w:rsidRPr="001F4D3C" w:rsidRDefault="001F4D3C" w:rsidP="001F4D3C">
      <w:pPr>
        <w:numPr>
          <w:ilvl w:val="0"/>
          <w:numId w:val="5"/>
        </w:numPr>
      </w:pPr>
      <w:r w:rsidRPr="001F4D3C">
        <w:t>ANCOMBC (</w:t>
      </w:r>
      <w:hyperlink r:id="rId98" w:anchor="ref-ancombc2020" w:history="1">
        <w:r w:rsidRPr="001F4D3C">
          <w:rPr>
            <w:rStyle w:val="af"/>
          </w:rPr>
          <w:t>Lin and Peddada 2020</w:t>
        </w:r>
      </w:hyperlink>
      <w:r w:rsidRPr="001F4D3C">
        <w:t>)</w:t>
      </w:r>
    </w:p>
    <w:p w14:paraId="31C1CFF0" w14:textId="77777777" w:rsidR="001F4D3C" w:rsidRPr="001F4D3C" w:rsidRDefault="001F4D3C" w:rsidP="001F4D3C">
      <w:pPr>
        <w:numPr>
          <w:ilvl w:val="0"/>
          <w:numId w:val="5"/>
        </w:numPr>
      </w:pPr>
      <w:r w:rsidRPr="001F4D3C">
        <w:t>BIRDMAn (</w:t>
      </w:r>
      <w:hyperlink r:id="rId99" w:anchor="ref-Rahman2023" w:history="1">
        <w:r w:rsidRPr="001F4D3C">
          <w:rPr>
            <w:rStyle w:val="af"/>
          </w:rPr>
          <w:t>Rahman et al. 2023</w:t>
        </w:r>
      </w:hyperlink>
      <w:r w:rsidRPr="001F4D3C">
        <w:t>)</w:t>
      </w:r>
    </w:p>
    <w:p w14:paraId="7352FDA8" w14:textId="77777777" w:rsidR="001F4D3C" w:rsidRPr="001F4D3C" w:rsidRDefault="001F4D3C" w:rsidP="001F4D3C">
      <w:pPr>
        <w:numPr>
          <w:ilvl w:val="0"/>
          <w:numId w:val="5"/>
        </w:numPr>
      </w:pPr>
      <w:r w:rsidRPr="001F4D3C">
        <w:t>corncob (</w:t>
      </w:r>
      <w:hyperlink r:id="rId100" w:anchor="ref-Martin2021" w:history="1">
        <w:r w:rsidRPr="001F4D3C">
          <w:rPr>
            <w:rStyle w:val="af"/>
          </w:rPr>
          <w:t>Martin, Witten, and Willis 2021</w:t>
        </w:r>
      </w:hyperlink>
      <w:r w:rsidRPr="001F4D3C">
        <w:t>)</w:t>
      </w:r>
    </w:p>
    <w:p w14:paraId="51D9FD35" w14:textId="77777777" w:rsidR="001F4D3C" w:rsidRPr="001F4D3C" w:rsidRDefault="001F4D3C" w:rsidP="001F4D3C">
      <w:pPr>
        <w:numPr>
          <w:ilvl w:val="0"/>
          <w:numId w:val="5"/>
        </w:numPr>
      </w:pPr>
      <w:r w:rsidRPr="001F4D3C">
        <w:t>DACOMP (</w:t>
      </w:r>
      <w:hyperlink r:id="rId101" w:anchor="ref-Brill2019" w:history="1">
        <w:r w:rsidRPr="001F4D3C">
          <w:rPr>
            <w:rStyle w:val="af"/>
          </w:rPr>
          <w:t>Brill, Amnon, and Ruth 2022</w:t>
        </w:r>
      </w:hyperlink>
      <w:r w:rsidRPr="001F4D3C">
        <w:t>)</w:t>
      </w:r>
    </w:p>
    <w:p w14:paraId="32D3B8BD" w14:textId="77777777" w:rsidR="001F4D3C" w:rsidRPr="001F4D3C" w:rsidRDefault="001F4D3C" w:rsidP="001F4D3C">
      <w:pPr>
        <w:numPr>
          <w:ilvl w:val="0"/>
          <w:numId w:val="5"/>
        </w:numPr>
      </w:pPr>
      <w:r w:rsidRPr="001F4D3C">
        <w:t>DESeq2 (</w:t>
      </w:r>
      <w:hyperlink r:id="rId102" w:anchor="ref-Love2014" w:history="1">
        <w:r w:rsidRPr="001F4D3C">
          <w:rPr>
            <w:rStyle w:val="af"/>
          </w:rPr>
          <w:t>Love, Huber, and Anders 2014</w:t>
        </w:r>
      </w:hyperlink>
      <w:r w:rsidRPr="001F4D3C">
        <w:t>)</w:t>
      </w:r>
    </w:p>
    <w:p w14:paraId="7F63065E" w14:textId="77777777" w:rsidR="001F4D3C" w:rsidRPr="001F4D3C" w:rsidRDefault="001F4D3C" w:rsidP="001F4D3C">
      <w:pPr>
        <w:numPr>
          <w:ilvl w:val="0"/>
          <w:numId w:val="5"/>
        </w:numPr>
      </w:pPr>
      <w:r w:rsidRPr="001F4D3C">
        <w:t>eBay (</w:t>
      </w:r>
      <w:hyperlink r:id="rId103" w:anchor="ref-Liu2020" w:history="1">
        <w:r w:rsidRPr="001F4D3C">
          <w:rPr>
            <w:rStyle w:val="af"/>
          </w:rPr>
          <w:t>Liu et al. 2020</w:t>
        </w:r>
      </w:hyperlink>
      <w:r w:rsidRPr="001F4D3C">
        <w:t>)</w:t>
      </w:r>
    </w:p>
    <w:p w14:paraId="14F850F1" w14:textId="77777777" w:rsidR="001F4D3C" w:rsidRPr="001F4D3C" w:rsidRDefault="001F4D3C" w:rsidP="001F4D3C">
      <w:pPr>
        <w:numPr>
          <w:ilvl w:val="0"/>
          <w:numId w:val="5"/>
        </w:numPr>
      </w:pPr>
      <w:r w:rsidRPr="001F4D3C">
        <w:t>edgeR (</w:t>
      </w:r>
      <w:hyperlink r:id="rId104" w:anchor="ref-Chen2016" w:history="1">
        <w:r w:rsidRPr="001F4D3C">
          <w:rPr>
            <w:rStyle w:val="af"/>
          </w:rPr>
          <w:t>Y. Chen, Lun, and Smyth 2016</w:t>
        </w:r>
      </w:hyperlink>
      <w:r w:rsidRPr="001F4D3C">
        <w:t>)</w:t>
      </w:r>
    </w:p>
    <w:p w14:paraId="1545ECB8" w14:textId="77777777" w:rsidR="001F4D3C" w:rsidRPr="001F4D3C" w:rsidRDefault="001F4D3C" w:rsidP="001F4D3C">
      <w:pPr>
        <w:numPr>
          <w:ilvl w:val="0"/>
          <w:numId w:val="5"/>
        </w:numPr>
      </w:pPr>
      <w:r w:rsidRPr="001F4D3C">
        <w:t>fastANCOM (</w:t>
      </w:r>
      <w:hyperlink r:id="rId105" w:anchor="ref-fastANCOM2022" w:history="1">
        <w:r w:rsidRPr="001F4D3C">
          <w:rPr>
            <w:rStyle w:val="af"/>
          </w:rPr>
          <w:t>C. Zhou et al. 2022</w:t>
        </w:r>
      </w:hyperlink>
      <w:r w:rsidRPr="001F4D3C">
        <w:t>)</w:t>
      </w:r>
    </w:p>
    <w:p w14:paraId="3697070A" w14:textId="77777777" w:rsidR="001F4D3C" w:rsidRPr="001F4D3C" w:rsidRDefault="001F4D3C" w:rsidP="001F4D3C">
      <w:pPr>
        <w:numPr>
          <w:ilvl w:val="0"/>
          <w:numId w:val="5"/>
        </w:numPr>
      </w:pPr>
      <w:r w:rsidRPr="001F4D3C">
        <w:t>fido (</w:t>
      </w:r>
      <w:hyperlink r:id="rId106" w:anchor="ref-Silverman2019" w:history="1">
        <w:r w:rsidRPr="001F4D3C">
          <w:rPr>
            <w:rStyle w:val="af"/>
          </w:rPr>
          <w:t>Silverman et al. 2019</w:t>
        </w:r>
      </w:hyperlink>
      <w:r w:rsidRPr="001F4D3C">
        <w:t>)</w:t>
      </w:r>
    </w:p>
    <w:p w14:paraId="5AF5ED50" w14:textId="77777777" w:rsidR="001F4D3C" w:rsidRPr="001F4D3C" w:rsidRDefault="001F4D3C" w:rsidP="001F4D3C">
      <w:pPr>
        <w:numPr>
          <w:ilvl w:val="0"/>
          <w:numId w:val="5"/>
        </w:numPr>
      </w:pPr>
      <w:r w:rsidRPr="001F4D3C">
        <w:t>LDM (</w:t>
      </w:r>
      <w:hyperlink r:id="rId107" w:anchor="ref-Hu2020" w:history="1">
        <w:r w:rsidRPr="001F4D3C">
          <w:rPr>
            <w:rStyle w:val="af"/>
          </w:rPr>
          <w:t>Hu and Satten 2020</w:t>
        </w:r>
      </w:hyperlink>
      <w:r w:rsidRPr="001F4D3C">
        <w:t>)</w:t>
      </w:r>
    </w:p>
    <w:p w14:paraId="279DF85F" w14:textId="77777777" w:rsidR="001F4D3C" w:rsidRPr="001F4D3C" w:rsidRDefault="001F4D3C" w:rsidP="001F4D3C">
      <w:pPr>
        <w:numPr>
          <w:ilvl w:val="0"/>
          <w:numId w:val="5"/>
        </w:numPr>
      </w:pPr>
      <w:r w:rsidRPr="001F4D3C">
        <w:t>lefser (</w:t>
      </w:r>
      <w:hyperlink r:id="rId108" w:anchor="ref-Khlebrodova2021" w:history="1">
        <w:r w:rsidRPr="001F4D3C">
          <w:rPr>
            <w:rStyle w:val="af"/>
          </w:rPr>
          <w:t>Khleborodova 2021</w:t>
        </w:r>
      </w:hyperlink>
      <w:r w:rsidRPr="001F4D3C">
        <w:t>)</w:t>
      </w:r>
    </w:p>
    <w:p w14:paraId="724E13F9" w14:textId="77777777" w:rsidR="001F4D3C" w:rsidRPr="001F4D3C" w:rsidRDefault="001F4D3C" w:rsidP="001F4D3C">
      <w:pPr>
        <w:numPr>
          <w:ilvl w:val="0"/>
          <w:numId w:val="5"/>
        </w:numPr>
      </w:pPr>
      <w:r w:rsidRPr="001F4D3C">
        <w:t>limma (</w:t>
      </w:r>
      <w:hyperlink r:id="rId109" w:anchor="ref-Ritchie2015" w:history="1">
        <w:r w:rsidRPr="001F4D3C">
          <w:rPr>
            <w:rStyle w:val="af"/>
          </w:rPr>
          <w:t>Ritchie et al. 2015</w:t>
        </w:r>
      </w:hyperlink>
      <w:r w:rsidRPr="001F4D3C">
        <w:t>)</w:t>
      </w:r>
    </w:p>
    <w:p w14:paraId="386131E4" w14:textId="77777777" w:rsidR="001F4D3C" w:rsidRPr="001F4D3C" w:rsidRDefault="001F4D3C" w:rsidP="001F4D3C">
      <w:pPr>
        <w:numPr>
          <w:ilvl w:val="0"/>
          <w:numId w:val="5"/>
        </w:numPr>
      </w:pPr>
      <w:r w:rsidRPr="001F4D3C">
        <w:t>LimROTS (</w:t>
      </w:r>
      <w:hyperlink r:id="rId110" w:anchor="ref-Anwar2025" w:history="1">
        <w:r w:rsidRPr="001F4D3C">
          <w:rPr>
            <w:rStyle w:val="af"/>
          </w:rPr>
          <w:t>Anwar et al. 2025</w:t>
        </w:r>
      </w:hyperlink>
      <w:r w:rsidRPr="001F4D3C">
        <w:t>)</w:t>
      </w:r>
    </w:p>
    <w:p w14:paraId="03C3CA2E" w14:textId="77777777" w:rsidR="001F4D3C" w:rsidRPr="001F4D3C" w:rsidRDefault="001F4D3C" w:rsidP="001F4D3C">
      <w:pPr>
        <w:numPr>
          <w:ilvl w:val="0"/>
          <w:numId w:val="5"/>
        </w:numPr>
        <w:rPr>
          <w:lang w:val="de-DE"/>
        </w:rPr>
      </w:pPr>
      <w:r w:rsidRPr="001F4D3C">
        <w:rPr>
          <w:lang w:val="de-DE"/>
        </w:rPr>
        <w:t>LinDA (</w:t>
      </w:r>
      <w:hyperlink r:id="rId111" w:anchor="ref-Zhou2022" w:history="1">
        <w:r w:rsidRPr="001F4D3C">
          <w:rPr>
            <w:rStyle w:val="af"/>
            <w:lang w:val="de-DE"/>
          </w:rPr>
          <w:t>H. Zhou et al. 2022</w:t>
        </w:r>
      </w:hyperlink>
      <w:r w:rsidRPr="001F4D3C">
        <w:rPr>
          <w:lang w:val="de-DE"/>
        </w:rPr>
        <w:t>)</w:t>
      </w:r>
    </w:p>
    <w:p w14:paraId="092FEBBB" w14:textId="77777777" w:rsidR="001F4D3C" w:rsidRPr="001F4D3C" w:rsidRDefault="001F4D3C" w:rsidP="001F4D3C">
      <w:pPr>
        <w:numPr>
          <w:ilvl w:val="0"/>
          <w:numId w:val="5"/>
        </w:numPr>
      </w:pPr>
      <w:r w:rsidRPr="001F4D3C">
        <w:t>MaAsLin2 (</w:t>
      </w:r>
      <w:hyperlink r:id="rId112" w:anchor="ref-Mallick2020" w:history="1">
        <w:r w:rsidRPr="001F4D3C">
          <w:rPr>
            <w:rStyle w:val="af"/>
          </w:rPr>
          <w:t>Mallick, Rahnavard, and McIver 2020</w:t>
        </w:r>
      </w:hyperlink>
      <w:r w:rsidRPr="001F4D3C">
        <w:t>)</w:t>
      </w:r>
    </w:p>
    <w:p w14:paraId="0E730E13" w14:textId="77777777" w:rsidR="001F4D3C" w:rsidRPr="001F4D3C" w:rsidRDefault="001F4D3C" w:rsidP="001F4D3C">
      <w:pPr>
        <w:numPr>
          <w:ilvl w:val="0"/>
          <w:numId w:val="5"/>
        </w:numPr>
      </w:pPr>
      <w:r w:rsidRPr="001F4D3C">
        <w:t>MaAsLin3 (</w:t>
      </w:r>
      <w:hyperlink r:id="rId113" w:anchor="ref-Nickols2024" w:history="1">
        <w:r w:rsidRPr="001F4D3C">
          <w:rPr>
            <w:rStyle w:val="af"/>
          </w:rPr>
          <w:t>Nickols et al. 2024</w:t>
        </w:r>
      </w:hyperlink>
      <w:r w:rsidRPr="001F4D3C">
        <w:t>)</w:t>
      </w:r>
    </w:p>
    <w:p w14:paraId="6EEF97A9" w14:textId="77777777" w:rsidR="001F4D3C" w:rsidRPr="001F4D3C" w:rsidRDefault="001F4D3C" w:rsidP="001F4D3C">
      <w:pPr>
        <w:numPr>
          <w:ilvl w:val="0"/>
          <w:numId w:val="5"/>
        </w:numPr>
      </w:pPr>
      <w:r w:rsidRPr="001F4D3C">
        <w:t>metagenomeSeq (</w:t>
      </w:r>
      <w:hyperlink r:id="rId114" w:anchor="ref-Paulson2017" w:history="1">
        <w:r w:rsidRPr="001F4D3C">
          <w:rPr>
            <w:rStyle w:val="af"/>
          </w:rPr>
          <w:t>Paulson, Talukder, and Bravo 2017</w:t>
        </w:r>
      </w:hyperlink>
      <w:r w:rsidRPr="001F4D3C">
        <w:t>)</w:t>
      </w:r>
    </w:p>
    <w:p w14:paraId="789A2767" w14:textId="77777777" w:rsidR="001F4D3C" w:rsidRPr="001F4D3C" w:rsidRDefault="001F4D3C" w:rsidP="001F4D3C">
      <w:pPr>
        <w:numPr>
          <w:ilvl w:val="0"/>
          <w:numId w:val="5"/>
        </w:numPr>
        <w:rPr>
          <w:lang w:val="de-DE"/>
        </w:rPr>
      </w:pPr>
      <w:r w:rsidRPr="001F4D3C">
        <w:rPr>
          <w:lang w:val="de-DE"/>
        </w:rPr>
        <w:t>Omnibus (</w:t>
      </w:r>
      <w:hyperlink r:id="rId115" w:anchor="ref-Omnibus2018" w:history="1">
        <w:r w:rsidRPr="001F4D3C">
          <w:rPr>
            <w:rStyle w:val="af"/>
            <w:lang w:val="de-DE"/>
          </w:rPr>
          <w:t>J. Chen et al. 2018</w:t>
        </w:r>
      </w:hyperlink>
      <w:r w:rsidRPr="001F4D3C">
        <w:rPr>
          <w:lang w:val="de-DE"/>
        </w:rPr>
        <w:t>)</w:t>
      </w:r>
    </w:p>
    <w:p w14:paraId="4CE681BE" w14:textId="77777777" w:rsidR="001F4D3C" w:rsidRPr="001F4D3C" w:rsidRDefault="001F4D3C" w:rsidP="001F4D3C">
      <w:pPr>
        <w:numPr>
          <w:ilvl w:val="0"/>
          <w:numId w:val="5"/>
        </w:numPr>
        <w:rPr>
          <w:lang w:val="de-DE"/>
        </w:rPr>
      </w:pPr>
      <w:r w:rsidRPr="001F4D3C">
        <w:rPr>
          <w:lang w:val="de-DE"/>
        </w:rPr>
        <w:t>RAIDA (</w:t>
      </w:r>
      <w:hyperlink r:id="rId116" w:anchor="ref-Sohn2015" w:history="1">
        <w:r w:rsidRPr="001F4D3C">
          <w:rPr>
            <w:rStyle w:val="af"/>
            <w:lang w:val="de-DE"/>
          </w:rPr>
          <w:t>Sohn, Du, and An 2015</w:t>
        </w:r>
      </w:hyperlink>
      <w:r w:rsidRPr="001F4D3C">
        <w:rPr>
          <w:lang w:val="de-DE"/>
        </w:rPr>
        <w:t>)</w:t>
      </w:r>
    </w:p>
    <w:p w14:paraId="420C4272" w14:textId="77777777" w:rsidR="001F4D3C" w:rsidRPr="001F4D3C" w:rsidRDefault="001F4D3C" w:rsidP="001F4D3C">
      <w:pPr>
        <w:numPr>
          <w:ilvl w:val="0"/>
          <w:numId w:val="5"/>
        </w:numPr>
      </w:pPr>
      <w:r w:rsidRPr="001F4D3C">
        <w:t>sccomp (</w:t>
      </w:r>
      <w:hyperlink r:id="rId117" w:anchor="ref-Mangiola2023sccomp" w:history="1">
        <w:r w:rsidRPr="001F4D3C">
          <w:rPr>
            <w:rStyle w:val="af"/>
          </w:rPr>
          <w:t>Mangiola et al. 2023</w:t>
        </w:r>
      </w:hyperlink>
      <w:r w:rsidRPr="001F4D3C">
        <w:t>)</w:t>
      </w:r>
    </w:p>
    <w:p w14:paraId="6B5DE2E2" w14:textId="77777777" w:rsidR="001F4D3C" w:rsidRPr="001F4D3C" w:rsidRDefault="001F4D3C" w:rsidP="001F4D3C">
      <w:pPr>
        <w:numPr>
          <w:ilvl w:val="0"/>
          <w:numId w:val="5"/>
        </w:numPr>
      </w:pPr>
      <w:r w:rsidRPr="001F4D3C">
        <w:t>t-test</w:t>
      </w:r>
    </w:p>
    <w:p w14:paraId="0BD5DF48" w14:textId="77777777" w:rsidR="001F4D3C" w:rsidRPr="001F4D3C" w:rsidRDefault="001F4D3C" w:rsidP="001F4D3C">
      <w:pPr>
        <w:numPr>
          <w:ilvl w:val="0"/>
          <w:numId w:val="5"/>
        </w:numPr>
      </w:pPr>
      <w:r w:rsidRPr="001F4D3C">
        <w:t>Wilcoxon test</w:t>
      </w:r>
    </w:p>
    <w:p w14:paraId="26E38548" w14:textId="77777777" w:rsidR="001F4D3C" w:rsidRPr="001F4D3C" w:rsidRDefault="001F4D3C" w:rsidP="001F4D3C">
      <w:pPr>
        <w:numPr>
          <w:ilvl w:val="0"/>
          <w:numId w:val="5"/>
        </w:numPr>
      </w:pPr>
      <w:r w:rsidRPr="001F4D3C">
        <w:t>ZicoSeq (</w:t>
      </w:r>
      <w:hyperlink r:id="rId118" w:anchor="ref-Yang2022" w:history="1">
        <w:r w:rsidRPr="001F4D3C">
          <w:rPr>
            <w:rStyle w:val="af"/>
          </w:rPr>
          <w:t>Yang and Chen 2022</w:t>
        </w:r>
      </w:hyperlink>
      <w:r w:rsidRPr="001F4D3C">
        <w:t>)</w:t>
      </w:r>
    </w:p>
    <w:p w14:paraId="017CD082" w14:textId="77777777" w:rsidR="001F4D3C" w:rsidRPr="001F4D3C" w:rsidRDefault="001F4D3C" w:rsidP="001F4D3C">
      <w:pPr>
        <w:numPr>
          <w:ilvl w:val="0"/>
          <w:numId w:val="5"/>
        </w:numPr>
      </w:pPr>
      <w:r w:rsidRPr="001F4D3C">
        <w:lastRenderedPageBreak/>
        <w:t>ZINQ (</w:t>
      </w:r>
      <w:hyperlink r:id="rId119" w:anchor="ref-Ling2021" w:history="1">
        <w:r w:rsidRPr="001F4D3C">
          <w:rPr>
            <w:rStyle w:val="af"/>
          </w:rPr>
          <w:t>Ling et al. 2021</w:t>
        </w:r>
      </w:hyperlink>
      <w:r w:rsidRPr="001F4D3C">
        <w:t>)</w:t>
      </w:r>
    </w:p>
    <w:p w14:paraId="26167EBA" w14:textId="77777777" w:rsidR="001F4D3C" w:rsidRPr="001F4D3C" w:rsidRDefault="001F4D3C" w:rsidP="001F4D3C">
      <w:pPr>
        <w:rPr>
          <w:b/>
          <w:bCs/>
        </w:rPr>
      </w:pPr>
      <w:r w:rsidRPr="001F4D3C">
        <w:rPr>
          <w:b/>
          <w:bCs/>
        </w:rPr>
        <w:br/>
        <w:t>Exercises</w:t>
      </w:r>
    </w:p>
    <w:p w14:paraId="480870A6" w14:textId="77777777" w:rsidR="001F4D3C" w:rsidRPr="001F4D3C" w:rsidRDefault="001F4D3C" w:rsidP="001F4D3C">
      <w:r w:rsidRPr="001F4D3C">
        <w:rPr>
          <w:b/>
          <w:bCs/>
        </w:rPr>
        <w:t>Goal:</w:t>
      </w:r>
      <w:r w:rsidRPr="001F4D3C">
        <w:t xml:space="preserve"> The goal of these exercises </w:t>
      </w:r>
      <w:proofErr w:type="gramStart"/>
      <w:r w:rsidRPr="001F4D3C">
        <w:t>it</w:t>
      </w:r>
      <w:proofErr w:type="gramEnd"/>
      <w:r w:rsidRPr="001F4D3C">
        <w:t xml:space="preserve"> to learn how to perform differential abundance analysis and to visualize the results.</w:t>
      </w:r>
    </w:p>
    <w:p w14:paraId="06D66A4C" w14:textId="77777777" w:rsidR="001F4D3C" w:rsidRPr="001F4D3C" w:rsidRDefault="001F4D3C" w:rsidP="001F4D3C">
      <w:r w:rsidRPr="001F4D3C">
        <w:rPr>
          <w:b/>
          <w:bCs/>
        </w:rPr>
        <w:t>Exercise 1: Differential abundance analysis (DAA)</w:t>
      </w:r>
    </w:p>
    <w:p w14:paraId="6AB89EDA" w14:textId="77777777" w:rsidR="001F4D3C" w:rsidRPr="001F4D3C" w:rsidRDefault="001F4D3C" w:rsidP="001F4D3C">
      <w:pPr>
        <w:numPr>
          <w:ilvl w:val="0"/>
          <w:numId w:val="6"/>
        </w:numPr>
      </w:pPr>
      <w:r w:rsidRPr="001F4D3C">
        <w:t>Load any of the example datasets mentioned in </w:t>
      </w:r>
      <w:hyperlink r:id="rId120" w:anchor="sec-example-data" w:history="1">
        <w:r w:rsidRPr="001F4D3C">
          <w:rPr>
            <w:rStyle w:val="af"/>
          </w:rPr>
          <w:t>Section 4.2</w:t>
        </w:r>
      </w:hyperlink>
      <w:r w:rsidRPr="001F4D3C">
        <w:t>.</w:t>
      </w:r>
    </w:p>
    <w:p w14:paraId="47B308B5" w14:textId="77777777" w:rsidR="001F4D3C" w:rsidRPr="001F4D3C" w:rsidRDefault="001F4D3C" w:rsidP="001F4D3C">
      <w:pPr>
        <w:numPr>
          <w:ilvl w:val="0"/>
          <w:numId w:val="6"/>
        </w:numPr>
      </w:pPr>
      <w:r w:rsidRPr="001F4D3C">
        <w:t>Observe colData. Ensure that the data includes a meaningful way to group samples (e.g., Region, Treatment, Diagnosis). If it does not, choose another dataset.</w:t>
      </w:r>
    </w:p>
    <w:p w14:paraId="3A61D6BB" w14:textId="77777777" w:rsidR="001F4D3C" w:rsidRPr="001F4D3C" w:rsidRDefault="001F4D3C" w:rsidP="001F4D3C">
      <w:pPr>
        <w:numPr>
          <w:ilvl w:val="0"/>
          <w:numId w:val="6"/>
        </w:numPr>
      </w:pPr>
      <w:r w:rsidRPr="001F4D3C">
        <w:t>Agglomerate the data to the genus level and filter by a prevalence of 10%.</w:t>
      </w:r>
    </w:p>
    <w:p w14:paraId="567788A4" w14:textId="77777777" w:rsidR="001F4D3C" w:rsidRPr="001F4D3C" w:rsidRDefault="001F4D3C" w:rsidP="001F4D3C">
      <w:pPr>
        <w:numPr>
          <w:ilvl w:val="0"/>
          <w:numId w:val="6"/>
        </w:numPr>
      </w:pPr>
      <w:r w:rsidRPr="001F4D3C">
        <w:t>Run DAA with MaAsLin3. Model abundances without confounders, i.e., the formula should simply be "~ groups".</w:t>
      </w:r>
    </w:p>
    <w:p w14:paraId="42C1EB12" w14:textId="77777777" w:rsidR="001F4D3C" w:rsidRPr="001F4D3C" w:rsidRDefault="001F4D3C" w:rsidP="001F4D3C">
      <w:pPr>
        <w:numPr>
          <w:ilvl w:val="0"/>
          <w:numId w:val="6"/>
        </w:numPr>
      </w:pPr>
      <w:r w:rsidRPr="001F4D3C">
        <w:t xml:space="preserve">Explore the results table. </w:t>
      </w:r>
      <w:proofErr w:type="gramStart"/>
      <w:r w:rsidRPr="001F4D3C">
        <w:t>Is</w:t>
      </w:r>
      <w:proofErr w:type="gramEnd"/>
      <w:r w:rsidRPr="001F4D3C">
        <w:t xml:space="preserve"> there any taxonomic features with significant abundance difference?</w:t>
      </w:r>
    </w:p>
    <w:p w14:paraId="2463F62B" w14:textId="77777777" w:rsidR="001F4D3C" w:rsidRPr="001F4D3C" w:rsidRDefault="001F4D3C" w:rsidP="001F4D3C">
      <w:pPr>
        <w:numPr>
          <w:ilvl w:val="0"/>
          <w:numId w:val="6"/>
        </w:numPr>
      </w:pPr>
      <w:r w:rsidRPr="001F4D3C">
        <w:t>Print the default plot from MaAsLin3.</w:t>
      </w:r>
    </w:p>
    <w:p w14:paraId="29E7A74A" w14:textId="77777777" w:rsidR="001F4D3C" w:rsidRPr="001F4D3C" w:rsidRDefault="001F4D3C" w:rsidP="001F4D3C">
      <w:pPr>
        <w:numPr>
          <w:ilvl w:val="0"/>
          <w:numId w:val="6"/>
        </w:numPr>
      </w:pPr>
      <w:r w:rsidRPr="001F4D3C">
        <w:t>Run the same analysis now with confounders. Do the results differ? Why?</w:t>
      </w:r>
    </w:p>
    <w:p w14:paraId="3709894A" w14:textId="77777777" w:rsidR="001F4D3C" w:rsidRPr="001F4D3C" w:rsidRDefault="001F4D3C" w:rsidP="001F4D3C">
      <w:pPr>
        <w:numPr>
          <w:ilvl w:val="0"/>
          <w:numId w:val="6"/>
        </w:numPr>
      </w:pPr>
      <w:r w:rsidRPr="001F4D3C">
        <w:t>Select the significant taxonomic features and visualize their abundance with a violin plot.</w:t>
      </w:r>
    </w:p>
    <w:p w14:paraId="03E4B9B2" w14:textId="77777777" w:rsidR="001F4D3C" w:rsidRPr="001F4D3C" w:rsidRDefault="001F4D3C" w:rsidP="001F4D3C">
      <w:r w:rsidRPr="001F4D3C">
        <w:t>Useful functions:</w:t>
      </w:r>
    </w:p>
    <w:p w14:paraId="78B4A505" w14:textId="77777777" w:rsidR="001F4D3C" w:rsidRPr="001F4D3C" w:rsidRDefault="001F4D3C" w:rsidP="001F4D3C">
      <w:hyperlink r:id="rId121" w:history="1">
        <w:r w:rsidRPr="001F4D3C">
          <w:rPr>
            <w:rStyle w:val="af"/>
          </w:rPr>
          <w:t>utils::data()</w:t>
        </w:r>
      </w:hyperlink>
      <w:r w:rsidRPr="001F4D3C">
        <w:t>, </w:t>
      </w:r>
      <w:hyperlink r:id="rId122" w:history="1">
        <w:r w:rsidRPr="001F4D3C">
          <w:rPr>
            <w:rStyle w:val="af"/>
          </w:rPr>
          <w:t>SummarizedExperiment::colData()</w:t>
        </w:r>
      </w:hyperlink>
      <w:r w:rsidRPr="001F4D3C">
        <w:t>, </w:t>
      </w:r>
      <w:hyperlink r:id="rId123" w:history="1">
        <w:r w:rsidRPr="001F4D3C">
          <w:rPr>
            <w:rStyle w:val="af"/>
          </w:rPr>
          <w:t>mia::subsetByPrevalent()</w:t>
        </w:r>
      </w:hyperlink>
      <w:r w:rsidRPr="001F4D3C">
        <w:t>, </w:t>
      </w:r>
      <w:hyperlink r:id="rId124" w:history="1">
        <w:r w:rsidRPr="001F4D3C">
          <w:rPr>
            <w:rStyle w:val="af"/>
          </w:rPr>
          <w:t>maaslin3::maaslin3()</w:t>
        </w:r>
      </w:hyperlink>
      <w:r w:rsidRPr="001F4D3C">
        <w:t>, </w:t>
      </w:r>
      <w:hyperlink r:id="rId125" w:history="1">
        <w:r w:rsidRPr="001F4D3C">
          <w:rPr>
            <w:rStyle w:val="af"/>
          </w:rPr>
          <w:t>knitr::include_graphics()</w:t>
        </w:r>
      </w:hyperlink>
      <w:r w:rsidRPr="001F4D3C">
        <w:t>, </w:t>
      </w:r>
      <w:hyperlink r:id="rId126" w:history="1">
        <w:r w:rsidRPr="001F4D3C">
          <w:rPr>
            <w:rStyle w:val="af"/>
          </w:rPr>
          <w:t>scater::plotExpression()</w:t>
        </w:r>
      </w:hyperlink>
    </w:p>
    <w:p w14:paraId="40D5E809" w14:textId="77777777" w:rsidR="001F4D3C" w:rsidRPr="001F4D3C" w:rsidRDefault="001F4D3C"/>
    <w:sectPr w:rsidR="001F4D3C" w:rsidRPr="001F4D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56C3"/>
    <w:multiLevelType w:val="multilevel"/>
    <w:tmpl w:val="84BA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C33F9"/>
    <w:multiLevelType w:val="multilevel"/>
    <w:tmpl w:val="39D8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F3FD3"/>
    <w:multiLevelType w:val="multilevel"/>
    <w:tmpl w:val="86F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F32E0"/>
    <w:multiLevelType w:val="multilevel"/>
    <w:tmpl w:val="F7C6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8238E0"/>
    <w:multiLevelType w:val="multilevel"/>
    <w:tmpl w:val="4AE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A19A2"/>
    <w:multiLevelType w:val="multilevel"/>
    <w:tmpl w:val="29CE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721035">
    <w:abstractNumId w:val="2"/>
  </w:num>
  <w:num w:numId="2" w16cid:durableId="2016686022">
    <w:abstractNumId w:val="0"/>
  </w:num>
  <w:num w:numId="3" w16cid:durableId="2041122552">
    <w:abstractNumId w:val="1"/>
  </w:num>
  <w:num w:numId="4" w16cid:durableId="534003261">
    <w:abstractNumId w:val="5"/>
  </w:num>
  <w:num w:numId="5" w16cid:durableId="2136411876">
    <w:abstractNumId w:val="4"/>
  </w:num>
  <w:num w:numId="6" w16cid:durableId="417483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D3C"/>
    <w:rsid w:val="00075CA3"/>
    <w:rsid w:val="001F4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1368"/>
  <w15:chartTrackingRefBased/>
  <w15:docId w15:val="{01294243-617E-4A19-BC6B-4500D9E0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4D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4D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F4D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F4D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4D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4D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4D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4D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4D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4D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4D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F4D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F4D3C"/>
    <w:rPr>
      <w:rFonts w:cstheme="majorBidi"/>
      <w:color w:val="0F4761" w:themeColor="accent1" w:themeShade="BF"/>
      <w:sz w:val="28"/>
      <w:szCs w:val="28"/>
    </w:rPr>
  </w:style>
  <w:style w:type="character" w:customStyle="1" w:styleId="50">
    <w:name w:val="标题 5 字符"/>
    <w:basedOn w:val="a0"/>
    <w:link w:val="5"/>
    <w:uiPriority w:val="9"/>
    <w:semiHidden/>
    <w:rsid w:val="001F4D3C"/>
    <w:rPr>
      <w:rFonts w:cstheme="majorBidi"/>
      <w:color w:val="0F4761" w:themeColor="accent1" w:themeShade="BF"/>
      <w:sz w:val="24"/>
    </w:rPr>
  </w:style>
  <w:style w:type="character" w:customStyle="1" w:styleId="60">
    <w:name w:val="标题 6 字符"/>
    <w:basedOn w:val="a0"/>
    <w:link w:val="6"/>
    <w:uiPriority w:val="9"/>
    <w:semiHidden/>
    <w:rsid w:val="001F4D3C"/>
    <w:rPr>
      <w:rFonts w:cstheme="majorBidi"/>
      <w:b/>
      <w:bCs/>
      <w:color w:val="0F4761" w:themeColor="accent1" w:themeShade="BF"/>
    </w:rPr>
  </w:style>
  <w:style w:type="character" w:customStyle="1" w:styleId="70">
    <w:name w:val="标题 7 字符"/>
    <w:basedOn w:val="a0"/>
    <w:link w:val="7"/>
    <w:uiPriority w:val="9"/>
    <w:semiHidden/>
    <w:rsid w:val="001F4D3C"/>
    <w:rPr>
      <w:rFonts w:cstheme="majorBidi"/>
      <w:b/>
      <w:bCs/>
      <w:color w:val="595959" w:themeColor="text1" w:themeTint="A6"/>
    </w:rPr>
  </w:style>
  <w:style w:type="character" w:customStyle="1" w:styleId="80">
    <w:name w:val="标题 8 字符"/>
    <w:basedOn w:val="a0"/>
    <w:link w:val="8"/>
    <w:uiPriority w:val="9"/>
    <w:semiHidden/>
    <w:rsid w:val="001F4D3C"/>
    <w:rPr>
      <w:rFonts w:cstheme="majorBidi"/>
      <w:color w:val="595959" w:themeColor="text1" w:themeTint="A6"/>
    </w:rPr>
  </w:style>
  <w:style w:type="character" w:customStyle="1" w:styleId="90">
    <w:name w:val="标题 9 字符"/>
    <w:basedOn w:val="a0"/>
    <w:link w:val="9"/>
    <w:uiPriority w:val="9"/>
    <w:semiHidden/>
    <w:rsid w:val="001F4D3C"/>
    <w:rPr>
      <w:rFonts w:eastAsiaTheme="majorEastAsia" w:cstheme="majorBidi"/>
      <w:color w:val="595959" w:themeColor="text1" w:themeTint="A6"/>
    </w:rPr>
  </w:style>
  <w:style w:type="paragraph" w:styleId="a3">
    <w:name w:val="Title"/>
    <w:basedOn w:val="a"/>
    <w:next w:val="a"/>
    <w:link w:val="a4"/>
    <w:uiPriority w:val="10"/>
    <w:qFormat/>
    <w:rsid w:val="001F4D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4D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D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4D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4D3C"/>
    <w:pPr>
      <w:spacing w:before="160"/>
      <w:jc w:val="center"/>
    </w:pPr>
    <w:rPr>
      <w:i/>
      <w:iCs/>
      <w:color w:val="404040" w:themeColor="text1" w:themeTint="BF"/>
    </w:rPr>
  </w:style>
  <w:style w:type="character" w:customStyle="1" w:styleId="a8">
    <w:name w:val="引用 字符"/>
    <w:basedOn w:val="a0"/>
    <w:link w:val="a7"/>
    <w:uiPriority w:val="29"/>
    <w:rsid w:val="001F4D3C"/>
    <w:rPr>
      <w:i/>
      <w:iCs/>
      <w:color w:val="404040" w:themeColor="text1" w:themeTint="BF"/>
    </w:rPr>
  </w:style>
  <w:style w:type="paragraph" w:styleId="a9">
    <w:name w:val="List Paragraph"/>
    <w:basedOn w:val="a"/>
    <w:uiPriority w:val="34"/>
    <w:qFormat/>
    <w:rsid w:val="001F4D3C"/>
    <w:pPr>
      <w:ind w:left="720"/>
      <w:contextualSpacing/>
    </w:pPr>
  </w:style>
  <w:style w:type="character" w:styleId="aa">
    <w:name w:val="Intense Emphasis"/>
    <w:basedOn w:val="a0"/>
    <w:uiPriority w:val="21"/>
    <w:qFormat/>
    <w:rsid w:val="001F4D3C"/>
    <w:rPr>
      <w:i/>
      <w:iCs/>
      <w:color w:val="0F4761" w:themeColor="accent1" w:themeShade="BF"/>
    </w:rPr>
  </w:style>
  <w:style w:type="paragraph" w:styleId="ab">
    <w:name w:val="Intense Quote"/>
    <w:basedOn w:val="a"/>
    <w:next w:val="a"/>
    <w:link w:val="ac"/>
    <w:uiPriority w:val="30"/>
    <w:qFormat/>
    <w:rsid w:val="001F4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4D3C"/>
    <w:rPr>
      <w:i/>
      <w:iCs/>
      <w:color w:val="0F4761" w:themeColor="accent1" w:themeShade="BF"/>
    </w:rPr>
  </w:style>
  <w:style w:type="character" w:styleId="ad">
    <w:name w:val="Intense Reference"/>
    <w:basedOn w:val="a0"/>
    <w:uiPriority w:val="32"/>
    <w:qFormat/>
    <w:rsid w:val="001F4D3C"/>
    <w:rPr>
      <w:b/>
      <w:bCs/>
      <w:smallCaps/>
      <w:color w:val="0F4761" w:themeColor="accent1" w:themeShade="BF"/>
      <w:spacing w:val="5"/>
    </w:rPr>
  </w:style>
  <w:style w:type="paragraph" w:customStyle="1" w:styleId="msonormal0">
    <w:name w:val="msonormal"/>
    <w:basedOn w:val="a"/>
    <w:rsid w:val="001F4D3C"/>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1F4D3C"/>
  </w:style>
  <w:style w:type="character" w:customStyle="1" w:styleId="chapter-number">
    <w:name w:val="chapter-number"/>
    <w:basedOn w:val="a0"/>
    <w:rsid w:val="001F4D3C"/>
  </w:style>
  <w:style w:type="character" w:customStyle="1" w:styleId="chapter-title">
    <w:name w:val="chapter-title"/>
    <w:basedOn w:val="a0"/>
    <w:rsid w:val="001F4D3C"/>
  </w:style>
  <w:style w:type="paragraph" w:styleId="ae">
    <w:name w:val="Normal (Web)"/>
    <w:basedOn w:val="a"/>
    <w:uiPriority w:val="99"/>
    <w:semiHidden/>
    <w:unhideWhenUsed/>
    <w:rsid w:val="001F4D3C"/>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1F4D3C"/>
    <w:rPr>
      <w:color w:val="0000FF"/>
      <w:u w:val="single"/>
    </w:rPr>
  </w:style>
  <w:style w:type="character" w:styleId="af0">
    <w:name w:val="FollowedHyperlink"/>
    <w:basedOn w:val="a0"/>
    <w:uiPriority w:val="99"/>
    <w:semiHidden/>
    <w:unhideWhenUsed/>
    <w:rsid w:val="001F4D3C"/>
    <w:rPr>
      <w:color w:val="800080"/>
      <w:u w:val="single"/>
    </w:rPr>
  </w:style>
  <w:style w:type="character" w:customStyle="1" w:styleId="citation">
    <w:name w:val="citation"/>
    <w:basedOn w:val="a0"/>
    <w:rsid w:val="001F4D3C"/>
  </w:style>
  <w:style w:type="character" w:styleId="af1">
    <w:name w:val="Emphasis"/>
    <w:basedOn w:val="a0"/>
    <w:uiPriority w:val="20"/>
    <w:qFormat/>
    <w:rsid w:val="001F4D3C"/>
    <w:rPr>
      <w:i/>
      <w:iCs/>
    </w:rPr>
  </w:style>
  <w:style w:type="character" w:customStyle="1" w:styleId="header-section-number">
    <w:name w:val="header-section-number"/>
    <w:basedOn w:val="a0"/>
    <w:rsid w:val="001F4D3C"/>
  </w:style>
  <w:style w:type="character" w:styleId="af2">
    <w:name w:val="Strong"/>
    <w:basedOn w:val="a0"/>
    <w:uiPriority w:val="22"/>
    <w:qFormat/>
    <w:rsid w:val="001F4D3C"/>
    <w:rPr>
      <w:b/>
      <w:bCs/>
    </w:rPr>
  </w:style>
  <w:style w:type="paragraph" w:styleId="HTML">
    <w:name w:val="HTML Preformatted"/>
    <w:basedOn w:val="a"/>
    <w:link w:val="HTML0"/>
    <w:uiPriority w:val="99"/>
    <w:semiHidden/>
    <w:unhideWhenUsed/>
    <w:rsid w:val="001F4D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1F4D3C"/>
    <w:rPr>
      <w:rFonts w:ascii="宋体" w:eastAsia="宋体" w:hAnsi="宋体" w:cs="宋体"/>
      <w:kern w:val="0"/>
      <w:sz w:val="24"/>
      <w14:ligatures w14:val="none"/>
    </w:rPr>
  </w:style>
  <w:style w:type="character" w:styleId="HTML1">
    <w:name w:val="HTML Code"/>
    <w:basedOn w:val="a0"/>
    <w:uiPriority w:val="99"/>
    <w:semiHidden/>
    <w:unhideWhenUsed/>
    <w:rsid w:val="001F4D3C"/>
    <w:rPr>
      <w:rFonts w:ascii="宋体" w:eastAsia="宋体" w:hAnsi="宋体" w:cs="宋体"/>
      <w:sz w:val="24"/>
      <w:szCs w:val="24"/>
    </w:rPr>
  </w:style>
  <w:style w:type="character" w:customStyle="1" w:styleId="kw">
    <w:name w:val="kw"/>
    <w:basedOn w:val="a0"/>
    <w:rsid w:val="001F4D3C"/>
  </w:style>
  <w:style w:type="character" w:customStyle="1" w:styleId="op">
    <w:name w:val="op"/>
    <w:basedOn w:val="a0"/>
    <w:rsid w:val="001F4D3C"/>
  </w:style>
  <w:style w:type="character" w:customStyle="1" w:styleId="va">
    <w:name w:val="va"/>
    <w:basedOn w:val="a0"/>
    <w:rsid w:val="001F4D3C"/>
  </w:style>
  <w:style w:type="character" w:customStyle="1" w:styleId="co">
    <w:name w:val="co"/>
    <w:basedOn w:val="a0"/>
    <w:rsid w:val="001F4D3C"/>
  </w:style>
  <w:style w:type="character" w:customStyle="1" w:styleId="fu">
    <w:name w:val="fu"/>
    <w:basedOn w:val="a0"/>
    <w:rsid w:val="001F4D3C"/>
  </w:style>
  <w:style w:type="character" w:customStyle="1" w:styleId="st">
    <w:name w:val="st"/>
    <w:basedOn w:val="a0"/>
    <w:rsid w:val="001F4D3C"/>
  </w:style>
  <w:style w:type="character" w:customStyle="1" w:styleId="fl">
    <w:name w:val="fl"/>
    <w:basedOn w:val="a0"/>
    <w:rsid w:val="001F4D3C"/>
  </w:style>
  <w:style w:type="character" w:customStyle="1" w:styleId="cn">
    <w:name w:val="cn"/>
    <w:basedOn w:val="a0"/>
    <w:rsid w:val="001F4D3C"/>
  </w:style>
  <w:style w:type="character" w:customStyle="1" w:styleId="math">
    <w:name w:val="math"/>
    <w:basedOn w:val="a0"/>
    <w:rsid w:val="001F4D3C"/>
  </w:style>
  <w:style w:type="character" w:styleId="af3">
    <w:name w:val="Unresolved Mention"/>
    <w:basedOn w:val="a0"/>
    <w:uiPriority w:val="99"/>
    <w:semiHidden/>
    <w:unhideWhenUsed/>
    <w:rsid w:val="001F4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icrobiome/mia" TargetMode="External"/><Relationship Id="rId117" Type="http://schemas.openxmlformats.org/officeDocument/2006/relationships/hyperlink" Target="https://microbiome.github.io/OMA/docs/devel/pages/differential_abundance.html" TargetMode="External"/><Relationship Id="rId21" Type="http://schemas.openxmlformats.org/officeDocument/2006/relationships/hyperlink" Target="https://microbiome.github.io/OMA/docs/devel/pages/differential_abundance.html" TargetMode="External"/><Relationship Id="rId42" Type="http://schemas.openxmlformats.org/officeDocument/2006/relationships/hyperlink" Target="https://rdrr.io/pkg/ALDEx2/man/aldex.effect.html" TargetMode="External"/><Relationship Id="rId47" Type="http://schemas.openxmlformats.org/officeDocument/2006/relationships/hyperlink" Target="https://rdrr.io/pkg/ALDEx2/man/aldex.plot.html" TargetMode="External"/><Relationship Id="rId63" Type="http://schemas.openxmlformats.org/officeDocument/2006/relationships/hyperlink" Target="https://rdrr.io/r/base/library.html" TargetMode="External"/><Relationship Id="rId68" Type="http://schemas.openxmlformats.org/officeDocument/2006/relationships/hyperlink" Target="https://dplyr.tidyverse.org/reference/arrange.html" TargetMode="External"/><Relationship Id="rId84" Type="http://schemas.openxmlformats.org/officeDocument/2006/relationships/hyperlink" Target="https://doi.org/10.1101/2023.06.23.546313" TargetMode="External"/><Relationship Id="rId89" Type="http://schemas.openxmlformats.org/officeDocument/2006/relationships/hyperlink" Target="https://dplyr.tidyverse.org/reference/select.html" TargetMode="External"/><Relationship Id="rId112" Type="http://schemas.openxmlformats.org/officeDocument/2006/relationships/hyperlink" Target="https://microbiome.github.io/OMA/docs/devel/pages/differential_abundance.html" TargetMode="External"/><Relationship Id="rId16" Type="http://schemas.openxmlformats.org/officeDocument/2006/relationships/hyperlink" Target="https://doi.org/10.1186/s13059-020-02104-1" TargetMode="External"/><Relationship Id="rId107" Type="http://schemas.openxmlformats.org/officeDocument/2006/relationships/hyperlink" Target="https://microbiome.github.io/OMA/docs/devel/pages/differential_abundance.html" TargetMode="External"/><Relationship Id="rId11" Type="http://schemas.openxmlformats.org/officeDocument/2006/relationships/hyperlink" Target="https://arxiv.org/abs/2404.02691" TargetMode="External"/><Relationship Id="rId32" Type="http://schemas.openxmlformats.org/officeDocument/2006/relationships/hyperlink" Target="https://rdrr.io/pkg/mia/man/getPrevalence.html" TargetMode="External"/><Relationship Id="rId37" Type="http://schemas.openxmlformats.org/officeDocument/2006/relationships/hyperlink" Target="https://github.com/ggloor/ALDEx_bioc" TargetMode="External"/><Relationship Id="rId53" Type="http://schemas.openxmlformats.org/officeDocument/2006/relationships/hyperlink" Target="https://dplyr.tidyverse.org/reference/filter.html" TargetMode="External"/><Relationship Id="rId58" Type="http://schemas.openxmlformats.org/officeDocument/2006/relationships/hyperlink" Target="https://doi.org/10.1038/s41467-022-28034-z" TargetMode="External"/><Relationship Id="rId74" Type="http://schemas.openxmlformats.org/officeDocument/2006/relationships/hyperlink" Target="http://huttenhower.sph.harvard.edu/maaslin3" TargetMode="External"/><Relationship Id="rId79" Type="http://schemas.openxmlformats.org/officeDocument/2006/relationships/hyperlink" Target="https://rdrr.io/r/base/file.path.html" TargetMode="External"/><Relationship Id="rId102" Type="http://schemas.openxmlformats.org/officeDocument/2006/relationships/hyperlink" Target="https://microbiome.github.io/OMA/docs/devel/pages/differential_abundance.html" TargetMode="External"/><Relationship Id="rId123" Type="http://schemas.openxmlformats.org/officeDocument/2006/relationships/hyperlink" Target="https://rdrr.io/pkg/mia/man/getPrevalence.html" TargetMode="External"/><Relationship Id="rId128" Type="http://schemas.openxmlformats.org/officeDocument/2006/relationships/theme" Target="theme/theme1.xml"/><Relationship Id="rId5" Type="http://schemas.openxmlformats.org/officeDocument/2006/relationships/hyperlink" Target="https://microbiome.github.io/mia/reference/Tengeler2020.html" TargetMode="External"/><Relationship Id="rId90" Type="http://schemas.openxmlformats.org/officeDocument/2006/relationships/hyperlink" Target="https://tidyselect.r-lib.org/reference/starts_with.html" TargetMode="External"/><Relationship Id="rId95" Type="http://schemas.openxmlformats.org/officeDocument/2006/relationships/hyperlink" Target="https://microbiome.github.io/OMA/docs/devel/pages/differential_abundance.html" TargetMode="External"/><Relationship Id="rId22" Type="http://schemas.openxmlformats.org/officeDocument/2006/relationships/hyperlink" Target="https://microbiome.github.io/OMA/docs/devel/pages/differential_abundance.html" TargetMode="External"/><Relationship Id="rId27" Type="http://schemas.openxmlformats.org/officeDocument/2006/relationships/hyperlink" Target="https://rdrr.io/r/base/library.html" TargetMode="External"/><Relationship Id="rId43" Type="http://schemas.openxmlformats.org/officeDocument/2006/relationships/hyperlink" Target="https://rdrr.io/r/base/data.frame.html" TargetMode="External"/><Relationship Id="rId48" Type="http://schemas.openxmlformats.org/officeDocument/2006/relationships/hyperlink" Target="https://rdrr.io/pkg/ALDEx2/man/aldex.plot.html" TargetMode="External"/><Relationship Id="rId64" Type="http://schemas.openxmlformats.org/officeDocument/2006/relationships/hyperlink" Target="https://github.com/FrederickHuangLin/ANCOMBC" TargetMode="External"/><Relationship Id="rId69" Type="http://schemas.openxmlformats.org/officeDocument/2006/relationships/hyperlink" Target="https://rdrr.io/r/utils/head.html" TargetMode="External"/><Relationship Id="rId113" Type="http://schemas.openxmlformats.org/officeDocument/2006/relationships/hyperlink" Target="https://microbiome.github.io/OMA/docs/devel/pages/differential_abundance.html" TargetMode="External"/><Relationship Id="rId118" Type="http://schemas.openxmlformats.org/officeDocument/2006/relationships/hyperlink" Target="https://microbiome.github.io/OMA/docs/devel/pages/differential_abundance.html" TargetMode="External"/><Relationship Id="rId80" Type="http://schemas.openxmlformats.org/officeDocument/2006/relationships/image" Target="media/image2.png"/><Relationship Id="rId85" Type="http://schemas.openxmlformats.org/officeDocument/2006/relationships/hyperlink" Target="https://rdrr.io/pkg/SummarizedExperiment/man/SummarizedExperiment-class.html" TargetMode="External"/><Relationship Id="rId12" Type="http://schemas.openxmlformats.org/officeDocument/2006/relationships/hyperlink" Target="https://microbiome.github.io/OMA/docs/devel/pages/differential_abundance.html" TargetMode="External"/><Relationship Id="rId17" Type="http://schemas.openxmlformats.org/officeDocument/2006/relationships/hyperlink" Target="https://doi.org/10.1093/bioinformatics/btac778" TargetMode="External"/><Relationship Id="rId33" Type="http://schemas.openxmlformats.org/officeDocument/2006/relationships/hyperlink" Target="https://rdrr.io/pkg/mia/man/transformAssay.html" TargetMode="External"/><Relationship Id="rId38" Type="http://schemas.openxmlformats.org/officeDocument/2006/relationships/hyperlink" Target="https://rdrr.io/r/base/Random.html" TargetMode="External"/><Relationship Id="rId59" Type="http://schemas.openxmlformats.org/officeDocument/2006/relationships/hyperlink" Target="https://rdrr.io/pkg/ANCOMBC/man/ancombc.html" TargetMode="External"/><Relationship Id="rId103" Type="http://schemas.openxmlformats.org/officeDocument/2006/relationships/hyperlink" Target="https://microbiome.github.io/OMA/docs/devel/pages/differential_abundance.html" TargetMode="External"/><Relationship Id="rId108" Type="http://schemas.openxmlformats.org/officeDocument/2006/relationships/hyperlink" Target="https://microbiome.github.io/OMA/docs/devel/pages/differential_abundance.html" TargetMode="External"/><Relationship Id="rId124" Type="http://schemas.openxmlformats.org/officeDocument/2006/relationships/hyperlink" Target="https://rdrr.io/pkg/maaslin3/man/maaslin3.html" TargetMode="External"/><Relationship Id="rId54" Type="http://schemas.openxmlformats.org/officeDocument/2006/relationships/hyperlink" Target="https://rdrr.io/pkg/knitr/man/kable.html" TargetMode="External"/><Relationship Id="rId70" Type="http://schemas.openxmlformats.org/officeDocument/2006/relationships/hyperlink" Target="https://rdrr.io/pkg/knitr/man/kable.html" TargetMode="External"/><Relationship Id="rId75" Type="http://schemas.openxmlformats.org/officeDocument/2006/relationships/hyperlink" Target="https://rdrr.io/pkg/maaslin3/man/maaslin3.html" TargetMode="External"/><Relationship Id="rId91" Type="http://schemas.openxmlformats.org/officeDocument/2006/relationships/hyperlink" Target="https://rdrr.io/r/base/c.html" TargetMode="External"/><Relationship Id="rId96" Type="http://schemas.openxmlformats.org/officeDocument/2006/relationships/hyperlink" Target="https://microbiome.github.io/OMA/docs/devel/pages/differential_abundance.html" TargetMode="External"/><Relationship Id="rId1" Type="http://schemas.openxmlformats.org/officeDocument/2006/relationships/numbering" Target="numbering.xml"/><Relationship Id="rId6" Type="http://schemas.openxmlformats.org/officeDocument/2006/relationships/hyperlink" Target="https://microbiome.github.io/OMA/docs/devel/pages/differential_abundance.html" TargetMode="External"/><Relationship Id="rId23" Type="http://schemas.openxmlformats.org/officeDocument/2006/relationships/hyperlink" Target="https://microbiome.github.io/OMA/docs/devel/pages/differential_abundance.html" TargetMode="External"/><Relationship Id="rId28" Type="http://schemas.openxmlformats.org/officeDocument/2006/relationships/hyperlink" Target="https://yihui.org/knitr/" TargetMode="External"/><Relationship Id="rId49" Type="http://schemas.openxmlformats.org/officeDocument/2006/relationships/image" Target="media/image1.png"/><Relationship Id="rId114" Type="http://schemas.openxmlformats.org/officeDocument/2006/relationships/hyperlink" Target="https://microbiome.github.io/OMA/docs/devel/pages/differential_abundance.html" TargetMode="External"/><Relationship Id="rId119" Type="http://schemas.openxmlformats.org/officeDocument/2006/relationships/hyperlink" Target="https://microbiome.github.io/OMA/docs/devel/pages/differential_abundance.html" TargetMode="External"/><Relationship Id="rId44" Type="http://schemas.openxmlformats.org/officeDocument/2006/relationships/hyperlink" Target="https://microbiome.github.io/OMA/docs/devel/pages/differential_abundance.html" TargetMode="External"/><Relationship Id="rId60" Type="http://schemas.openxmlformats.org/officeDocument/2006/relationships/hyperlink" Target="https://www.bioconductor.org/packages/release/bioc/vignettes/ANCOMBC/inst/doc/ANCOMBC.html" TargetMode="External"/><Relationship Id="rId65" Type="http://schemas.openxmlformats.org/officeDocument/2006/relationships/hyperlink" Target="https://rdrr.io/pkg/ANCOMBC/man/ancombc2.html" TargetMode="External"/><Relationship Id="rId81" Type="http://schemas.openxmlformats.org/officeDocument/2006/relationships/hyperlink" Target="https://www.bioconductor.org/packages/devel/bioc/vignettes/philr/inst/doc/philr-intro.html" TargetMode="External"/><Relationship Id="rId86" Type="http://schemas.openxmlformats.org/officeDocument/2006/relationships/hyperlink" Target="https://rdrr.io/r/base/colSums.html" TargetMode="External"/><Relationship Id="rId13" Type="http://schemas.openxmlformats.org/officeDocument/2006/relationships/hyperlink" Target="https://microbiome.github.io/OMA/docs/devel/pages/differential_abundance.html" TargetMode="External"/><Relationship Id="rId18" Type="http://schemas.openxmlformats.org/officeDocument/2006/relationships/hyperlink" Target="https://microbiome.github.io/OMA/docs/devel/pages/differential_abundance.html" TargetMode="External"/><Relationship Id="rId39" Type="http://schemas.openxmlformats.org/officeDocument/2006/relationships/hyperlink" Target="https://rdrr.io/pkg/ALDEx2/man/aldex.clr.function.html" TargetMode="External"/><Relationship Id="rId109" Type="http://schemas.openxmlformats.org/officeDocument/2006/relationships/hyperlink" Target="https://microbiome.github.io/OMA/docs/devel/pages/differential_abundance.html" TargetMode="External"/><Relationship Id="rId34" Type="http://schemas.openxmlformats.org/officeDocument/2006/relationships/hyperlink" Target="https://microbiome.github.io/OMA/docs/devel/pages/differential_abundance.html" TargetMode="External"/><Relationship Id="rId50" Type="http://schemas.openxmlformats.org/officeDocument/2006/relationships/hyperlink" Target="https://rdrr.io/r/base/library.html" TargetMode="External"/><Relationship Id="rId55" Type="http://schemas.openxmlformats.org/officeDocument/2006/relationships/hyperlink" Target="https://microbiome.github.io/OMA/docs/devel/pages/differential_abundance.html" TargetMode="External"/><Relationship Id="rId76" Type="http://schemas.openxmlformats.org/officeDocument/2006/relationships/hyperlink" Target="https://dplyr.tidyverse.org/reference/filter.html" TargetMode="External"/><Relationship Id="rId97" Type="http://schemas.openxmlformats.org/officeDocument/2006/relationships/hyperlink" Target="https://microbiome.github.io/OMA/docs/devel/pages/differential_abundance.html" TargetMode="External"/><Relationship Id="rId104" Type="http://schemas.openxmlformats.org/officeDocument/2006/relationships/hyperlink" Target="https://microbiome.github.io/OMA/docs/devel/pages/differential_abundance.html" TargetMode="External"/><Relationship Id="rId120" Type="http://schemas.openxmlformats.org/officeDocument/2006/relationships/hyperlink" Target="https://microbiome.github.io/OMA/docs/devel/pages/import.html" TargetMode="External"/><Relationship Id="rId125" Type="http://schemas.openxmlformats.org/officeDocument/2006/relationships/hyperlink" Target="https://rdrr.io/pkg/knitr/man/include_graphics.html" TargetMode="External"/><Relationship Id="rId7" Type="http://schemas.openxmlformats.org/officeDocument/2006/relationships/hyperlink" Target="https://arxiv.org/abs/2104.07266" TargetMode="External"/><Relationship Id="rId71" Type="http://schemas.openxmlformats.org/officeDocument/2006/relationships/hyperlink" Target="https://microbiome.github.io/OMA/docs/devel/pages/differential_abundance.html" TargetMode="External"/><Relationship Id="rId92" Type="http://schemas.openxmlformats.org/officeDocument/2006/relationships/hyperlink" Target="https://dplyr.tidyverse.org/reference/arrange.html" TargetMode="External"/><Relationship Id="rId2" Type="http://schemas.openxmlformats.org/officeDocument/2006/relationships/styles" Target="styles.xml"/><Relationship Id="rId29" Type="http://schemas.openxmlformats.org/officeDocument/2006/relationships/hyperlink" Target="https://rdrr.io/r/utils/data.html" TargetMode="External"/><Relationship Id="rId24" Type="http://schemas.openxmlformats.org/officeDocument/2006/relationships/hyperlink" Target="https://microbiome.github.io/OMA/docs/devel/pages/differential_abundance.html" TargetMode="External"/><Relationship Id="rId40" Type="http://schemas.openxmlformats.org/officeDocument/2006/relationships/hyperlink" Target="https://rdrr.io/pkg/SummarizedExperiment/man/SummarizedExperiment-class.html" TargetMode="External"/><Relationship Id="rId45" Type="http://schemas.openxmlformats.org/officeDocument/2006/relationships/hyperlink" Target="https://rdrr.io/r/graphics/par.html" TargetMode="External"/><Relationship Id="rId66" Type="http://schemas.openxmlformats.org/officeDocument/2006/relationships/hyperlink" Target="https://rdrr.io/github/FrederickHuangLin/ANCOMBC/man/ancombc.html" TargetMode="External"/><Relationship Id="rId87" Type="http://schemas.openxmlformats.org/officeDocument/2006/relationships/hyperlink" Target="https://rdrr.io/pkg/SummarizedExperiment/man/SummarizedExperiment-class.html" TargetMode="External"/><Relationship Id="rId110" Type="http://schemas.openxmlformats.org/officeDocument/2006/relationships/hyperlink" Target="https://microbiome.github.io/OMA/docs/devel/pages/differential_abundance.html" TargetMode="External"/><Relationship Id="rId115" Type="http://schemas.openxmlformats.org/officeDocument/2006/relationships/hyperlink" Target="https://microbiome.github.io/OMA/docs/devel/pages/differential_abundance.html" TargetMode="External"/><Relationship Id="rId61" Type="http://schemas.openxmlformats.org/officeDocument/2006/relationships/hyperlink" Target="https://www.bioconductor.org/packages/release/bioc/vignettes/ANCOMBC/inst/doc/ANCOMBC2.html" TargetMode="External"/><Relationship Id="rId82" Type="http://schemas.openxmlformats.org/officeDocument/2006/relationships/hyperlink" Target="https://microbiome.github.io/OMA/docs/devel/pages/differential_abundance.html" TargetMode="External"/><Relationship Id="rId19" Type="http://schemas.openxmlformats.org/officeDocument/2006/relationships/hyperlink" Target="https://doi.org/10.1186/s12864-018-5160-5" TargetMode="External"/><Relationship Id="rId14" Type="http://schemas.openxmlformats.org/officeDocument/2006/relationships/hyperlink" Target="https://microbiome.github.io/OMA/docs/devel/pages/differential_abundance.html" TargetMode="External"/><Relationship Id="rId30" Type="http://schemas.openxmlformats.org/officeDocument/2006/relationships/hyperlink" Target="https://rdrr.io/r/base/table.html" TargetMode="External"/><Relationship Id="rId35" Type="http://schemas.openxmlformats.org/officeDocument/2006/relationships/hyperlink" Target="https://bioconductor.org/packages/release/bioc/vignettes/ALDEx2/inst/doc/ALDEx2_vignette.html" TargetMode="External"/><Relationship Id="rId56" Type="http://schemas.openxmlformats.org/officeDocument/2006/relationships/hyperlink" Target="https://microbiome.github.io/OMA/docs/devel/pages/differential_abundance.html" TargetMode="External"/><Relationship Id="rId77" Type="http://schemas.openxmlformats.org/officeDocument/2006/relationships/hyperlink" Target="https://rdrr.io/pkg/knitr/man/kable.html" TargetMode="External"/><Relationship Id="rId100" Type="http://schemas.openxmlformats.org/officeDocument/2006/relationships/hyperlink" Target="https://microbiome.github.io/OMA/docs/devel/pages/differential_abundance.html" TargetMode="External"/><Relationship Id="rId105" Type="http://schemas.openxmlformats.org/officeDocument/2006/relationships/hyperlink" Target="https://microbiome.github.io/OMA/docs/devel/pages/differential_abundance.html" TargetMode="External"/><Relationship Id="rId126" Type="http://schemas.openxmlformats.org/officeDocument/2006/relationships/hyperlink" Target="https://rdrr.io/pkg/scater/man/plotExpression.html" TargetMode="External"/><Relationship Id="rId8" Type="http://schemas.openxmlformats.org/officeDocument/2006/relationships/hyperlink" Target="https://microbiome.github.io/OMA/docs/devel/pages/transformation.html" TargetMode="External"/><Relationship Id="rId51" Type="http://schemas.openxmlformats.org/officeDocument/2006/relationships/hyperlink" Target="https://tidyverse.tidyverse.org/" TargetMode="External"/><Relationship Id="rId72" Type="http://schemas.openxmlformats.org/officeDocument/2006/relationships/hyperlink" Target="https://github.com/biobakery/biobakery/wiki/MaAsLin3" TargetMode="External"/><Relationship Id="rId93" Type="http://schemas.openxmlformats.org/officeDocument/2006/relationships/hyperlink" Target="https://rdrr.io/r/utils/head.html" TargetMode="External"/><Relationship Id="rId98" Type="http://schemas.openxmlformats.org/officeDocument/2006/relationships/hyperlink" Target="https://microbiome.github.io/OMA/docs/devel/pages/differential_abundance.html" TargetMode="External"/><Relationship Id="rId121" Type="http://schemas.openxmlformats.org/officeDocument/2006/relationships/hyperlink" Target="https://rdrr.io/r/utils/data.html" TargetMode="External"/><Relationship Id="rId3" Type="http://schemas.openxmlformats.org/officeDocument/2006/relationships/settings" Target="settings.xml"/><Relationship Id="rId25" Type="http://schemas.openxmlformats.org/officeDocument/2006/relationships/hyperlink" Target="https://rdrr.io/r/base/library.html" TargetMode="External"/><Relationship Id="rId46" Type="http://schemas.openxmlformats.org/officeDocument/2006/relationships/hyperlink" Target="https://rdrr.io/r/base/c.html" TargetMode="External"/><Relationship Id="rId67" Type="http://schemas.openxmlformats.org/officeDocument/2006/relationships/hyperlink" Target="https://dplyr.tidyverse.org/reference/filter.html" TargetMode="External"/><Relationship Id="rId116" Type="http://schemas.openxmlformats.org/officeDocument/2006/relationships/hyperlink" Target="https://microbiome.github.io/OMA/docs/devel/pages/differential_abundance.html" TargetMode="External"/><Relationship Id="rId20" Type="http://schemas.openxmlformats.org/officeDocument/2006/relationships/hyperlink" Target="https://microbiome.github.io/OMA/docs/devel/pages/differential_abundance.html" TargetMode="External"/><Relationship Id="rId41" Type="http://schemas.openxmlformats.org/officeDocument/2006/relationships/hyperlink" Target="https://rdrr.io/pkg/ALDEx2/man/aldex.ttest.html" TargetMode="External"/><Relationship Id="rId62" Type="http://schemas.openxmlformats.org/officeDocument/2006/relationships/hyperlink" Target="https://rdrr.io/github/FrederickHuangLin/ANCOMBC/man/ancombc.html" TargetMode="External"/><Relationship Id="rId83" Type="http://schemas.openxmlformats.org/officeDocument/2006/relationships/hyperlink" Target="https://microbiome.github.io/OMA/docs/devel/pages/differential_abundance.html" TargetMode="External"/><Relationship Id="rId88" Type="http://schemas.openxmlformats.org/officeDocument/2006/relationships/hyperlink" Target="https://rdrr.io/pkg/ANCOMBC/man/ancombc2.html" TargetMode="External"/><Relationship Id="rId111" Type="http://schemas.openxmlformats.org/officeDocument/2006/relationships/hyperlink" Target="https://microbiome.github.io/OMA/docs/devel/pages/differential_abundance.html" TargetMode="External"/><Relationship Id="rId15" Type="http://schemas.openxmlformats.org/officeDocument/2006/relationships/hyperlink" Target="https://www.bioconductor.org/packages/release/bioc/vignettes/benchdamic/inst/doc/intro.html" TargetMode="External"/><Relationship Id="rId36" Type="http://schemas.openxmlformats.org/officeDocument/2006/relationships/hyperlink" Target="https://rdrr.io/r/base/library.html" TargetMode="External"/><Relationship Id="rId57" Type="http://schemas.openxmlformats.org/officeDocument/2006/relationships/hyperlink" Target="https://microbiome.github.io/OMA/docs/devel/pages/differential_abundance.html" TargetMode="External"/><Relationship Id="rId106" Type="http://schemas.openxmlformats.org/officeDocument/2006/relationships/hyperlink" Target="https://microbiome.github.io/OMA/docs/devel/pages/differential_abundance.html" TargetMode="External"/><Relationship Id="rId127" Type="http://schemas.openxmlformats.org/officeDocument/2006/relationships/fontTable" Target="fontTable.xml"/><Relationship Id="rId10" Type="http://schemas.openxmlformats.org/officeDocument/2006/relationships/hyperlink" Target="https://microbiome.github.io/OMA/docs/devel/pages/differential_abundance.html" TargetMode="External"/><Relationship Id="rId31" Type="http://schemas.openxmlformats.org/officeDocument/2006/relationships/hyperlink" Target="https://rdrr.io/pkg/knitr/man/kable.html" TargetMode="External"/><Relationship Id="rId52" Type="http://schemas.openxmlformats.org/officeDocument/2006/relationships/hyperlink" Target="https://tibble.tidyverse.org/reference/rownames.html" TargetMode="External"/><Relationship Id="rId73" Type="http://schemas.openxmlformats.org/officeDocument/2006/relationships/hyperlink" Target="https://rdrr.io/r/base/library.html" TargetMode="External"/><Relationship Id="rId78" Type="http://schemas.openxmlformats.org/officeDocument/2006/relationships/hyperlink" Target="https://rdrr.io/pkg/knitr/man/include_graphics.html" TargetMode="External"/><Relationship Id="rId94" Type="http://schemas.openxmlformats.org/officeDocument/2006/relationships/hyperlink" Target="https://rdrr.io/pkg/knitr/man/kable.html" TargetMode="External"/><Relationship Id="rId99" Type="http://schemas.openxmlformats.org/officeDocument/2006/relationships/hyperlink" Target="https://microbiome.github.io/OMA/docs/devel/pages/differential_abundance.html" TargetMode="External"/><Relationship Id="rId101" Type="http://schemas.openxmlformats.org/officeDocument/2006/relationships/hyperlink" Target="https://microbiome.github.io/OMA/docs/devel/pages/differential_abundance.html" TargetMode="External"/><Relationship Id="rId122" Type="http://schemas.openxmlformats.org/officeDocument/2006/relationships/hyperlink" Target="https://rdrr.io/pkg/SummarizedExperiment/man/SummarizedExperiment-class.html" TargetMode="External"/><Relationship Id="rId4" Type="http://schemas.openxmlformats.org/officeDocument/2006/relationships/webSettings" Target="webSettings.xml"/><Relationship Id="rId9" Type="http://schemas.openxmlformats.org/officeDocument/2006/relationships/hyperlink" Target="https://microbiome.github.io/OMA/docs/devel/pages/differential_abundance.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5094</Words>
  <Characters>29038</Characters>
  <Application>Microsoft Office Word</Application>
  <DocSecurity>0</DocSecurity>
  <Lines>241</Lines>
  <Paragraphs>68</Paragraphs>
  <ScaleCrop>false</ScaleCrop>
  <Company/>
  <LinksUpToDate>false</LinksUpToDate>
  <CharactersWithSpaces>34064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2025-12-19T15:45:00Z</dcterms:created>
  <dcterms:modified xsi:type="dcterms:W3CDTF">2025-12-19T15:46:00Z</dcterms:modified>
</cp:coreProperties>
</file>