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bidi w:val="0"/>
        <w:rPr>
          <w:rFonts w:hint="default"/>
        </w:rPr>
      </w:pPr>
      <w:r>
        <w:rPr>
          <w:rFonts w:hint="default"/>
        </w:rPr>
        <w:t>置安采购供应链-</w:t>
      </w:r>
      <w:r>
        <w:rPr>
          <w:rFonts w:hint="eastAsia"/>
          <w:lang w:val="en-US" w:eastAsia="zh-CN"/>
        </w:rPr>
        <w:t>平板电脑端</w:t>
      </w:r>
      <w:r>
        <w:rPr>
          <w:rFonts w:hint="default"/>
        </w:rPr>
        <w:t>开发文档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65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_Toc31903 </w:instrText>
          </w:r>
          <w:r>
            <w:fldChar w:fldCharType="separate"/>
          </w:r>
          <w:r>
            <w:rPr>
              <w:rFonts w:hint="default"/>
            </w:rPr>
            <w:t>变更记录</w:t>
          </w:r>
          <w:r>
            <w:tab/>
          </w:r>
          <w:r>
            <w:fldChar w:fldCharType="begin"/>
          </w:r>
          <w:r>
            <w:instrText xml:space="preserve"> PAGEREF _Toc31903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项目背景：</w:t>
          </w:r>
          <w:r>
            <w:tab/>
          </w:r>
          <w:r>
            <w:fldChar w:fldCharType="begin"/>
          </w:r>
          <w:r>
            <w:instrText xml:space="preserve"> PAGEREF _Toc1004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_Toc21189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业务流程：</w:t>
          </w:r>
          <w:r>
            <w:tab/>
          </w:r>
          <w:r>
            <w:fldChar w:fldCharType="begin"/>
          </w:r>
          <w:r>
            <w:instrText xml:space="preserve"> PAGEREF _Toc21189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_Toc28336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页面逻辑详细：</w:t>
          </w:r>
          <w:r>
            <w:tab/>
          </w:r>
          <w:r>
            <w:fldChar w:fldCharType="begin"/>
          </w:r>
          <w:r>
            <w:instrText xml:space="preserve"> PAGEREF _Toc28336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_Toc7546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零件检验</w:t>
          </w:r>
          <w:r>
            <w:tab/>
          </w:r>
          <w:r>
            <w:fldChar w:fldCharType="begin"/>
          </w:r>
          <w:r>
            <w:instrText xml:space="preserve"> PAGEREF _Toc7546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_Toc30117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 生产报工</w:t>
          </w:r>
          <w:r>
            <w:tab/>
          </w:r>
          <w:r>
            <w:fldChar w:fldCharType="begin"/>
          </w:r>
          <w:r>
            <w:instrText xml:space="preserve"> PAGEREF _Toc30117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_Toc15101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 组件生产</w:t>
          </w:r>
          <w:r>
            <w:tab/>
          </w:r>
          <w:r>
            <w:fldChar w:fldCharType="begin"/>
          </w:r>
          <w:r>
            <w:instrText xml:space="preserve"> PAGEREF _Toc15101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_Toc20252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零件领用：</w:t>
          </w:r>
          <w:r>
            <w:tab/>
          </w:r>
          <w:r>
            <w:fldChar w:fldCharType="begin"/>
          </w:r>
          <w:r>
            <w:instrText xml:space="preserve"> PAGEREF _Toc20252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_Toc15668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调拨签收：</w:t>
          </w:r>
          <w:r>
            <w:tab/>
          </w:r>
          <w:r>
            <w:fldChar w:fldCharType="begin"/>
          </w:r>
          <w:r>
            <w:instrText xml:space="preserve"> PAGEREF _Toc15668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_Toc11966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组件报工：</w:t>
          </w:r>
          <w:r>
            <w:tab/>
          </w:r>
          <w:r>
            <w:fldChar w:fldCharType="begin"/>
          </w:r>
          <w:r>
            <w:instrText xml:space="preserve"> PAGEREF _Toc11966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_Toc13598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仓库管理</w:t>
          </w:r>
          <w:r>
            <w:tab/>
          </w:r>
          <w:r>
            <w:fldChar w:fldCharType="begin"/>
          </w:r>
          <w:r>
            <w:instrText xml:space="preserve"> PAGEREF _Toc13598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_Toc9654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采购入库：</w:t>
          </w:r>
          <w:r>
            <w:tab/>
          </w:r>
          <w:r>
            <w:fldChar w:fldCharType="begin"/>
          </w:r>
          <w:r>
            <w:instrText xml:space="preserve"> PAGEREF _Toc9654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_Toc19125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库存盘点：</w:t>
          </w:r>
          <w:r>
            <w:tab/>
          </w:r>
          <w:r>
            <w:fldChar w:fldCharType="begin"/>
          </w:r>
          <w:r>
            <w:instrText xml:space="preserve"> PAGEREF _Toc19125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_Toc12686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 成品出库</w:t>
          </w:r>
          <w:r>
            <w:tab/>
          </w:r>
          <w:r>
            <w:fldChar w:fldCharType="begin"/>
          </w:r>
          <w:r>
            <w:instrText xml:space="preserve"> PAGEREF _Toc12686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2"/>
        <w:bidi w:val="0"/>
        <w:rPr>
          <w:rFonts w:hint="default"/>
        </w:rPr>
      </w:pPr>
      <w:bookmarkStart w:id="0" w:name="_Toc31903"/>
      <w:r>
        <w:rPr>
          <w:rFonts w:hint="default"/>
        </w:rPr>
        <w:t>变更记录</w:t>
      </w:r>
      <w:bookmarkEnd w:id="0"/>
    </w:p>
    <w:tbl>
      <w:tblPr>
        <w:tblStyle w:val="8"/>
        <w:tblW w:w="8811" w:type="dxa"/>
        <w:tblInd w:w="5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256"/>
        <w:gridCol w:w="2197"/>
        <w:gridCol w:w="21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Ver.No</w:t>
            </w:r>
          </w:p>
        </w:tc>
        <w:tc>
          <w:tcPr>
            <w:tcW w:w="22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发布日期</w:t>
            </w:r>
          </w:p>
        </w:tc>
        <w:tc>
          <w:tcPr>
            <w:tcW w:w="21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编制人</w:t>
            </w:r>
          </w:p>
        </w:tc>
        <w:tc>
          <w:tcPr>
            <w:tcW w:w="219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修改或追加摘要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  <w:tc>
          <w:tcPr>
            <w:tcW w:w="22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08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09</w:t>
            </w:r>
          </w:p>
        </w:tc>
        <w:tc>
          <w:tcPr>
            <w:tcW w:w="21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龚肇熙</w:t>
            </w:r>
          </w:p>
        </w:tc>
        <w:tc>
          <w:tcPr>
            <w:tcW w:w="219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初始版本 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1" w:name="_Toc1520"/>
      <w:bookmarkStart w:id="2" w:name="_Toc1004"/>
      <w:r>
        <w:rPr>
          <w:rFonts w:hint="eastAsia"/>
          <w:lang w:val="en-US" w:eastAsia="zh-CN"/>
        </w:rPr>
        <w:t>项目背景：</w:t>
      </w:r>
      <w:bookmarkEnd w:id="1"/>
      <w:bookmarkEnd w:id="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置安和安业的平板操作端，用于仓库QC检验、生产报工、仓库日常出入库和成品日常出入库操作。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仓库QC检验和生产报工，用作台式触摸电脑；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仓库日常出入库和成品日常出入库，用作手持平板电脑。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3" w:name="_Toc21189"/>
      <w:r>
        <w:rPr>
          <w:rFonts w:hint="eastAsia"/>
          <w:lang w:val="en-US" w:eastAsia="zh-CN"/>
        </w:rPr>
        <w:t>业务流程：</w:t>
      </w:r>
      <w:bookmarkEnd w:id="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属于ERP中移动扩展功能。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仓库QC检验：对接“ERP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零件列表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待审核入库单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发起检验</w:t>
      </w:r>
      <w:r>
        <w:rPr>
          <w:rFonts w:hint="eastAsia"/>
          <w:lang w:val="en-US" w:eastAsia="zh-CN"/>
        </w:rPr>
        <w:t>”；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生产报工：对接“ERP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车间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生产进度&amp;车间异常</w:t>
      </w:r>
      <w:r>
        <w:rPr>
          <w:rFonts w:hint="eastAsia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仓库日常出入库：对接“ERP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零件列表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待出库单</w:t>
      </w:r>
      <w:r>
        <w:rPr>
          <w:rFonts w:hint="eastAsia"/>
          <w:lang w:val="en-US" w:eastAsia="zh-CN"/>
        </w:rPr>
        <w:t>”，“ERP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零件列表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待入库单</w:t>
      </w:r>
      <w:r>
        <w:rPr>
          <w:rFonts w:hint="eastAsia"/>
          <w:lang w:val="en-US" w:eastAsia="zh-CN"/>
        </w:rPr>
        <w:t>”和“ERP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零件列表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待盘点单</w:t>
      </w:r>
      <w:r>
        <w:rPr>
          <w:rFonts w:hint="eastAsia"/>
          <w:lang w:val="en-US" w:eastAsia="zh-CN"/>
        </w:rPr>
        <w:t>”；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成品日常出入库：对接“ERP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成品</w:t>
      </w:r>
      <w:r>
        <w:rPr>
          <w:rFonts w:hint="eastAsia"/>
          <w:lang w:val="en-US" w:eastAsia="zh-CN"/>
        </w:rPr>
        <w:t>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发货通知</w:t>
      </w:r>
      <w:r>
        <w:rPr>
          <w:rFonts w:hint="eastAsia"/>
          <w:lang w:val="en-US" w:eastAsia="zh-CN"/>
        </w:rPr>
        <w:t>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带</w:t>
      </w:r>
      <w:r>
        <w:rPr>
          <w:rFonts w:hint="default" w:ascii="Arial" w:hAnsi="Arial" w:cs="Arial"/>
          <w:lang w:val="en-US" w:eastAsia="zh-CN"/>
        </w:rPr>
        <w:t>’</w:t>
      </w:r>
      <w:r>
        <w:rPr>
          <w:rFonts w:hint="eastAsia" w:ascii="Arial" w:hAnsi="Arial" w:cs="Arial"/>
          <w:lang w:val="en-US" w:eastAsia="zh-CN"/>
        </w:rPr>
        <w:t>发货单号</w:t>
      </w:r>
      <w:r>
        <w:rPr>
          <w:rFonts w:hint="default" w:ascii="Arial" w:hAnsi="Arial" w:cs="Arial"/>
          <w:lang w:val="en-US" w:eastAsia="zh-CN"/>
        </w:rPr>
        <w:t>’</w:t>
      </w:r>
      <w:r>
        <w:rPr>
          <w:rFonts w:hint="eastAsia" w:ascii="Arial" w:hAnsi="Arial" w:cs="Arial"/>
          <w:lang w:val="en-US" w:eastAsia="zh-CN"/>
        </w:rPr>
        <w:t>的成品列表</w:t>
      </w:r>
      <w:r>
        <w:rPr>
          <w:rFonts w:hint="eastAsia"/>
          <w:lang w:val="en-US" w:eastAsia="zh-CN"/>
        </w:rPr>
        <w:t>”；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29941"/>
      <w:bookmarkStart w:id="5" w:name="_Toc28336"/>
      <w:r>
        <w:rPr>
          <w:rFonts w:hint="eastAsia"/>
          <w:lang w:val="en-US" w:eastAsia="zh-CN"/>
        </w:rPr>
        <w:t>页面逻辑详细：</w:t>
      </w:r>
      <w:bookmarkEnd w:id="4"/>
      <w:bookmarkEnd w:id="5"/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6" w:name="_Toc7546"/>
      <w:r>
        <w:rPr>
          <w:rFonts w:hint="eastAsia"/>
          <w:lang w:val="en-US" w:eastAsia="zh-CN"/>
        </w:rPr>
        <w:t>零件检验</w:t>
      </w:r>
      <w:bookmarkEnd w:id="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"https://rp.mockplus.cn/run/0rGBx7QxKXfud/M_nDHrFR5mqKb?cps=hide&amp;rps=hide&amp;nav=1&amp;ha=0&amp;la=0&amp;fc=0&amp;dt=pad&amp;out=0&amp;rt=1&amp;as=true"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https://rp.mockplus.cn/run/0rGBx7QxKXfud/M_nDHrFR5mqKb?cps=hide&amp;rps=hide&amp;nav=1&amp;ha=0&amp;la=0&amp;fc=0&amp;dt=pad&amp;out=0&amp;rt=1&amp;as=true</w:t>
      </w:r>
      <w:r>
        <w:rPr>
          <w:rFonts w:hint="eastAsia"/>
          <w:lang w:val="en-US" w:eastAsia="zh-CN"/>
        </w:rPr>
        <w:fldChar w:fldCharType="end"/>
      </w:r>
    </w:p>
    <w:p>
      <w:pPr>
        <w:pStyle w:val="11"/>
        <w:bidi w:val="0"/>
      </w:pPr>
      <w:r>
        <w:drawing>
          <wp:inline distT="0" distB="0" distL="114300" distR="114300">
            <wp:extent cx="4381500" cy="3155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180340" cy="238760"/>
            <wp:effectExtent l="0" t="0" r="10160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点击头像进行登陆：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点击后弹出“员工身份验证”登陆页，</w:t>
      </w:r>
      <w:r>
        <w:drawing>
          <wp:inline distT="0" distB="0" distL="114300" distR="114300">
            <wp:extent cx="2409825" cy="424180"/>
            <wp:effectExtent l="0" t="0" r="9525" b="139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输入手机码和识别码（即：ERP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车间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车间员工管理 中的“手机号码”和“手机端身份识别码”）进行登陆。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已登陆的可以，点击头像进行退出</w:t>
      </w:r>
      <w:r>
        <w:drawing>
          <wp:inline distT="0" distB="0" distL="114300" distR="114300">
            <wp:extent cx="2206625" cy="442595"/>
            <wp:effectExtent l="0" t="0" r="3175" b="146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186690" cy="230505"/>
            <wp:effectExtent l="0" t="0" r="3810" b="171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作业指导书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显示“物料的检验作业指导书”（即：ERP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零件管理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物料中上传的“QC品检作业指导书”</w:t>
      </w:r>
      <w:r>
        <w:rPr>
          <w:rFonts w:hint="eastAsia"/>
          <w:lang w:val="en-US" w:eastAsia="zh-CN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333375" cy="194310"/>
            <wp:effectExtent l="0" t="0" r="9525" b="152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保存“本次正品量”到“正品量”，“本次次品量”到“次品量”。因为使用时可能要检验的物品数量大，需要跨天才能检验完成，所以有暂时保存功能。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列表中的“已检正品量”“已检次品量”与ERP待入库单对应的“已检正品量”“已检次品量”是同一个字段量。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30225" cy="165735"/>
            <wp:effectExtent l="0" t="0" r="317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调用“检验报告”页面，页面需用程序编写，并保存到数据库中，仓库可以进行调用查看。</w:t>
      </w:r>
    </w:p>
    <w:p>
      <w:pPr>
        <w:pStyle w:val="11"/>
        <w:bidi w:val="0"/>
        <w:ind w:firstLine="420" w:firstLineChars="0"/>
      </w:pPr>
      <w:r>
        <w:drawing>
          <wp:inline distT="0" distB="0" distL="114300" distR="114300">
            <wp:extent cx="4947285" cy="3648075"/>
            <wp:effectExtent l="0" t="0" r="5715" b="952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40690" cy="158115"/>
            <wp:effectExtent l="0" t="0" r="16510" b="1333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打印“检验报告”</w:t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80695" cy="158115"/>
            <wp:effectExtent l="0" t="0" r="14605" b="1333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保存“检验报告”</w:t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74345" cy="158115"/>
            <wp:effectExtent l="0" t="0" r="1905" b="133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完成后，把剩余未检验的数量当作“本次次品量”保存，并隐藏该条检验记录。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27355" cy="165735"/>
            <wp:effectExtent l="0" t="0" r="10795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标签打印（按钮）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调用打印机，打印一个物料检验标签</w:t>
      </w:r>
      <w:r>
        <w:rPr>
          <w:rFonts w:hint="eastAsia"/>
          <w:color w:val="C00000"/>
          <w:lang w:val="en-US" w:eastAsia="zh-CN"/>
        </w:rPr>
        <w:t>（标签格式待定，由程序触发打印）每次点击</w:t>
      </w:r>
      <w:r>
        <w:rPr>
          <w:rFonts w:hint="eastAsia"/>
          <w:b/>
          <w:bCs/>
          <w:color w:val="C00000"/>
          <w:lang w:val="en-US" w:eastAsia="zh-CN"/>
        </w:rPr>
        <w:t>生成一个物料的唯一编码，并保存到“ERP</w:t>
      </w:r>
      <w:r>
        <w:rPr>
          <w:rFonts w:hint="default" w:ascii="Arial" w:hAnsi="Arial" w:cs="Arial"/>
          <w:b/>
          <w:bCs/>
          <w:color w:val="C00000"/>
          <w:lang w:val="en-US" w:eastAsia="zh-CN"/>
        </w:rPr>
        <w:t>→</w:t>
      </w:r>
      <w:r>
        <w:rPr>
          <w:rFonts w:hint="eastAsia"/>
          <w:b/>
          <w:bCs/>
          <w:color w:val="C00000"/>
          <w:lang w:val="en-US" w:eastAsia="zh-CN"/>
        </w:rPr>
        <w:t>仓库</w:t>
      </w:r>
      <w:r>
        <w:rPr>
          <w:rFonts w:hint="default" w:ascii="Arial" w:hAnsi="Arial" w:cs="Arial"/>
          <w:b/>
          <w:bCs/>
          <w:color w:val="C00000"/>
          <w:lang w:val="en-US" w:eastAsia="zh-CN"/>
        </w:rPr>
        <w:t>→</w:t>
      </w:r>
      <w:r>
        <w:rPr>
          <w:rFonts w:hint="eastAsia"/>
          <w:b/>
          <w:bCs/>
          <w:color w:val="C00000"/>
          <w:lang w:val="en-US" w:eastAsia="zh-CN"/>
        </w:rPr>
        <w:t>零件列表</w:t>
      </w:r>
      <w:r>
        <w:rPr>
          <w:rFonts w:hint="default" w:ascii="Arial" w:hAnsi="Arial" w:cs="Arial"/>
          <w:b/>
          <w:bCs/>
          <w:color w:val="C00000"/>
          <w:lang w:val="en-US" w:eastAsia="zh-CN"/>
        </w:rPr>
        <w:t>→</w:t>
      </w:r>
      <w:r>
        <w:rPr>
          <w:rFonts w:hint="eastAsia"/>
          <w:b/>
          <w:bCs/>
          <w:color w:val="C00000"/>
          <w:lang w:val="en-US" w:eastAsia="zh-CN"/>
        </w:rPr>
        <w:t>待审核入库单</w:t>
      </w:r>
      <w:r>
        <w:rPr>
          <w:rFonts w:hint="default" w:ascii="Arial" w:hAnsi="Arial" w:cs="Arial"/>
          <w:b/>
          <w:bCs/>
          <w:color w:val="C00000"/>
          <w:lang w:val="en-US" w:eastAsia="zh-CN"/>
        </w:rPr>
        <w:t>→</w:t>
      </w:r>
      <w:r>
        <w:rPr>
          <w:rFonts w:hint="eastAsia"/>
          <w:b/>
          <w:bCs/>
          <w:color w:val="C00000"/>
          <w:lang w:val="en-US" w:eastAsia="zh-CN"/>
        </w:rPr>
        <w:t>标签编码列表”中</w:t>
      </w:r>
      <w:r>
        <w:rPr>
          <w:rFonts w:hint="eastAsia"/>
          <w:color w:val="C00000"/>
          <w:lang w:val="en-US" w:eastAsia="zh-CN"/>
        </w:rPr>
        <w:t>。唯一编码用开生产的溯源，在产品组装时，通过报工模块输入该唯一码，即绑定该物料用在那个产品上，并可追溯到该物料的QC和采购情况。</w:t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bookmarkStart w:id="7" w:name="_Toc30117"/>
      <w:r>
        <w:rPr>
          <w:rFonts w:hint="eastAsia"/>
          <w:lang w:val="en-US" w:eastAsia="zh-CN"/>
        </w:rPr>
        <w:t>生产报工</w:t>
      </w:r>
      <w:bookmarkEnd w:id="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"https://rp.mockplus.cn/run/0rGBx7QxKXfud/XNpIwCrxto9Ff?cps=hide&amp;rps=hide&amp;nav=1&amp;ha=0&amp;la=0&amp;fc=0&amp;dt=pad&amp;out=0&amp;rt=1&amp;as=true"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https://rp.mockplus.cn/run/0rGBx7QxKXfud/XNpIwCrxto9Ff?cps=hide&amp;rps=hide&amp;nav=1&amp;ha=0&amp;la=0&amp;fc=0&amp;dt=pad&amp;out=0&amp;rt=1&amp;as=true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生产报工的登陆方式与零件检验一致。</w:t>
      </w:r>
    </w:p>
    <w:p>
      <w:pPr>
        <w:pStyle w:val="11"/>
        <w:bidi w:val="0"/>
      </w:pPr>
      <w:r>
        <w:drawing>
          <wp:inline distT="0" distB="0" distL="114300" distR="114300">
            <wp:extent cx="4340225" cy="2435225"/>
            <wp:effectExtent l="0" t="0" r="3175" b="317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列表数据来源于：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已排产订单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，默认列出当天排产的订单。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58115" cy="158115"/>
            <wp:effectExtent l="0" t="0" r="13335" b="1333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打开作业指导书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按钮</w:t>
      </w:r>
      <w:r>
        <w:rPr>
          <w:rFonts w:hint="eastAsia"/>
          <w:b/>
          <w:bCs/>
          <w:lang w:eastAsia="zh-CN"/>
        </w:rPr>
        <w:t>）：</w:t>
      </w:r>
      <w:r>
        <w:rPr>
          <w:rFonts w:hint="eastAsia"/>
          <w:lang w:val="en-US" w:eastAsia="zh-CN"/>
        </w:rPr>
        <w:t>打开产品的作业指导书（即：ERP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产品BOM管理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产品信息中的“生产作业指导书”）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02565" cy="158115"/>
            <wp:effectExtent l="0" t="0" r="6985" b="1333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打开QC检验作业指导书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按钮</w:t>
      </w:r>
      <w:r>
        <w:rPr>
          <w:rFonts w:hint="eastAsia"/>
          <w:b/>
          <w:bCs/>
          <w:lang w:eastAsia="zh-CN"/>
        </w:rPr>
        <w:t>）：</w:t>
      </w:r>
      <w:r>
        <w:rPr>
          <w:rFonts w:hint="eastAsia"/>
          <w:lang w:val="en-US" w:eastAsia="zh-CN"/>
        </w:rPr>
        <w:t>打开产品的QC检验作业指导书（即：ERP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产品BOM管理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产品信息中的“QC品检作业指导书”）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02895" cy="158115"/>
            <wp:effectExtent l="0" t="0" r="1905" b="1333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打开产品生产报工页（按钮）：</w:t>
      </w:r>
    </w:p>
    <w:p>
      <w:pPr>
        <w:pStyle w:val="11"/>
        <w:bidi w:val="0"/>
      </w:pPr>
      <w:r>
        <w:drawing>
          <wp:inline distT="0" distB="0" distL="114300" distR="114300">
            <wp:extent cx="4226560" cy="2848610"/>
            <wp:effectExtent l="0" t="0" r="2540" b="889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选择工序来源于：“ERP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工艺组管理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添加的工艺列表</w:t>
      </w:r>
      <w:r>
        <w:rPr>
          <w:rFonts w:hint="eastAsia"/>
          <w:lang w:val="en-US" w:eastAsia="zh-CN"/>
        </w:rPr>
        <w:t>”；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不同的工序调用下方的“工序报工状态”不同：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①</w:t>
      </w:r>
      <w:r>
        <w:rPr>
          <w:rFonts w:hint="eastAsia"/>
          <w:b/>
          <w:bCs/>
          <w:lang w:val="en-US" w:eastAsia="zh-CN"/>
        </w:rPr>
        <w:t xml:space="preserve"> 椅架工序、总装工序和用户添加的新工序：</w:t>
      </w:r>
      <w:r>
        <w:rPr>
          <w:rFonts w:hint="eastAsia"/>
          <w:lang w:val="en-US" w:eastAsia="zh-CN"/>
        </w:rPr>
        <w:t>都调用“完工/欠料/异常”状态页（如下图）；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3769995" cy="2618105"/>
            <wp:effectExtent l="0" t="0" r="190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已完成：</w:t>
      </w:r>
      <w:r>
        <w:rPr>
          <w:rFonts w:hint="eastAsia"/>
          <w:lang w:val="en-US" w:eastAsia="zh-CN"/>
        </w:rPr>
        <w:t>选择“已完成”点击“下一步”调用工序绑定的“随工单（即：ERP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工艺组管理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工艺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关联随工单设置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中关联的随工单）”</w:t>
      </w:r>
    </w:p>
    <w:p>
      <w:pPr>
        <w:pStyle w:val="11"/>
        <w:bidi w:val="0"/>
      </w:pPr>
      <w:r>
        <w:drawing>
          <wp:inline distT="0" distB="0" distL="114300" distR="114300">
            <wp:extent cx="4371975" cy="2974975"/>
            <wp:effectExtent l="0" t="0" r="9525" b="1587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79425" cy="158115"/>
            <wp:effectExtent l="0" t="0" r="15875" b="13335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保存（按钮）：</w:t>
      </w:r>
      <w:r>
        <w:rPr>
          <w:rFonts w:hint="eastAsia"/>
          <w:lang w:val="en-US" w:eastAsia="zh-CN"/>
        </w:rPr>
        <w:t>保存随工单填写状态，随工单可能会由多人在不同时间填写。</w:t>
      </w:r>
    </w:p>
    <w:p>
      <w:pPr>
        <w:ind w:left="840" w:leftChars="0" w:firstLine="420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每次保存都与上次信息对比，并把编号</w:t>
      </w:r>
      <w:r>
        <w:rPr>
          <w:color w:val="C00000"/>
        </w:rPr>
        <w:drawing>
          <wp:inline distT="0" distB="0" distL="114300" distR="114300">
            <wp:extent cx="1174115" cy="158115"/>
            <wp:effectExtent l="0" t="0" r="6985" b="1333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C00000"/>
          <w:lang w:val="en-US" w:eastAsia="zh-CN"/>
        </w:rPr>
        <w:t>和换后编号</w:t>
      </w:r>
      <w:r>
        <w:rPr>
          <w:color w:val="C00000"/>
        </w:rPr>
        <w:drawing>
          <wp:inline distT="0" distB="0" distL="114300" distR="114300">
            <wp:extent cx="1229360" cy="158115"/>
            <wp:effectExtent l="0" t="0" r="8890" b="13335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C00000"/>
          <w:lang w:val="en-US" w:eastAsia="zh-CN"/>
        </w:rPr>
        <w:t>记录到产品溯源信息中（即：ERP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统计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订单进度查询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查看详细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组件追溯（组件编号/QC编号）），并按组件编号追溯出相关的组件入库信息如下图。</w:t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86225" cy="1341755"/>
            <wp:effectExtent l="0" t="0" r="9525" b="10795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59740" cy="158115"/>
            <wp:effectExtent l="0" t="0" r="16510" b="1333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74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完成（按钮）</w:t>
      </w:r>
      <w:r>
        <w:rPr>
          <w:rFonts w:hint="eastAsia"/>
          <w:lang w:val="en-US" w:eastAsia="zh-CN"/>
        </w:rPr>
        <w:t>：表示“工序完工”，记录完成时间和完成报工人（当前登录用户）的信息。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完工的信息反馈到“ERP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车间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生产进度”；</w:t>
      </w:r>
    </w:p>
    <w:p>
      <w:pPr>
        <w:ind w:left="420" w:leftChars="0" w:firstLine="420" w:firstLineChars="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生成工资记录“ERP→车间→工资审核”，并对应出“报工单价”（即：</w:t>
      </w:r>
      <w:r>
        <w:rPr>
          <w:rFonts w:hint="eastAsia"/>
          <w:lang w:val="en-US" w:eastAsia="zh-CN"/>
        </w:rPr>
        <w:t>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工艺组管理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工艺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工序单价设置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中产品对应的‘工序单价’</w:t>
      </w:r>
      <w:r>
        <w:rPr>
          <w:rFonts w:hint="eastAsia" w:ascii="Calibri" w:hAnsi="Calibri" w:cs="Calibri"/>
          <w:lang w:val="en-US" w:eastAsia="zh-CN"/>
        </w:rPr>
        <w:t>）；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欠料：</w:t>
      </w:r>
      <w:r>
        <w:rPr>
          <w:rFonts w:hint="eastAsia"/>
          <w:b w:val="0"/>
          <w:bCs w:val="0"/>
          <w:lang w:val="en-US" w:eastAsia="zh-CN"/>
        </w:rPr>
        <w:t>用户可填入异常说明（选填）和上传附图（选填）提交上报，异常信息反馈到“ERP</w:t>
      </w:r>
      <w:r>
        <w:rPr>
          <w:rFonts w:hint="default" w:ascii="Arial" w:hAnsi="Arial" w:cs="Arial"/>
          <w:b w:val="0"/>
          <w:bCs w:val="0"/>
          <w:lang w:val="en-US" w:eastAsia="zh-CN"/>
        </w:rPr>
        <w:t>→</w:t>
      </w:r>
      <w:r>
        <w:rPr>
          <w:rFonts w:hint="eastAsia"/>
          <w:b w:val="0"/>
          <w:bCs w:val="0"/>
          <w:lang w:val="en-US" w:eastAsia="zh-CN"/>
        </w:rPr>
        <w:t>车间</w:t>
      </w:r>
      <w:r>
        <w:rPr>
          <w:rFonts w:hint="default" w:ascii="Arial" w:hAnsi="Arial" w:cs="Arial"/>
          <w:b w:val="0"/>
          <w:bCs w:val="0"/>
          <w:lang w:val="en-US" w:eastAsia="zh-CN"/>
        </w:rPr>
        <w:t>→</w:t>
      </w:r>
      <w:r>
        <w:rPr>
          <w:rFonts w:hint="eastAsia"/>
          <w:b w:val="0"/>
          <w:bCs w:val="0"/>
          <w:lang w:val="en-US" w:eastAsia="zh-CN"/>
        </w:rPr>
        <w:t>车间异常”模块中生成异常待处理记录，异常分类标识为“欠料”。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jc w:val="center"/>
        <w:textAlignment w:val="auto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1532890" cy="1259840"/>
            <wp:effectExtent l="0" t="0" r="10160" b="1651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其它异常原因：</w:t>
      </w:r>
      <w:r>
        <w:rPr>
          <w:rFonts w:hint="eastAsia"/>
          <w:b w:val="0"/>
          <w:bCs w:val="0"/>
          <w:lang w:val="en-US" w:eastAsia="zh-CN"/>
        </w:rPr>
        <w:t>同欠料相同，也生成异常待处理记录，异常分类标识为“其它异常”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jc w:val="center"/>
        <w:textAlignment w:val="auto"/>
      </w:pPr>
      <w:r>
        <w:drawing>
          <wp:inline distT="0" distB="0" distL="114300" distR="114300">
            <wp:extent cx="1574800" cy="1259840"/>
            <wp:effectExtent l="0" t="0" r="6350" b="1651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②</w:t>
      </w:r>
      <w:r>
        <w:rPr>
          <w:rFonts w:hint="eastAsia"/>
          <w:b/>
          <w:bCs/>
          <w:lang w:val="en-US" w:eastAsia="zh-CN"/>
        </w:rPr>
        <w:t xml:space="preserve"> 总装工序：</w:t>
      </w:r>
      <w:r>
        <w:rPr>
          <w:rFonts w:hint="eastAsia"/>
          <w:b w:val="0"/>
          <w:bCs w:val="0"/>
          <w:lang w:val="en-US" w:eastAsia="zh-CN"/>
        </w:rPr>
        <w:t>操作同“椅架工序”；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③</w:t>
      </w:r>
      <w:r>
        <w:rPr>
          <w:rFonts w:hint="eastAsia"/>
          <w:b/>
          <w:bCs/>
          <w:lang w:val="en-US" w:eastAsia="zh-CN"/>
        </w:rPr>
        <w:t xml:space="preserve"> 用户添加的新工序：</w:t>
      </w:r>
      <w:r>
        <w:rPr>
          <w:rFonts w:hint="eastAsia"/>
          <w:b w:val="0"/>
          <w:bCs w:val="0"/>
          <w:lang w:val="en-US" w:eastAsia="zh-CN"/>
        </w:rPr>
        <w:t>操作同“椅架工序”；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Calibri" w:hAnsi="Calibri" w:cs="Calibri"/>
          <w:b/>
          <w:bCs/>
          <w:lang w:val="en-US" w:eastAsia="zh-CN"/>
        </w:rPr>
        <w:t xml:space="preserve">④ </w:t>
      </w:r>
      <w:r>
        <w:rPr>
          <w:rFonts w:hint="eastAsia"/>
          <w:b/>
          <w:bCs/>
          <w:lang w:val="en-US" w:eastAsia="zh-CN"/>
        </w:rPr>
        <w:t>检验工序：调用检验状态页</w:t>
      </w:r>
      <w:r>
        <w:rPr>
          <w:rFonts w:hint="eastAsia"/>
          <w:lang w:val="en-US" w:eastAsia="zh-CN"/>
        </w:rPr>
        <w:t>（不需要调用绑定的随工单）：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4600575" cy="3170555"/>
            <wp:effectExtent l="0" t="0" r="9525" b="1079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left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“已完成”选项页面：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70865" cy="158115"/>
            <wp:effectExtent l="0" t="0" r="635" b="13335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下一步（按钮）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val="en-US" w:eastAsia="zh-CN"/>
        </w:rPr>
        <w:t>调用《产品总检报告》总检报告用程序编写。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5038090" cy="3239770"/>
            <wp:effectExtent l="0" t="0" r="10160" b="17780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引出“产品名称”“型号”等产品信息，文本框能编辑。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保存：保存当前页填写的信息；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下一页：跳至下一页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5008245" cy="3239770"/>
            <wp:effectExtent l="0" t="0" r="1905" b="17780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引出“产品名称”等订单信息；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生产计划单号：</w:t>
      </w:r>
      <w:r>
        <w:rPr>
          <w:rFonts w:hint="eastAsia"/>
          <w:lang w:val="en-US" w:eastAsia="zh-CN"/>
        </w:rPr>
        <w:t>即排产单号；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复选框默认为</w:t>
      </w:r>
      <w:r>
        <w:rPr>
          <w:rFonts w:hint="eastAsia"/>
          <w:b/>
          <w:bCs/>
          <w:lang w:val="en-US" w:eastAsia="zh-CN"/>
        </w:rPr>
        <w:t>“选中”</w:t>
      </w:r>
      <w:r>
        <w:rPr>
          <w:rFonts w:hint="eastAsia"/>
          <w:lang w:val="en-US" w:eastAsia="zh-CN"/>
        </w:rPr>
        <w:t>状态；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操作者：</w:t>
      </w:r>
      <w:r>
        <w:rPr>
          <w:rFonts w:hint="eastAsia"/>
          <w:lang w:val="en-US" w:eastAsia="zh-CN"/>
        </w:rPr>
        <w:t>默认填入当前登陆用户；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日期：</w:t>
      </w:r>
      <w:r>
        <w:rPr>
          <w:rFonts w:hint="eastAsia"/>
          <w:lang w:val="en-US" w:eastAsia="zh-CN"/>
        </w:rPr>
        <w:t>默认当天时间；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保存（按钮）：</w:t>
      </w:r>
      <w:r>
        <w:rPr>
          <w:rFonts w:hint="eastAsia"/>
          <w:lang w:val="en-US" w:eastAsia="zh-CN"/>
        </w:rPr>
        <w:t>保存当前页填写的信息；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产品编号：</w:t>
      </w:r>
      <w:r>
        <w:rPr>
          <w:rFonts w:hint="eastAsia"/>
          <w:lang w:val="en-US" w:eastAsia="zh-CN"/>
        </w:rPr>
        <w:t>即排产时生成的机器唯一识别码；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文本编辑框和日期都可以手动更改。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5034280" cy="3239770"/>
            <wp:effectExtent l="0" t="0" r="13970" b="1778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检验依据：</w:t>
      </w:r>
      <w:r>
        <w:rPr>
          <w:rFonts w:hint="eastAsia"/>
          <w:lang w:val="en-US" w:eastAsia="zh-CN"/>
        </w:rPr>
        <w:t>默认填入“工艺流图及生产过程检验指导书”（可编辑）；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质量状况：</w:t>
      </w:r>
      <w:r>
        <w:rPr>
          <w:rFonts w:hint="eastAsia"/>
          <w:lang w:val="en-US" w:eastAsia="zh-CN"/>
        </w:rPr>
        <w:t>默认填入“合格”；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审核员/检验员/巡检等默认为“当前用户”；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5018405" cy="3239770"/>
            <wp:effectExtent l="0" t="0" r="10795" b="1778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5048885" cy="3239770"/>
            <wp:effectExtent l="0" t="0" r="18415" b="17780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4989830" cy="3239770"/>
            <wp:effectExtent l="0" t="0" r="1270" b="17780"/>
            <wp:docPr id="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5043170" cy="3239770"/>
            <wp:effectExtent l="0" t="0" r="5080" b="17780"/>
            <wp:docPr id="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5020310" cy="3239770"/>
            <wp:effectExtent l="0" t="0" r="8890" b="17780"/>
            <wp:docPr id="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5018405" cy="3239770"/>
            <wp:effectExtent l="0" t="0" r="10795" b="17780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5036185" cy="3239770"/>
            <wp:effectExtent l="0" t="0" r="12065" b="17780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4994910" cy="3239770"/>
            <wp:effectExtent l="0" t="0" r="15240" b="17780"/>
            <wp:docPr id="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999990" cy="3239770"/>
            <wp:effectExtent l="0" t="0" r="10160" b="17780"/>
            <wp:docPr id="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“其它异常原因”选项页面：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</w:pPr>
      <w:r>
        <w:drawing>
          <wp:inline distT="0" distB="0" distL="114300" distR="114300">
            <wp:extent cx="4772660" cy="3239770"/>
            <wp:effectExtent l="0" t="0" r="8890" b="17780"/>
            <wp:docPr id="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功能同“椅架工序”等相同。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⑤</w:t>
      </w:r>
      <w:r>
        <w:rPr>
          <w:rFonts w:hint="eastAsia"/>
          <w:b/>
          <w:bCs/>
          <w:lang w:val="en-US" w:eastAsia="zh-CN"/>
        </w:rPr>
        <w:t xml:space="preserve"> 成品工序：调用成品入库页</w:t>
      </w:r>
      <w:r>
        <w:rPr>
          <w:rFonts w:hint="eastAsia"/>
          <w:lang w:val="en-US" w:eastAsia="zh-CN"/>
        </w:rPr>
        <w:t xml:space="preserve">（不需要调用绑定的随工单）：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4490720" cy="3144520"/>
            <wp:effectExtent l="0" t="0" r="5080" b="1778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已完成：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40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输入UDI码：</w:t>
      </w:r>
      <w:r>
        <w:rPr>
          <w:rFonts w:hint="eastAsia"/>
          <w:lang w:val="en-US" w:eastAsia="zh-CN"/>
        </w:rPr>
        <w:t>UDI码即“ERP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产品BOM管理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产品信息中的‘UDI码’”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400" w:firstLine="420" w:firstLineChars="0"/>
        <w:jc w:val="left"/>
        <w:textAlignment w:val="auto"/>
      </w:pPr>
      <w:r>
        <w:drawing>
          <wp:inline distT="0" distB="0" distL="114300" distR="114300">
            <wp:extent cx="3543300" cy="1724025"/>
            <wp:effectExtent l="0" t="0" r="0" b="9525"/>
            <wp:docPr id="4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400"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组装BOM列表：</w:t>
      </w:r>
      <w:r>
        <w:rPr>
          <w:rFonts w:hint="eastAsia"/>
          <w:lang w:val="en-US" w:eastAsia="zh-CN"/>
        </w:rPr>
        <w:t>取产品的二级BOM列表。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400" w:firstLine="420" w:firstLineChars="0"/>
        <w:jc w:val="left"/>
        <w:textAlignment w:val="auto"/>
        <w:rPr>
          <w:rFonts w:hint="default"/>
          <w:color w:val="C00000"/>
          <w:lang w:val="en-US" w:eastAsia="zh-CN"/>
        </w:rPr>
      </w:pPr>
      <w:r>
        <w:drawing>
          <wp:inline distT="0" distB="0" distL="114300" distR="114300">
            <wp:extent cx="601345" cy="158115"/>
            <wp:effectExtent l="0" t="0" r="8255" b="13335"/>
            <wp:docPr id="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成品入库已完成提交：</w:t>
      </w:r>
      <w:r>
        <w:rPr>
          <w:rFonts w:hint="eastAsia"/>
          <w:color w:val="C00000"/>
          <w:lang w:val="en-US" w:eastAsia="zh-CN"/>
        </w:rPr>
        <w:t>对接生成“ERP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成品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成品入库”中的待入库列表，用户审核入库后才真正入库。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0" w:leftChars="0" w:hanging="420" w:firstLineChars="0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“其它异常原因”选项页面：</w:t>
      </w:r>
      <w:r>
        <w:rPr>
          <w:rFonts w:hint="eastAsia"/>
          <w:lang w:val="en-US" w:eastAsia="zh-CN"/>
        </w:rPr>
        <w:t>功能同“椅架工序”等相同。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jc w:val="left"/>
        <w:textAlignment w:val="auto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8" w:name="_Toc15101"/>
      <w:r>
        <w:rPr>
          <w:rFonts w:hint="eastAsia"/>
          <w:lang w:val="en-US" w:eastAsia="zh-CN"/>
        </w:rPr>
        <w:t>组件生产</w:t>
      </w:r>
      <w:bookmarkEnd w:id="8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"https://rp.mockplus.cn/run/0rGBx7QxKXfud/CXPKRr7z57J_?cps=hide&amp;rps=hide&amp;nav=1&amp;ha=0&amp;la=0&amp;fc=0&amp;dt=pad&amp;out=0&amp;rt=1&amp;as=true"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https://rp.mockplus.cn/run/0rGBx7QxKXfud/CXPKRr7z57J_?cps=hide&amp;rps=hide&amp;nav=1&amp;ha=0&amp;la=0&amp;fc=0&amp;dt=pad&amp;out=0&amp;rt=1&amp;as=true</w:t>
      </w:r>
      <w:r>
        <w:rPr>
          <w:rFonts w:hint="default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9" w:name="_Toc20252"/>
      <w:r>
        <w:rPr>
          <w:rFonts w:hint="eastAsia"/>
          <w:lang w:val="en-US" w:eastAsia="zh-CN"/>
        </w:rPr>
        <w:t>零件领用：</w:t>
      </w:r>
      <w:bookmarkEnd w:id="9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模块功能：扩展“ERP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生产物料列表”的功能，相当于是对车间生产临时库位里的物料做管理。</w:t>
      </w:r>
    </w:p>
    <w:p>
      <w:pPr>
        <w:pStyle w:val="11"/>
        <w:bidi w:val="0"/>
      </w:pPr>
      <w:r>
        <w:drawing>
          <wp:inline distT="0" distB="0" distL="114300" distR="114300">
            <wp:extent cx="5278120" cy="2919730"/>
            <wp:effectExtent l="0" t="0" r="0" b="0"/>
            <wp:docPr id="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9"/>
                    <pic:cNvPicPr>
                      <a:picLocks noChangeAspect="1"/>
                    </pic:cNvPicPr>
                  </pic:nvPicPr>
                  <pic:blipFill>
                    <a:blip r:embed="rId50"/>
                    <a:srcRect r="88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零件领用表的数量来源于：ERP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生产物料列表，中工位仓位=用户绑定工位仓位；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974090" cy="158115"/>
            <wp:effectExtent l="0" t="0" r="16510" b="13335"/>
            <wp:docPr id="4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登陆时自动引出绑完的操作工位，即：ERP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生产物料列表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工位仓位设置，绑定到“ERP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车间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车间员工管理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员工绑定的工位仓位”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1785" cy="158115"/>
            <wp:effectExtent l="0" t="0" r="12065" b="13335"/>
            <wp:docPr id="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零件退仓（按钮）：读取“操作数量”中的数量加到“库存数量”中，并把“操作数量”改为0，完成增加库存数量的操作。</w:t>
      </w:r>
    </w:p>
    <w:p>
      <w:pPr>
        <w:ind w:left="420" w:leftChars="0" w:firstLine="420" w:firstLineChars="0"/>
        <w:rPr>
          <w:rFonts w:hint="default"/>
          <w:color w:val="C00000"/>
          <w:lang w:val="en-US" w:eastAsia="zh-CN"/>
        </w:rPr>
      </w:pPr>
      <w:r>
        <w:drawing>
          <wp:inline distT="0" distB="0" distL="114300" distR="114300">
            <wp:extent cx="311785" cy="158115"/>
            <wp:effectExtent l="0" t="0" r="12065" b="13335"/>
            <wp:docPr id="5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零件领用（按钮）：读取“操作数量”中的数量扣减“库存数量”中数量，并把“操作数量”改为0，完成扣减库存数量的操作。</w:t>
      </w:r>
      <w:r>
        <w:rPr>
          <w:rFonts w:hint="eastAsia"/>
          <w:color w:val="C00000"/>
          <w:lang w:val="en-US" w:eastAsia="zh-CN"/>
        </w:rPr>
        <w:t>每一次扣减库存生成扣减记录，记录作为“ERP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仓库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生产物料列表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工位用量统计”的统计基础数。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0" w:name="_Toc15668"/>
      <w:r>
        <w:rPr>
          <w:rFonts w:hint="eastAsia"/>
          <w:lang w:val="en-US" w:eastAsia="zh-CN"/>
        </w:rPr>
        <w:t>调拨签收：</w:t>
      </w:r>
      <w:bookmarkEnd w:id="10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模块功能：对接“ERP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生产物料列表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物料调拨单”调拨后车间员工的签收确认功能。</w:t>
      </w:r>
    </w:p>
    <w:p>
      <w:pPr>
        <w:pStyle w:val="11"/>
        <w:bidi w:val="0"/>
      </w:pPr>
      <w:r>
        <w:drawing>
          <wp:inline distT="0" distB="0" distL="114300" distR="114300">
            <wp:extent cx="5251450" cy="3522345"/>
            <wp:effectExtent l="0" t="0" r="6350" b="1905"/>
            <wp:docPr id="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4005" cy="158115"/>
            <wp:effectExtent l="0" t="0" r="10795" b="13335"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400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确认签收（按钮）：签收后增加“零件领用”中的“库存数量”，</w:t>
      </w:r>
      <w:r>
        <w:rPr>
          <w:rFonts w:hint="eastAsia"/>
          <w:color w:val="C00000"/>
          <w:lang w:val="en-US" w:eastAsia="zh-CN"/>
        </w:rPr>
        <w:t>并生成“ERP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仓库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生产物料列表</w:t>
      </w:r>
      <w:r>
        <w:rPr>
          <w:rFonts w:hint="default" w:ascii="Arial" w:hAnsi="Arial" w:cs="Arial"/>
          <w:color w:val="C00000"/>
          <w:lang w:val="en-US" w:eastAsia="zh-CN"/>
        </w:rPr>
        <w:t>→</w:t>
      </w:r>
      <w:r>
        <w:rPr>
          <w:rFonts w:hint="eastAsia"/>
          <w:color w:val="C00000"/>
          <w:lang w:val="en-US" w:eastAsia="zh-CN"/>
        </w:rPr>
        <w:t>物料调拨单”中的“未签收数量”记录“签收人”和“签收日期”</w:t>
      </w:r>
      <w:r>
        <w:rPr>
          <w:rFonts w:hint="eastAsia"/>
          <w:lang w:val="en-US" w:eastAsia="zh-CN"/>
        </w:rPr>
        <w:t>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1" w:name="_Toc11966"/>
      <w:r>
        <w:rPr>
          <w:rFonts w:hint="eastAsia"/>
          <w:lang w:val="en-US" w:eastAsia="zh-CN"/>
        </w:rPr>
        <w:t>组件报工：</w:t>
      </w:r>
      <w:bookmarkEnd w:id="11"/>
    </w:p>
    <w:p>
      <w:pPr>
        <w:pStyle w:val="11"/>
        <w:bidi w:val="0"/>
      </w:pPr>
      <w:r>
        <w:drawing>
          <wp:inline distT="0" distB="0" distL="114300" distR="114300">
            <wp:extent cx="5153660" cy="2831465"/>
            <wp:effectExtent l="0" t="0" r="0" b="0"/>
            <wp:docPr id="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"/>
                    <pic:cNvPicPr>
                      <a:picLocks noChangeAspect="1"/>
                    </pic:cNvPicPr>
                  </pic:nvPicPr>
                  <pic:blipFill>
                    <a:blip r:embed="rId56"/>
                    <a:srcRect b="5470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左表数据来源于“ERP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组件生产计划”已下达的组件数据列表。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94640" cy="158115"/>
            <wp:effectExtent l="0" t="0" r="10160" b="13335"/>
            <wp:docPr id="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增加组件（按钮）：打开“增加组件”组件添加页（如下图），用户填入排产量（默认=0），勾选后点击“确定增加”，把组件添加到组件报工的左表中（上图的左表）。该操作相当于组件临时排产，生产手动添加的组件信息同步会到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组件生产计划（默认=‘已下达’）”和“ERP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统计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组件进度”。</w:t>
      </w:r>
    </w:p>
    <w:p>
      <w:pPr>
        <w:pStyle w:val="11"/>
        <w:bidi w:val="0"/>
      </w:pPr>
      <w:r>
        <w:drawing>
          <wp:inline distT="0" distB="0" distL="114300" distR="114300">
            <wp:extent cx="4534535" cy="2494280"/>
            <wp:effectExtent l="0" t="0" r="18415" b="1270"/>
            <wp:docPr id="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上表数据来源于“ERP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组件BOM管理”，勾选组件后点“确定增加”组件添加到组件报工中（上级的左表）。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58115" cy="158115"/>
            <wp:effectExtent l="0" t="0" r="13335" b="13335"/>
            <wp:docPr id="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打开作业指导书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按钮</w:t>
      </w:r>
      <w:r>
        <w:rPr>
          <w:rFonts w:hint="eastAsia"/>
          <w:b/>
          <w:bCs/>
          <w:lang w:eastAsia="zh-CN"/>
        </w:rPr>
        <w:t>）：</w:t>
      </w:r>
      <w:r>
        <w:rPr>
          <w:rFonts w:hint="eastAsia"/>
          <w:lang w:val="en-US" w:eastAsia="zh-CN"/>
        </w:rPr>
        <w:t>打开产品的作业指导书（即：ERP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组件</w:t>
      </w:r>
      <w:r>
        <w:rPr>
          <w:rFonts w:hint="eastAsia"/>
          <w:lang w:val="en-US" w:eastAsia="zh-CN"/>
        </w:rPr>
        <w:t>BOM管理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产品信息中的“生产作业指导书”）</w:t>
      </w:r>
    </w:p>
    <w:p>
      <w:pPr>
        <w:ind w:firstLine="420" w:firstLineChars="0"/>
      </w:pPr>
      <w:r>
        <w:drawing>
          <wp:inline distT="0" distB="0" distL="114300" distR="114300">
            <wp:extent cx="202565" cy="158115"/>
            <wp:effectExtent l="0" t="0" r="6985" b="13335"/>
            <wp:docPr id="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打开QC检验作业指导书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按钮</w:t>
      </w:r>
      <w:r>
        <w:rPr>
          <w:rFonts w:hint="eastAsia"/>
          <w:b/>
          <w:bCs/>
          <w:lang w:eastAsia="zh-CN"/>
        </w:rPr>
        <w:t>）：</w:t>
      </w:r>
      <w:r>
        <w:rPr>
          <w:rFonts w:hint="eastAsia"/>
          <w:lang w:val="en-US" w:eastAsia="zh-CN"/>
        </w:rPr>
        <w:t>打开产品的QC检验作业指导书（即：ERP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组件</w:t>
      </w:r>
      <w:r>
        <w:rPr>
          <w:rFonts w:hint="eastAsia"/>
          <w:lang w:val="en-US" w:eastAsia="zh-CN"/>
        </w:rPr>
        <w:t>BOM管理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产品信息中的“QC品检作业指导书”）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2895" cy="158115"/>
            <wp:effectExtent l="0" t="0" r="1905" b="13335"/>
            <wp:docPr id="5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报工（按钮）：关联更新右表报工页面，对左表组件行进行报工操作。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986915" cy="161925"/>
            <wp:effectExtent l="0" t="0" r="13335" b="9525"/>
            <wp:docPr id="5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点“报工”后更新对应报工的组件编码和组件名称。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报工操作流程与生产报工相似；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不同点：增加了“本次完成数量”的输入，用户输入数字后点击“下一步”，本次完成数量类加到左表对应的字段中（即：装配完成，检验完成，入库完成）。</w:t>
      </w:r>
    </w:p>
    <w:p>
      <w:pPr>
        <w:ind w:left="420" w:leftChars="0" w:firstLine="420" w:firstLineChars="0"/>
        <w:rPr>
          <w:rFonts w:hint="eastAsia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组件装配工序</w:t>
      </w:r>
      <w:r>
        <w:rPr>
          <w:rFonts w:hint="default" w:ascii="Arial" w:hAnsi="Arial" w:cs="Arial"/>
          <w:lang w:val="en-US" w:eastAsia="zh-CN"/>
        </w:rPr>
        <w:t>→未装配数量</w:t>
      </w:r>
      <w:r>
        <w:rPr>
          <w:rFonts w:hint="eastAsia" w:ascii="Arial" w:hAnsi="Arial" w:cs="Arial"/>
          <w:lang w:val="en-US" w:eastAsia="zh-CN"/>
        </w:rPr>
        <w:t xml:space="preserve"> = 排产量 - 装配完成</w:t>
      </w:r>
    </w:p>
    <w:p>
      <w:pPr>
        <w:ind w:left="420" w:leftChars="0" w:firstLine="420" w:firstLineChars="0"/>
        <w:rPr>
          <w:rFonts w:hint="default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组件装配工序</w:t>
      </w:r>
      <w:r>
        <w:rPr>
          <w:rFonts w:hint="default" w:ascii="Arial" w:hAnsi="Arial" w:cs="Arial"/>
          <w:lang w:val="en-US" w:eastAsia="zh-CN"/>
        </w:rPr>
        <w:t>→未装配数量</w:t>
      </w:r>
      <w:r>
        <w:rPr>
          <w:rFonts w:hint="eastAsia" w:ascii="Arial" w:hAnsi="Arial" w:cs="Arial"/>
          <w:lang w:val="en-US" w:eastAsia="zh-CN"/>
        </w:rPr>
        <w:t xml:space="preserve"> = 排产量 - 装配完成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组件装配工序</w:t>
      </w:r>
      <w:r>
        <w:rPr>
          <w:rFonts w:hint="default" w:ascii="Arial" w:hAnsi="Arial" w:cs="Arial"/>
          <w:lang w:val="en-US" w:eastAsia="zh-CN"/>
        </w:rPr>
        <w:t>→未装配数量</w:t>
      </w:r>
      <w:r>
        <w:rPr>
          <w:rFonts w:hint="eastAsia" w:ascii="Arial" w:hAnsi="Arial" w:cs="Arial"/>
          <w:lang w:val="en-US" w:eastAsia="zh-CN"/>
        </w:rPr>
        <w:t xml:space="preserve"> = 排产量 - 装配完成</w:t>
      </w:r>
      <w:bookmarkStart w:id="16" w:name="_GoBack"/>
      <w:bookmarkEnd w:id="16"/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43535" cy="158115"/>
            <wp:effectExtent l="0" t="0" r="18415" b="13335"/>
            <wp:docPr id="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353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打印标签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按钮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程序直接调用打印固定格式的部件标签，</w:t>
      </w:r>
      <w:r>
        <w:rPr>
          <w:rFonts w:hint="eastAsia"/>
          <w:color w:val="C00000"/>
          <w:lang w:val="en-US" w:eastAsia="zh-CN"/>
        </w:rPr>
        <w:t>每次打印生成一个唯一的组件标签码</w:t>
      </w:r>
      <w:r>
        <w:rPr>
          <w:rFonts w:hint="eastAsia"/>
          <w:lang w:val="en-US" w:eastAsia="zh-CN"/>
        </w:rPr>
        <w:t>，标签码存放到“ERP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统计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组件进度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查看详细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标签编号列表</w:t>
      </w:r>
      <w:r>
        <w:rPr>
          <w:rFonts w:hint="eastAsia"/>
          <w:lang w:val="en-US" w:eastAsia="zh-CN"/>
        </w:rPr>
        <w:t>”中。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报工中的“欠料”和“其它异常原因”都会生成“ERP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车间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车间异常”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98805" cy="158115"/>
            <wp:effectExtent l="0" t="0" r="10795" b="13335"/>
            <wp:docPr id="6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下一步（按钮）：打开工序关联的“随工单”进行随工单填写。</w:t>
      </w:r>
    </w:p>
    <w:p>
      <w:pPr>
        <w:pStyle w:val="1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20970" cy="3540760"/>
            <wp:effectExtent l="0" t="0" r="17780" b="2540"/>
            <wp:docPr id="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随工单中用户填写的组件“编号”或“换后编号”存入“ERP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统计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组件进度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查看详细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组件追溯</w:t>
      </w:r>
      <w:r>
        <w:rPr>
          <w:rFonts w:hint="eastAsia"/>
          <w:lang w:val="en-US" w:eastAsia="zh-CN"/>
        </w:rPr>
        <w:t>”列表中。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2" w:name="_Toc13598"/>
      <w:r>
        <w:rPr>
          <w:rFonts w:hint="eastAsia"/>
          <w:lang w:val="en-US" w:eastAsia="zh-CN"/>
        </w:rPr>
        <w:t>仓库管理</w:t>
      </w:r>
      <w:bookmarkEnd w:id="12"/>
    </w:p>
    <w:p>
      <w:pPr>
        <w:pStyle w:val="4"/>
        <w:numPr>
          <w:ilvl w:val="0"/>
          <w:numId w:val="6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3" w:name="_Toc9654"/>
      <w:r>
        <w:rPr>
          <w:rFonts w:hint="eastAsia"/>
          <w:lang w:val="en-US" w:eastAsia="zh-CN"/>
        </w:rPr>
        <w:t>采购入库：</w:t>
      </w:r>
      <w:bookmarkEnd w:id="13"/>
    </w:p>
    <w:p>
      <w:pPr>
        <w:pStyle w:val="11"/>
        <w:bidi w:val="0"/>
      </w:pPr>
      <w:r>
        <w:drawing>
          <wp:inline distT="0" distB="0" distL="114300" distR="114300">
            <wp:extent cx="5466080" cy="3031490"/>
            <wp:effectExtent l="0" t="0" r="1270" b="16510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采购入库分左右两数据表，页面和数据处理逻辑与“ERP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采购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采购跟踪”相同：左表为采购订单；右表为订单明细，已回厂数&gt;=采购量时物料明细隐藏；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98475" cy="158115"/>
            <wp:effectExtent l="0" t="0" r="15875" b="13335"/>
            <wp:docPr id="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847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采购入库（按钮）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val="en-US" w:eastAsia="zh-CN"/>
        </w:rPr>
        <w:t>勾选采购单明细物料项，点击“采购入库”打开采购入库子页面（如下图）。</w:t>
      </w:r>
    </w:p>
    <w:p>
      <w:pPr>
        <w:pStyle w:val="11"/>
        <w:bidi w:val="0"/>
      </w:pPr>
      <w:r>
        <w:drawing>
          <wp:inline distT="0" distB="0" distL="114300" distR="114300">
            <wp:extent cx="4812665" cy="2979420"/>
            <wp:effectExtent l="0" t="0" r="6985" b="11430"/>
            <wp:docPr id="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保存信息：</w:t>
      </w:r>
      <w:r>
        <w:rPr>
          <w:rFonts w:hint="eastAsia"/>
          <w:lang w:val="en-US" w:eastAsia="zh-CN"/>
        </w:rPr>
        <w:t>数据存入“ERP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零件列表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待审核入库单”模块中，待检验审核入库。</w:t>
      </w:r>
    </w:p>
    <w:p>
      <w:pPr>
        <w:pStyle w:val="4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14" w:name="_Toc19125"/>
      <w:r>
        <w:rPr>
          <w:rFonts w:hint="eastAsia"/>
          <w:lang w:val="en-US" w:eastAsia="zh-CN"/>
        </w:rPr>
        <w:t>库存盘点：</w:t>
      </w:r>
      <w:bookmarkEnd w:id="14"/>
    </w:p>
    <w:p>
      <w:pPr>
        <w:pStyle w:val="11"/>
        <w:bidi w:val="0"/>
      </w:pPr>
      <w:r>
        <w:drawing>
          <wp:inline distT="0" distB="0" distL="114300" distR="114300">
            <wp:extent cx="5488940" cy="3340735"/>
            <wp:effectExtent l="0" t="0" r="16510" b="12065"/>
            <wp:docPr id="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库存盘点物料数据来源于“ERP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零件列表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物料列表”，左列为物料分类，右表是分类下的物料列表。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56565" cy="158115"/>
            <wp:effectExtent l="0" t="0" r="635" b="13335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添加盘点单：</w:t>
      </w:r>
      <w:r>
        <w:rPr>
          <w:rFonts w:hint="eastAsia"/>
          <w:lang w:val="en-US" w:eastAsia="zh-CN"/>
        </w:rPr>
        <w:t>勾选分类物料明细，点击“添加盘点单”打开添加盘点单子页（如下图）。</w:t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038090" cy="3735705"/>
            <wp:effectExtent l="0" t="0" r="10160" b="17145"/>
            <wp:docPr id="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注意：入库批次号：</w:t>
      </w:r>
      <w:r>
        <w:rPr>
          <w:rFonts w:hint="eastAsia"/>
          <w:lang w:val="en-US" w:eastAsia="zh-CN"/>
        </w:rPr>
        <w:t>添加盘点物料时需选择盘点的入库批次号（即：采购入库单号），按批次的可用数量进行盘点。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盈亏量：</w:t>
      </w:r>
      <w:r>
        <w:rPr>
          <w:rFonts w:hint="eastAsia"/>
          <w:lang w:val="en-US" w:eastAsia="zh-CN"/>
        </w:rPr>
        <w:t>盈亏量 = 盘后库存量 - 盘前库存量</w:t>
      </w:r>
    </w:p>
    <w:p>
      <w:pPr>
        <w:widowControl w:val="0"/>
        <w:numPr>
          <w:ilvl w:val="0"/>
          <w:numId w:val="0"/>
        </w:numPr>
        <w:spacing w:after="50" w:afterLines="50" w:line="320" w:lineRule="exact"/>
        <w:ind w:left="420" w:leftChars="0" w:firstLine="420" w:firstLineChars="0"/>
        <w:jc w:val="both"/>
        <w:rPr>
          <w:rFonts w:hint="eastAsia" w:ascii="宋体" w:hAnsi="宋体" w:cs="宋体"/>
          <w:b/>
          <w:bCs/>
          <w:kern w:val="0"/>
          <w:sz w:val="28"/>
          <w:szCs w:val="36"/>
          <w:lang w:val="en-US" w:eastAsia="zh-CN" w:bidi="ar"/>
        </w:rPr>
      </w:pPr>
    </w:p>
    <w:p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bookmarkStart w:id="15" w:name="_Toc12686"/>
      <w:r>
        <w:rPr>
          <w:rFonts w:hint="eastAsia"/>
          <w:lang w:val="en-US" w:eastAsia="zh-CN"/>
        </w:rPr>
        <w:t>成品出库</w:t>
      </w:r>
      <w:bookmarkEnd w:id="15"/>
    </w:p>
    <w:p>
      <w:pPr>
        <w:pStyle w:val="11"/>
        <w:bidi w:val="0"/>
      </w:pPr>
      <w:r>
        <w:drawing>
          <wp:inline distT="0" distB="0" distL="114300" distR="114300">
            <wp:extent cx="5308600" cy="2938145"/>
            <wp:effectExtent l="0" t="0" r="6350" b="14605"/>
            <wp:docPr id="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1010" cy="158115"/>
            <wp:effectExtent l="0" t="0" r="15240" b="13335"/>
            <wp:docPr id="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确认出库（按钮）：勾选出库的成品，点击“确认出库”进行成品出库；如勾选的发货单号不相同，则提示“所选的出库产品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出库单号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不一致。”</w:t>
      </w:r>
    </w:p>
    <w:p>
      <w:pPr>
        <w:pStyle w:val="11"/>
        <w:bidi w:val="0"/>
      </w:pPr>
      <w:r>
        <w:drawing>
          <wp:inline distT="0" distB="0" distL="114300" distR="114300">
            <wp:extent cx="3571875" cy="1304925"/>
            <wp:effectExtent l="0" t="0" r="9525" b="9525"/>
            <wp:docPr id="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bidi w:val="0"/>
      </w:pPr>
      <w:r>
        <w:drawing>
          <wp:inline distT="0" distB="0" distL="114300" distR="114300">
            <wp:extent cx="4467225" cy="4676775"/>
            <wp:effectExtent l="0" t="0" r="9525" b="9525"/>
            <wp:docPr id="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260" w:leftChars="0" w:firstLine="420" w:firstLineChars="0"/>
        <w:rPr>
          <w:rFonts w:hint="eastAsia" w:ascii="Arial" w:hAnsi="Arial" w:cs="Arial"/>
          <w:lang w:val="en-US" w:eastAsia="zh-CN"/>
        </w:rPr>
      </w:pPr>
      <w:r>
        <w:drawing>
          <wp:inline distT="0" distB="0" distL="114300" distR="114300">
            <wp:extent cx="474345" cy="158115"/>
            <wp:effectExtent l="0" t="0" r="1905" b="13335"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确认出库（按钮）：</w:t>
      </w:r>
      <w:r>
        <w:rPr>
          <w:rFonts w:hint="eastAsia"/>
          <w:lang w:val="en-US" w:eastAsia="zh-CN"/>
        </w:rPr>
        <w:t>按钮逻辑与“ERP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成品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发货通知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列表中“确认出库”相同。</w:t>
      </w:r>
    </w:p>
    <w:p>
      <w:pPr>
        <w:ind w:left="1260" w:leftChars="0" w:firstLine="420" w:firstLineChars="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物流单号：</w:t>
      </w:r>
      <w:r>
        <w:rPr>
          <w:rFonts w:hint="eastAsia" w:ascii="Arial" w:hAnsi="Arial" w:cs="Arial"/>
          <w:lang w:val="en-US" w:eastAsia="zh-CN"/>
        </w:rPr>
        <w:t>由用户手动输入。</w:t>
      </w:r>
    </w:p>
    <w:p>
      <w:pPr>
        <w:ind w:left="1260" w:leftChars="0" w:firstLine="4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上传照片：</w:t>
      </w:r>
      <w:r>
        <w:rPr>
          <w:rFonts w:hint="eastAsia" w:ascii="Arial" w:hAnsi="Arial" w:cs="Arial"/>
          <w:lang w:val="en-US" w:eastAsia="zh-CN"/>
        </w:rPr>
        <w:t>调用文件上传，可上传多张图片。</w:t>
      </w: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7CB15"/>
    <w:multiLevelType w:val="singleLevel"/>
    <w:tmpl w:val="EEB7CB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DDCFF3B"/>
    <w:multiLevelType w:val="multilevel"/>
    <w:tmpl w:val="0DDCFF3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2C8A8697"/>
    <w:multiLevelType w:val="singleLevel"/>
    <w:tmpl w:val="2C8A86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16949FD"/>
    <w:multiLevelType w:val="singleLevel"/>
    <w:tmpl w:val="716949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4AA1295"/>
    <w:multiLevelType w:val="singleLevel"/>
    <w:tmpl w:val="74AA129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A2CF6EA"/>
    <w:multiLevelType w:val="singleLevel"/>
    <w:tmpl w:val="7A2CF6E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yYTg1YzI0ODRkOTQ1ODJjYWRjZjdhODEzM2I4ZmQifQ=="/>
  </w:docVars>
  <w:rsids>
    <w:rsidRoot w:val="70B35A1B"/>
    <w:rsid w:val="01854C4E"/>
    <w:rsid w:val="024A525B"/>
    <w:rsid w:val="03C846B2"/>
    <w:rsid w:val="0967680C"/>
    <w:rsid w:val="09D45935"/>
    <w:rsid w:val="0E8F45F1"/>
    <w:rsid w:val="0F030027"/>
    <w:rsid w:val="100F737E"/>
    <w:rsid w:val="118A2425"/>
    <w:rsid w:val="11B16180"/>
    <w:rsid w:val="12DE68CF"/>
    <w:rsid w:val="15E549D1"/>
    <w:rsid w:val="1BB975BA"/>
    <w:rsid w:val="1CD7505A"/>
    <w:rsid w:val="21177F45"/>
    <w:rsid w:val="265A2952"/>
    <w:rsid w:val="26ED1057"/>
    <w:rsid w:val="281F6020"/>
    <w:rsid w:val="29423EE3"/>
    <w:rsid w:val="29B32881"/>
    <w:rsid w:val="2A384A7A"/>
    <w:rsid w:val="2A626D33"/>
    <w:rsid w:val="2BBA3D9C"/>
    <w:rsid w:val="2C144387"/>
    <w:rsid w:val="2E1C36A2"/>
    <w:rsid w:val="2E3E3D69"/>
    <w:rsid w:val="2ECB4AA8"/>
    <w:rsid w:val="2EEE6FEE"/>
    <w:rsid w:val="2FF10B30"/>
    <w:rsid w:val="30006BD5"/>
    <w:rsid w:val="31FD64A8"/>
    <w:rsid w:val="39BB37FE"/>
    <w:rsid w:val="3CA41B9B"/>
    <w:rsid w:val="40B072BF"/>
    <w:rsid w:val="439134E8"/>
    <w:rsid w:val="43BE4062"/>
    <w:rsid w:val="4FF37485"/>
    <w:rsid w:val="502A056C"/>
    <w:rsid w:val="51577C8F"/>
    <w:rsid w:val="54D47B64"/>
    <w:rsid w:val="57103F55"/>
    <w:rsid w:val="57522826"/>
    <w:rsid w:val="583674DE"/>
    <w:rsid w:val="5C0850C9"/>
    <w:rsid w:val="629463EA"/>
    <w:rsid w:val="64C4402E"/>
    <w:rsid w:val="64E65DA5"/>
    <w:rsid w:val="69F13A37"/>
    <w:rsid w:val="70B35A1B"/>
    <w:rsid w:val="788039DC"/>
    <w:rsid w:val="7EFD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320" w:lineRule="exact"/>
      <w:ind w:firstLine="0" w:firstLineChars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240" w:lineRule="auto"/>
      <w:jc w:val="left"/>
      <w:outlineLvl w:val="0"/>
    </w:pPr>
    <w:rPr>
      <w:rFonts w:hint="eastAsia" w:ascii="宋体" w:hAnsi="宋体" w:cs="宋体" w:eastAsiaTheme="minorEastAsia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beforeAutospacing="0" w:after="50" w:afterLines="50" w:afterAutospacing="0" w:line="240" w:lineRule="auto"/>
      <w:jc w:val="left"/>
      <w:outlineLvl w:val="1"/>
    </w:pPr>
    <w:rPr>
      <w:rFonts w:hint="eastAsia" w:ascii="宋体" w:hAnsi="宋体" w:cs="宋体" w:eastAsiaTheme="minorEastAsia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adjustRightInd w:val="0"/>
      <w:snapToGrid w:val="0"/>
      <w:spacing w:before="50" w:beforeLines="50" w:beforeAutospacing="0" w:after="50" w:afterLines="50" w:afterAutospacing="0" w:line="240" w:lineRule="auto"/>
      <w:jc w:val="left"/>
      <w:outlineLvl w:val="2"/>
    </w:pPr>
    <w:rPr>
      <w:rFonts w:hint="eastAsia" w:ascii="宋体" w:hAnsi="宋体" w:cs="宋体" w:eastAsiaTheme="minorEastAsia"/>
      <w:b/>
      <w:bCs/>
      <w:kern w:val="0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  <w:pPr>
      <w:spacing w:line="300" w:lineRule="exact"/>
    </w:pPr>
    <w:rPr>
      <w:b/>
      <w:sz w:val="18"/>
    </w:rPr>
  </w:style>
  <w:style w:type="paragraph" w:styleId="7">
    <w:name w:val="toc 2"/>
    <w:basedOn w:val="1"/>
    <w:next w:val="1"/>
    <w:qFormat/>
    <w:uiPriority w:val="0"/>
    <w:pPr>
      <w:spacing w:line="260" w:lineRule="exact"/>
      <w:ind w:left="420" w:leftChars="200"/>
    </w:pPr>
    <w:rPr>
      <w:b/>
      <w:sz w:val="18"/>
    </w:rPr>
  </w:style>
  <w:style w:type="character" w:styleId="10">
    <w:name w:val="Hyperlink"/>
    <w:basedOn w:val="9"/>
    <w:qFormat/>
    <w:uiPriority w:val="0"/>
    <w:rPr>
      <w:color w:val="0000FF"/>
      <w:sz w:val="18"/>
      <w:u w:val="single"/>
    </w:rPr>
  </w:style>
  <w:style w:type="paragraph" w:customStyle="1" w:styleId="11">
    <w:name w:val="主标题"/>
    <w:basedOn w:val="1"/>
    <w:next w:val="1"/>
    <w:qFormat/>
    <w:uiPriority w:val="0"/>
    <w:pPr>
      <w:spacing w:beforeAutospacing="1" w:afterAutospacing="1" w:line="240" w:lineRule="auto"/>
      <w:jc w:val="center"/>
    </w:pPr>
    <w:rPr>
      <w:rFonts w:eastAsia="新宋体"/>
      <w:b/>
      <w:kern w:val="0"/>
      <w:sz w:val="4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6" Type="http://schemas.openxmlformats.org/officeDocument/2006/relationships/fontTable" Target="fontTable.xml"/><Relationship Id="rId75" Type="http://schemas.openxmlformats.org/officeDocument/2006/relationships/numbering" Target="numbering.xml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3703</Words>
  <Characters>4256</Characters>
  <Lines>0</Lines>
  <Paragraphs>0</Paragraphs>
  <TotalTime>0</TotalTime>
  <ScaleCrop>false</ScaleCrop>
  <LinksUpToDate>false</LinksUpToDate>
  <CharactersWithSpaces>4332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2023-08-09T08:08:00Z</dcterms:created>
  <dc:creator>龚肇熙</dc:creator>
  <cp:lastModifiedBy>龚肇熙</cp:lastModifiedBy>
  <dcterms:modified xsi:type="dcterms:W3CDTF">2023-08-29T15:58:18Z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C9EF36A4692A40339C79AA62725AB716_11</vt:lpwstr>
  </property>
</Properties>
</file>