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bidi w:val="0"/>
        <w:rPr>
          <w:rFonts w:hint="default"/>
        </w:rPr>
      </w:pPr>
      <w:r>
        <w:rPr>
          <w:rFonts w:hint="default"/>
        </w:rPr>
        <w:t>置安</w:t>
      </w:r>
      <w:r>
        <w:rPr>
          <w:rFonts w:hint="eastAsia"/>
          <w:lang w:val="en-US" w:eastAsia="zh-CN"/>
        </w:rPr>
        <w:t>五金ERP</w:t>
      </w:r>
      <w:r>
        <w:rPr>
          <w:rFonts w:hint="default"/>
        </w:rPr>
        <w:t>-电脑PC开发文档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_Toc13851 </w:instrText>
          </w:r>
          <w:r>
            <w:fldChar w:fldCharType="separate"/>
          </w:r>
          <w:r>
            <w:rPr>
              <w:rFonts w:hint="default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_Toc13851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_Toc4593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项目背景：</w:t>
          </w:r>
          <w:r>
            <w:tab/>
          </w:r>
          <w:r>
            <w:fldChar w:fldCharType="begin"/>
          </w:r>
          <w:r>
            <w:instrText xml:space="preserve"> PAGEREF _Toc4593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_Toc29522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业务流程：</w:t>
          </w:r>
          <w:r>
            <w:tab/>
          </w:r>
          <w:r>
            <w:fldChar w:fldCharType="begin"/>
          </w:r>
          <w:r>
            <w:instrText xml:space="preserve"> PAGEREF _Toc29522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_Toc16178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页面逻辑详细：</w:t>
          </w:r>
          <w:r>
            <w:tab/>
          </w:r>
          <w:r>
            <w:fldChar w:fldCharType="begin"/>
          </w:r>
          <w:r>
            <w:instrText xml:space="preserve"> PAGEREF _Toc16178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_Toc24437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登陆页</w:t>
          </w:r>
          <w:r>
            <w:tab/>
          </w:r>
          <w:r>
            <w:fldChar w:fldCharType="begin"/>
          </w:r>
          <w:r>
            <w:instrText xml:space="preserve"> PAGEREF _Toc24437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_Toc14131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二、 设置</w:t>
          </w:r>
          <w:r>
            <w:tab/>
          </w:r>
          <w:r>
            <w:fldChar w:fldCharType="begin"/>
          </w:r>
          <w:r>
            <w:instrText xml:space="preserve"> PAGEREF _Toc14131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_Toc31192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三、 供应链</w:t>
          </w:r>
          <w:r>
            <w:tab/>
          </w:r>
          <w:r>
            <w:fldChar w:fldCharType="begin"/>
          </w:r>
          <w:r>
            <w:instrText xml:space="preserve"> PAGEREF _Toc31192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_Toc14848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计划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_Toc28721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生产计划：</w:t>
          </w:r>
          <w:r>
            <w:tab/>
          </w:r>
          <w:r>
            <w:fldChar w:fldCharType="begin"/>
          </w:r>
          <w:r>
            <w:instrText xml:space="preserve"> PAGEREF _Toc28721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_Toc31949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工序设置：</w:t>
          </w:r>
          <w:r>
            <w:tab/>
          </w:r>
          <w:r>
            <w:fldChar w:fldCharType="begin"/>
          </w:r>
          <w:r>
            <w:instrText xml:space="preserve"> PAGEREF _Toc31949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_Toc20444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采购</w:t>
          </w:r>
          <w:r>
            <w:tab/>
          </w:r>
          <w:r>
            <w:fldChar w:fldCharType="begin"/>
          </w:r>
          <w:r>
            <w:instrText xml:space="preserve"> PAGEREF _Toc20444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_Toc6325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采购流程</w:t>
          </w:r>
          <w:r>
            <w:tab/>
          </w:r>
          <w:r>
            <w:fldChar w:fldCharType="begin"/>
          </w:r>
          <w:r>
            <w:instrText xml:space="preserve"> PAGEREF _Toc6325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_Toc12809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委外申请：</w:t>
          </w:r>
          <w:r>
            <w:tab/>
          </w:r>
          <w:r>
            <w:fldChar w:fldCharType="begin"/>
          </w:r>
          <w:r>
            <w:instrText xml:space="preserve"> PAGEREF _Toc12809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_Toc7329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委外审核：</w:t>
          </w:r>
          <w:r>
            <w:tab/>
          </w:r>
          <w:r>
            <w:fldChar w:fldCharType="begin"/>
          </w:r>
          <w:r>
            <w:instrText xml:space="preserve"> PAGEREF _Toc7329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_Toc17039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委外跟踪：</w:t>
          </w:r>
          <w:r>
            <w:tab/>
          </w:r>
          <w:r>
            <w:fldChar w:fldCharType="begin"/>
          </w:r>
          <w:r>
            <w:instrText xml:space="preserve"> PAGEREF _Toc17039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_Toc17237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委外工艺管理：</w:t>
          </w:r>
          <w:r>
            <w:tab/>
          </w:r>
          <w:r>
            <w:fldChar w:fldCharType="begin"/>
          </w:r>
          <w:r>
            <w:instrText xml:space="preserve"> PAGEREF _Toc17237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_Toc15937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 仓库</w:t>
          </w:r>
          <w:r>
            <w:tab/>
          </w:r>
          <w:r>
            <w:fldChar w:fldCharType="begin"/>
          </w:r>
          <w:r>
            <w:instrText xml:space="preserve"> PAGEREF _Toc15937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_Toc5874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七、 成品</w:t>
          </w:r>
          <w:r>
            <w:tab/>
          </w:r>
          <w:r>
            <w:fldChar w:fldCharType="begin"/>
          </w:r>
          <w:r>
            <w:instrText xml:space="preserve"> PAGEREF _Toc5874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_Toc11506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八、 财务</w:t>
          </w:r>
          <w:r>
            <w:tab/>
          </w:r>
          <w:r>
            <w:fldChar w:fldCharType="begin"/>
          </w:r>
          <w:r>
            <w:instrText xml:space="preserve"> PAGEREF _Toc11506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_Toc21867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九、 统计</w:t>
          </w:r>
          <w:r>
            <w:tab/>
          </w:r>
          <w:r>
            <w:fldChar w:fldCharType="begin"/>
          </w:r>
          <w:r>
            <w:instrText xml:space="preserve"> PAGEREF _Toc21867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rPr>
          <w:rFonts w:hint="default"/>
        </w:rPr>
      </w:pPr>
      <w:bookmarkStart w:id="0" w:name="_Toc13851"/>
      <w:r>
        <w:rPr>
          <w:rFonts w:hint="default"/>
        </w:rPr>
        <w:t>变更记录</w:t>
      </w:r>
      <w:bookmarkEnd w:id="0"/>
    </w:p>
    <w:tbl>
      <w:tblPr>
        <w:tblStyle w:val="8"/>
        <w:tblW w:w="8811" w:type="dxa"/>
        <w:tblInd w:w="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2256"/>
        <w:gridCol w:w="2197"/>
        <w:gridCol w:w="21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Ver.No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编制人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修改或追加摘要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V1.0</w:t>
            </w:r>
          </w:p>
        </w:tc>
        <w:tc>
          <w:tcPr>
            <w:tcW w:w="22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08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09</w:t>
            </w:r>
          </w:p>
        </w:tc>
        <w:tc>
          <w:tcPr>
            <w:tcW w:w="2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龚肇熙</w:t>
            </w:r>
          </w:p>
        </w:tc>
        <w:tc>
          <w:tcPr>
            <w:tcW w:w="219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初始版本 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1520"/>
      <w:bookmarkStart w:id="2" w:name="_Toc4593"/>
      <w:r>
        <w:rPr>
          <w:rFonts w:hint="eastAsia"/>
          <w:lang w:val="en-US" w:eastAsia="zh-CN"/>
        </w:rPr>
        <w:t>项目背景：</w:t>
      </w:r>
      <w:bookmarkEnd w:id="1"/>
      <w:bookmarkEnd w:id="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这间五金厂是置安和安业的上游供应商，与置安同一个老板，帮置安和安业生产五金组件，财务上独立运作。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开发架框上也是与置安医疗的ERP分开开发，生产上的逻辑基本不相同。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理论上是五金ERP是供应链系统与ERP的结合。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" w:name="_Toc29522"/>
      <w:r>
        <w:rPr>
          <w:rFonts w:hint="eastAsia"/>
          <w:lang w:val="en-US" w:eastAsia="zh-CN"/>
        </w:rPr>
        <w:t>业务流程：</w:t>
      </w:r>
      <w:bookmarkEnd w:id="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采购和仓库基本与置安的ERP相同，计划、生产等需要重新开发。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16178"/>
      <w:bookmarkStart w:id="5" w:name="_Toc29941"/>
      <w:r>
        <w:rPr>
          <w:rFonts w:hint="eastAsia"/>
          <w:lang w:val="en-US" w:eastAsia="zh-CN"/>
        </w:rPr>
        <w:t>页面逻辑详细：</w:t>
      </w:r>
      <w:bookmarkEnd w:id="4"/>
      <w:bookmarkEnd w:id="5"/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6" w:name="_Toc24437"/>
      <w:r>
        <w:rPr>
          <w:rFonts w:hint="eastAsia"/>
          <w:lang w:val="en-US" w:eastAsia="zh-CN"/>
        </w:rPr>
        <w:t>登陆页</w:t>
      </w:r>
      <w:bookmarkEnd w:id="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"https://rp.mockplus.cn/run/wwOBDmz2265aE/tZ5BVUHGtyQiuE?cps=hide&amp;rps=hide&amp;nav=1&amp;ha=0&amp;la=0&amp;fc=0&amp;out=1&amp;rt=1&amp;as=true"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https://rp.mockplus.cn/run/wwOBDmz2265aE/tZ5BVUHGtyQiuE?cps=hide&amp;rps=hide&amp;nav=1&amp;ha=0&amp;la=0&amp;fc=0&amp;out=1&amp;rt=1&amp;as=true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76550" cy="295275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企业组织码标识登陆的供应商，置安和安业都会在这间五金厂下采购单，要求他们下的采购单都要在这个系统的供应链模块中看到。</w:t>
      </w:r>
    </w:p>
    <w:p>
      <w:pPr>
        <w:pStyle w:val="11"/>
        <w:bidi w:val="0"/>
      </w:pPr>
      <w:r>
        <w:drawing>
          <wp:inline distT="0" distB="0" distL="114300" distR="114300">
            <wp:extent cx="5676900" cy="27393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五金ERP也具有通知功能，功能与医疗ERP的相同。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bookmarkStart w:id="7" w:name="_Toc14131"/>
      <w:r>
        <w:rPr>
          <w:rFonts w:hint="eastAsia"/>
          <w:lang w:val="en-US" w:eastAsia="zh-CN"/>
        </w:rPr>
        <w:t>设置</w:t>
      </w:r>
      <w:bookmarkEnd w:id="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"https://rp.mockplus.cn/run/byLUUX5AQSCYR/YYdF7qFCehWNEG?cps=hide&amp;rps=hide&amp;nav=1&amp;ha=0&amp;la=0&amp;fc=0&amp;out=1&amp;rt=1&amp;as=true"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https://rp.mockplus.cn/run/byLUUX5AQSCYR/YYdF7qFCehWNEG?cps=hide&amp;rps=hide&amp;nav=1&amp;ha=0&amp;la=0&amp;fc=0&amp;out=1&amp;rt=1&amp;as=true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820410" cy="2840355"/>
            <wp:effectExtent l="0" t="0" r="889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设置可以直接使用医疗ERP中的设置页面。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8" w:name="_Toc31192"/>
      <w:r>
        <w:rPr>
          <w:rFonts w:hint="eastAsia"/>
          <w:lang w:val="en-US" w:eastAsia="zh-CN"/>
        </w:rPr>
        <w:t>供应链</w:t>
      </w:r>
      <w:bookmarkEnd w:id="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"https://rp.mockplus.cn/run/wwOBDmz2265aE/ZwzLKK0ETdY8dQ?cps=hide&amp;rps=hide&amp;nav=1&amp;ha=0&amp;la=0&amp;fc=0&amp;out=1&amp;rt=1&amp;as=true"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https://rp.mockplus.cn/run/wwOBDmz2265aE/ZwzLKK0ETdY8dQ?cps=hide&amp;rps=hide&amp;nav=1&amp;ha=0&amp;la=0&amp;fc=0&amp;out=1&amp;rt=1&amp;as=true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097270" cy="2308225"/>
            <wp:effectExtent l="0" t="0" r="1778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功能与《03-置安采购供应链-电脑PC开发文档-20230609》相同。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9" w:name="_Toc14848"/>
      <w:r>
        <w:rPr>
          <w:rFonts w:hint="eastAsia"/>
          <w:lang w:val="en-US" w:eastAsia="zh-CN"/>
        </w:rPr>
        <w:t>计划</w:t>
      </w:r>
      <w:bookmarkEnd w:id="9"/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10" w:name="_Toc28721"/>
      <w:r>
        <w:rPr>
          <w:rFonts w:hint="eastAsia"/>
          <w:lang w:val="en-US" w:eastAsia="zh-CN"/>
        </w:rPr>
        <w:t>生产计划：</w:t>
      </w:r>
      <w:bookmarkEnd w:id="10"/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</w:t>
      </w:r>
      <w:r>
        <w:rPr>
          <w:rFonts w:hint="eastAsia"/>
          <w:lang w:val="en-US" w:eastAsia="zh-CN"/>
        </w:rPr>
        <w:tab/>
      </w:r>
    </w:p>
    <w:p>
      <w:pPr>
        <w:pStyle w:val="11"/>
        <w:bidi w:val="0"/>
      </w:pPr>
      <w:r>
        <w:drawing>
          <wp:inline distT="0" distB="0" distL="114300" distR="114300">
            <wp:extent cx="5878830" cy="1905000"/>
            <wp:effectExtent l="0" t="0" r="7620" b="0"/>
            <wp:docPr id="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计划“任务数据”来源于多个模块，操作的是产品物料（即：设置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产品BOM管理创建的产品）：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采购订单：</w:t>
      </w:r>
      <w:r>
        <w:rPr>
          <w:rFonts w:hint="eastAsia"/>
          <w:lang w:val="en-US" w:eastAsia="zh-CN"/>
        </w:rPr>
        <w:t>来源“计划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引入组件订单（即计划员调用添加客户的订单）</w:t>
      </w:r>
      <w:r>
        <w:rPr>
          <w:rFonts w:hint="eastAsia"/>
          <w:lang w:val="en-US" w:eastAsia="zh-CN"/>
        </w:rPr>
        <w:t>”；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车间计划：</w:t>
      </w:r>
      <w:r>
        <w:rPr>
          <w:rFonts w:hint="eastAsia"/>
          <w:lang w:val="en-US" w:eastAsia="zh-CN"/>
        </w:rPr>
        <w:t>来源“报工平板端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物料巡查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产品巡查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发起生产计划</w:t>
      </w:r>
      <w:r>
        <w:rPr>
          <w:rFonts w:hint="eastAsia"/>
          <w:lang w:val="en-US" w:eastAsia="zh-CN"/>
        </w:rPr>
        <w:t>”</w:t>
      </w:r>
      <w:r>
        <w:rPr>
          <w:rFonts w:hint="eastAsia" w:ascii="Arial" w:hAnsi="Arial" w:cs="Arial"/>
          <w:lang w:val="en-US" w:eastAsia="zh-CN"/>
        </w:rPr>
        <w:t>（由车间主管发起的产品生产计划）</w:t>
      </w:r>
      <w:r>
        <w:rPr>
          <w:rFonts w:hint="eastAsia"/>
          <w:lang w:val="en-US" w:eastAsia="zh-CN"/>
        </w:rPr>
        <w:t>；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计划添加：</w:t>
      </w:r>
      <w:r>
        <w:rPr>
          <w:rFonts w:hint="eastAsia"/>
          <w:lang w:val="en-US" w:eastAsia="zh-CN"/>
        </w:rPr>
        <w:t>来源“计划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添加产品（由计划发起手动添加产品计划）</w:t>
      </w:r>
      <w:r>
        <w:rPr>
          <w:rFonts w:hint="eastAsia"/>
          <w:lang w:val="en-US" w:eastAsia="zh-CN"/>
        </w:rPr>
        <w:t>”；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仓库计划：</w:t>
      </w:r>
      <w:r>
        <w:rPr>
          <w:rFonts w:hint="eastAsia"/>
          <w:lang w:val="en-US" w:eastAsia="zh-CN"/>
        </w:rPr>
        <w:t>来源“仓库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产品列表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物料列表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生产计划（由仓管员发起的产品生产计划）</w:t>
      </w:r>
      <w:r>
        <w:rPr>
          <w:rFonts w:hint="eastAsia"/>
          <w:lang w:val="en-US" w:eastAsia="zh-CN"/>
        </w:rPr>
        <w:t>”</w:t>
      </w:r>
    </w:p>
    <w:p>
      <w:pPr>
        <w:ind w:left="630" w:leftChars="30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5775" cy="158115"/>
            <wp:effectExtent l="0" t="0" r="9525" b="13335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添加计划（按钮）：</w:t>
      </w:r>
      <w:r>
        <w:rPr>
          <w:rFonts w:hint="eastAsia"/>
          <w:lang w:val="en-US" w:eastAsia="zh-CN"/>
        </w:rPr>
        <w:t>打开“添加生产计划”子页如下图：</w:t>
      </w:r>
    </w:p>
    <w:p>
      <w:pPr>
        <w:pStyle w:val="11"/>
        <w:bidi w:val="0"/>
      </w:pPr>
      <w:r>
        <w:drawing>
          <wp:inline distT="0" distB="0" distL="114300" distR="114300">
            <wp:extent cx="5184775" cy="2866390"/>
            <wp:effectExtent l="0" t="0" r="15875" b="1016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050" w:leftChars="50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5465" cy="158115"/>
            <wp:effectExtent l="0" t="0" r="6985" b="1333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引入组件订单（按钮）：打开组件引入子页，子页数据来源于“供应键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组件订单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客户</w:t>
      </w:r>
      <w:r>
        <w:rPr>
          <w:rFonts w:hint="eastAsia"/>
          <w:lang w:val="en-US" w:eastAsia="zh-CN"/>
        </w:rPr>
        <w:t>采购单列表”如图：</w:t>
      </w:r>
    </w:p>
    <w:p>
      <w:pPr>
        <w:pStyle w:val="11"/>
        <w:bidi w:val="0"/>
      </w:pPr>
      <w:r>
        <w:drawing>
          <wp:inline distT="0" distB="0" distL="114300" distR="114300">
            <wp:extent cx="3254375" cy="2098040"/>
            <wp:effectExtent l="0" t="0" r="3175" b="1651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79425" cy="158115"/>
            <wp:effectExtent l="0" t="0" r="15875" b="13335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引用采购单（按钮）：把所选采购单明细物料添加到“添加生产计划”子页列表中。</w:t>
      </w:r>
    </w:p>
    <w:p>
      <w:pPr>
        <w:ind w:left="1050" w:leftChars="5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5290" cy="158115"/>
            <wp:effectExtent l="0" t="0" r="3810" b="1333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匹配产品（按钮）：按钮功能目的是对比采购单上的物料与五金ERP产品设置中的物料编码和名称是否一致。如果一致时显示“匹配”，否则显示“不匹配”。不匹配不物料不能保存到生产计划中。</w:t>
      </w:r>
    </w:p>
    <w:p>
      <w:pPr>
        <w:ind w:left="1050" w:leftChars="5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15290" cy="158115"/>
            <wp:effectExtent l="0" t="0" r="3810" b="1333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创建物料（按钮）：调用“设置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添加产品”模块，进行产品的临时添加。</w:t>
      </w:r>
    </w:p>
    <w:p>
      <w:pPr>
        <w:ind w:left="1050" w:leftChars="5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60705" cy="158115"/>
            <wp:effectExtent l="0" t="0" r="10795" b="1333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7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保存到生产计划（按钮）：把“匹配”的产品物料添加到“计划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生产计划（列表）”，成为生产计划的数据来源“任务来源”标识为“采购订单”。</w:t>
      </w:r>
    </w:p>
    <w:p>
      <w:pPr>
        <w:ind w:left="1050" w:leftChars="5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629285" cy="179705"/>
            <wp:effectExtent l="0" t="0" r="18415" b="1079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按钮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手动添加产品计划，调用“设置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产品BOM管理”中产品列表数据，添加到“添加生产计划”子页列表中，“任务来源”标识为“计划添加”。</w:t>
      </w:r>
    </w:p>
    <w:p>
      <w:pPr>
        <w:ind w:left="1050" w:leftChars="500" w:firstLine="42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793750" cy="179705"/>
            <wp:effectExtent l="0" t="0" r="6350" b="1079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按钮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手动添加产品计划，调用“设置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零件管理/组件</w:t>
      </w:r>
      <w:r>
        <w:rPr>
          <w:rFonts w:hint="eastAsia"/>
          <w:lang w:val="en-US" w:eastAsia="zh-CN"/>
        </w:rPr>
        <w:t>BOM管理”中产品列表数据，添加到“添加生产计划”子页列表中，“任务来源”标识为“计划添加”。</w:t>
      </w:r>
    </w:p>
    <w:p>
      <w:pPr>
        <w:ind w:left="630" w:leftChars="30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8630" cy="158115"/>
            <wp:effectExtent l="0" t="0" r="7620" b="1333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物料排查（按钮）：</w:t>
      </w:r>
      <w:r>
        <w:rPr>
          <w:rFonts w:hint="eastAsia"/>
          <w:lang w:val="en-US" w:eastAsia="zh-CN"/>
        </w:rPr>
        <w:t>生成物料排查列表，排查逻辑与医疗ERP的排查逻辑相同。排查后打开排查结果如下图：</w:t>
      </w:r>
    </w:p>
    <w:p>
      <w:pPr>
        <w:numPr>
          <w:ilvl w:val="0"/>
          <w:numId w:val="4"/>
        </w:numPr>
        <w:ind w:left="168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下达产品：</w:t>
      </w:r>
    </w:p>
    <w:p>
      <w:pPr>
        <w:pStyle w:val="11"/>
        <w:bidi w:val="0"/>
      </w:pPr>
      <w:r>
        <w:drawing>
          <wp:inline distT="0" distB="0" distL="114300" distR="114300">
            <wp:extent cx="5187950" cy="1931035"/>
            <wp:effectExtent l="0" t="0" r="12700" b="12065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列出排查产品的“排查情况”。</w:t>
      </w:r>
    </w:p>
    <w:p>
      <w:pPr>
        <w:ind w:left="840" w:leftChars="40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成品充足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表示对比排查产品列表库存，产品库存足够；</w:t>
      </w:r>
    </w:p>
    <w:p>
      <w:pPr>
        <w:ind w:left="840" w:leftChars="40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原料充足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表示产品库存不足，但拆解BOM表后，所有组件/零件都足够；</w:t>
      </w:r>
    </w:p>
    <w:p>
      <w:p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原料不足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表示产品库存不足，但拆解BOM表后，组件/零件不足；</w:t>
      </w:r>
    </w:p>
    <w:p>
      <w:pPr>
        <w:ind w:left="840" w:leftChars="4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" cy="158115"/>
            <wp:effectExtent l="0" t="0" r="6350" b="13335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打印标签（按钮）：调用积木报表打印；</w:t>
      </w:r>
    </w:p>
    <w:p>
      <w:pPr>
        <w:ind w:left="840" w:leftChars="4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70230" cy="158115"/>
            <wp:effectExtent l="0" t="0" r="1270" b="13335"/>
            <wp:docPr id="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打印排产单（按钮）：调用积木报表打印；</w:t>
      </w:r>
    </w:p>
    <w:p>
      <w:pPr>
        <w:numPr>
          <w:ilvl w:val="0"/>
          <w:numId w:val="5"/>
        </w:numPr>
        <w:ind w:left="168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需领用组件：</w:t>
      </w:r>
    </w:p>
    <w:p>
      <w:pPr>
        <w:pStyle w:val="11"/>
        <w:bidi w:val="0"/>
      </w:pPr>
      <w:r>
        <w:drawing>
          <wp:inline distT="0" distB="0" distL="114300" distR="114300">
            <wp:extent cx="5400040" cy="2844165"/>
            <wp:effectExtent l="0" t="0" r="10160" b="1333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4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列出足够的组件信息。</w:t>
      </w:r>
    </w:p>
    <w:p>
      <w:pPr>
        <w:ind w:left="840" w:leftChars="4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55295" cy="158115"/>
            <wp:effectExtent l="0" t="0" r="1905" b="13335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发起领用（按钮）：勾选组件行，发起领用申请，领用数据发送到“仓库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组件列表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待审核出库单”</w:t>
      </w:r>
    </w:p>
    <w:p>
      <w:pPr>
        <w:numPr>
          <w:ilvl w:val="0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需领用零件：</w:t>
      </w:r>
    </w:p>
    <w:p>
      <w:pPr>
        <w:pStyle w:val="11"/>
        <w:bidi w:val="0"/>
      </w:pPr>
      <w:r>
        <w:drawing>
          <wp:inline distT="0" distB="0" distL="114300" distR="114300">
            <wp:extent cx="5400040" cy="2874645"/>
            <wp:effectExtent l="0" t="0" r="10160" b="190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400" w:firstLine="420" w:firstLineChars="0"/>
      </w:pPr>
      <w:r>
        <w:rPr>
          <w:rFonts w:hint="eastAsia"/>
          <w:lang w:val="en-US" w:eastAsia="zh-CN"/>
        </w:rPr>
        <w:t>列出不足组件，零件充足的零件信息。</w:t>
      </w:r>
    </w:p>
    <w:p>
      <w:pPr>
        <w:ind w:left="840" w:leftChars="40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5295" cy="158115"/>
            <wp:effectExtent l="0" t="0" r="1905" b="13335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发起领用（按钮）：勾选零件行，发起领用申请，领用数据发送到“仓库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</w:t>
      </w:r>
      <w:r>
        <w:rPr>
          <w:rFonts w:hint="eastAsia"/>
          <w:lang w:val="en-US" w:eastAsia="zh-CN"/>
        </w:rPr>
        <w:t>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待审核出库单”</w:t>
      </w:r>
    </w:p>
    <w:p>
      <w:pPr>
        <w:numPr>
          <w:ilvl w:val="0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需生产组件：</w:t>
      </w:r>
    </w:p>
    <w:p>
      <w:pPr>
        <w:pStyle w:val="11"/>
        <w:bidi w:val="0"/>
      </w:pPr>
      <w:r>
        <w:drawing>
          <wp:inline distT="0" distB="0" distL="114300" distR="114300">
            <wp:extent cx="5621020" cy="1809750"/>
            <wp:effectExtent l="0" t="0" r="17780" b="0"/>
            <wp:docPr id="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050" w:leftChars="5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09905" cy="158115"/>
            <wp:effectExtent l="0" t="0" r="4445" b="1333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生成计划（按钮）：勾选组件行，发起零组件生产计划“计划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零组件（列表）”，标识状态为“已下达”；</w:t>
      </w:r>
    </w:p>
    <w:p>
      <w:pPr>
        <w:ind w:left="1050" w:leftChars="5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5145" cy="158115"/>
            <wp:effectExtent l="0" t="0" r="8255" b="1333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委外加工（按钮）：勾选组件行，发起外加委外加工申请单“采购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委外申请（列表）”标识状态为“已下达”；</w:t>
      </w:r>
    </w:p>
    <w:p>
      <w:pPr>
        <w:ind w:left="1050" w:leftChars="50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5295" cy="158115"/>
            <wp:effectExtent l="0" t="0" r="1905" b="13335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发起采购（按钮）：勾选组件行，发起采购申请单“采购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采购申请（列表）”标识状态为“已下达”；</w:t>
      </w:r>
    </w:p>
    <w:p>
      <w:pPr>
        <w:ind w:left="1050" w:leftChars="500"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注意：标识为“已下达”的物料不能再次发起计划、委外或采购。</w:t>
      </w:r>
    </w:p>
    <w:p>
      <w:pPr>
        <w:numPr>
          <w:ilvl w:val="0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需生产零件：</w:t>
      </w:r>
    </w:p>
    <w:p>
      <w:pPr>
        <w:pStyle w:val="11"/>
        <w:bidi w:val="0"/>
      </w:pPr>
      <w:r>
        <w:drawing>
          <wp:inline distT="0" distB="0" distL="114300" distR="114300">
            <wp:extent cx="5301615" cy="2317750"/>
            <wp:effectExtent l="0" t="0" r="13335" b="6350"/>
            <wp:docPr id="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050" w:leftChars="500" w:firstLine="420" w:firstLineChars="0"/>
        <w:rPr>
          <w:rFonts w:hint="default"/>
          <w:lang w:val="en-US"/>
        </w:rPr>
      </w:pPr>
      <w:r>
        <w:drawing>
          <wp:inline distT="0" distB="0" distL="114300" distR="114300">
            <wp:extent cx="509905" cy="158115"/>
            <wp:effectExtent l="0" t="0" r="4445" b="13335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生成计划（按钮）：勾选组件行，发起零组件生产计划“计划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零组件（列表）”，标识状态为“已下达”；</w:t>
      </w:r>
    </w:p>
    <w:p>
      <w:pPr>
        <w:ind w:left="1050" w:leftChars="5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5145" cy="158115"/>
            <wp:effectExtent l="0" t="0" r="8255" b="13335"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委外加工（按钮）：勾选组件行，发起外加委外加工申请单“采购→委外申请（列表）”，标识状态为“已下达”；</w:t>
      </w:r>
    </w:p>
    <w:p>
      <w:pPr>
        <w:ind w:left="1050" w:leftChars="500" w:firstLine="420" w:firstLineChars="0"/>
      </w:pPr>
      <w:r>
        <w:drawing>
          <wp:inline distT="0" distB="0" distL="114300" distR="114300">
            <wp:extent cx="455295" cy="158115"/>
            <wp:effectExtent l="0" t="0" r="1905" b="13335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发起采购（按钮）：勾选组件行，发起采购申请单“采购→采购申请（列表）”，标识状态为“已下达”；</w:t>
      </w:r>
    </w:p>
    <w:p>
      <w:pPr>
        <w:ind w:left="1050" w:leftChars="500"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注意：标识为“已下达”的物料不能再次发起计划、委外或采购。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2445" cy="158115"/>
            <wp:effectExtent l="0" t="0" r="1905" b="13335"/>
            <wp:docPr id="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入库发货（按钮）：勾选“成品充足”的产品，发起成品发货申请“成品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成品发货（发货单）”；</w:t>
      </w:r>
    </w:p>
    <w:p>
      <w:pPr>
        <w:ind w:left="630" w:leftChars="3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8630" cy="158115"/>
            <wp:effectExtent l="0" t="0" r="7620" b="1333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下达排产（按钮）：改变勾选成品的状态为已下达，并生成“排产单号”，已下达的产品才会在“报工平台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生产报工”中显示进行报工；</w:t>
      </w: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74345" cy="158115"/>
            <wp:effectExtent l="0" t="0" r="1905" b="133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撤回下达（按钮）：撤消已下达产品的状态为“未下达”；</w:t>
      </w: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4360" cy="198120"/>
            <wp:effectExtent l="0" t="0" r="15240" b="1143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点击排产单号：打开相同排产单单的产品列表（即：重新列出“物料排查”的状态）；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零组件：</w:t>
      </w:r>
    </w:p>
    <w:p>
      <w:pPr>
        <w:pStyle w:val="11"/>
        <w:bidi w:val="0"/>
      </w:pPr>
      <w:r>
        <w:drawing>
          <wp:inline distT="0" distB="0" distL="114300" distR="114300">
            <wp:extent cx="5498465" cy="1407160"/>
            <wp:effectExtent l="0" t="0" r="6985" b="2540"/>
            <wp:docPr id="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计划排产的是零件或组件（即：），相关的逻辑与产品模块中的功能逻辑完全相同。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计划“任务数据”也来源于多个模块，操作的是零件/组件物料（即：设置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零件管理&amp;组件BOM管理）：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采购订单：</w:t>
      </w:r>
      <w:r>
        <w:rPr>
          <w:rFonts w:hint="eastAsia"/>
          <w:lang w:val="en-US" w:eastAsia="zh-CN"/>
        </w:rPr>
        <w:t>来源“计划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引入组件订单（即计划员调用添加客户的订单）</w:t>
      </w:r>
      <w:r>
        <w:rPr>
          <w:rFonts w:hint="eastAsia"/>
          <w:lang w:val="en-US" w:eastAsia="zh-CN"/>
        </w:rPr>
        <w:t>”；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车间计划：</w:t>
      </w:r>
      <w:r>
        <w:rPr>
          <w:rFonts w:hint="eastAsia"/>
          <w:lang w:val="en-US" w:eastAsia="zh-CN"/>
        </w:rPr>
        <w:t>来源“报工平板端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物料巡查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组件&amp;零件巡查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发起生产计划</w:t>
      </w:r>
      <w:r>
        <w:rPr>
          <w:rFonts w:hint="eastAsia"/>
          <w:lang w:val="en-US" w:eastAsia="zh-CN"/>
        </w:rPr>
        <w:t>”</w:t>
      </w:r>
      <w:r>
        <w:rPr>
          <w:rFonts w:hint="eastAsia" w:ascii="Arial" w:hAnsi="Arial" w:cs="Arial"/>
          <w:lang w:val="en-US" w:eastAsia="zh-CN"/>
        </w:rPr>
        <w:t>（由车间主管发起的产品生产计划）</w:t>
      </w:r>
      <w:r>
        <w:rPr>
          <w:rFonts w:hint="eastAsia"/>
          <w:lang w:val="en-US" w:eastAsia="zh-CN"/>
        </w:rPr>
        <w:t>；</w:t>
      </w:r>
    </w:p>
    <w:p>
      <w:pPr>
        <w:ind w:leftChars="10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计划添加：</w:t>
      </w:r>
      <w:r>
        <w:rPr>
          <w:rFonts w:hint="eastAsia"/>
          <w:lang w:val="en-US" w:eastAsia="zh-CN"/>
        </w:rPr>
        <w:t>来源“计划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添加计划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添加零件/组件（由计划发起手动添加产品计划）</w:t>
      </w:r>
      <w:r>
        <w:rPr>
          <w:rFonts w:hint="eastAsia"/>
          <w:lang w:val="en-US" w:eastAsia="zh-CN"/>
        </w:rPr>
        <w:t>”；</w:t>
      </w:r>
    </w:p>
    <w:p>
      <w:pPr>
        <w:ind w:leftChars="10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仓库计划：</w:t>
      </w:r>
      <w:r>
        <w:rPr>
          <w:rFonts w:hint="eastAsia"/>
          <w:lang w:val="en-US" w:eastAsia="zh-CN"/>
        </w:rPr>
        <w:t>来源“仓库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零件&amp;组件列表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物料列表</w:t>
      </w:r>
      <w:r>
        <w:rPr>
          <w:rFonts w:hint="default" w:ascii="Arial" w:hAnsi="Arial" w:cs="Arial"/>
          <w:lang w:val="en-US" w:eastAsia="zh-CN"/>
        </w:rPr>
        <w:t>→</w:t>
      </w:r>
      <w:r>
        <w:rPr>
          <w:rFonts w:hint="eastAsia" w:ascii="Arial" w:hAnsi="Arial" w:cs="Arial"/>
          <w:lang w:val="en-US" w:eastAsia="zh-CN"/>
        </w:rPr>
        <w:t>生产计划（由仓管员发起的产品生产计划）</w:t>
      </w:r>
      <w:r>
        <w:rPr>
          <w:rFonts w:hint="eastAsia"/>
          <w:lang w:val="en-US" w:eastAsia="zh-CN"/>
        </w:rPr>
        <w:t>”;</w:t>
      </w:r>
    </w:p>
    <w:p>
      <w:pPr>
        <w:ind w:leftChars="10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32435" cy="158115"/>
            <wp:effectExtent l="0" t="0" r="5715" b="13335"/>
            <wp:docPr id="5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删除计划（按钮）：删除勾选的计划零组件。如显示“成品充足”的组件不用排产生产的，就可以删除计划。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11" w:name="_Toc31949"/>
      <w:r>
        <w:rPr>
          <w:rFonts w:hint="eastAsia"/>
          <w:lang w:val="en-US" w:eastAsia="zh-CN"/>
        </w:rPr>
        <w:t>工序设置：</w:t>
      </w:r>
      <w:bookmarkEnd w:id="11"/>
    </w:p>
    <w:p>
      <w:pPr>
        <w:pStyle w:val="11"/>
        <w:bidi w:val="0"/>
      </w:pPr>
      <w:r>
        <w:drawing>
          <wp:inline distT="0" distB="0" distL="114300" distR="114300">
            <wp:extent cx="5450205" cy="1848485"/>
            <wp:effectExtent l="0" t="0" r="17145" b="18415"/>
            <wp:docPr id="6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与医疗ERP中的“工序设置”相同，创建工艺并授权给员工进行报工，员工列表也是来源于“车间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车间员工管理”中的员工列表。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工艺顺序：</w:t>
      </w:r>
      <w:r>
        <w:rPr>
          <w:rFonts w:hint="eastAsia"/>
          <w:lang w:val="en-US" w:eastAsia="zh-CN"/>
        </w:rPr>
        <w:t>用于生成报工时的顺序，“工艺顺序”数字（整数）不能重复、不为空、不为‘0’。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82950" cy="1932940"/>
            <wp:effectExtent l="0" t="0" r="12700" b="10160"/>
            <wp:docPr id="6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12" w:name="_Toc20444"/>
      <w:r>
        <w:rPr>
          <w:rFonts w:hint="eastAsia"/>
          <w:lang w:val="en-US" w:eastAsia="zh-CN"/>
        </w:rPr>
        <w:t>采购</w:t>
      </w:r>
      <w:bookmarkEnd w:id="1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"https://rp.mockplus.cn/run/wwOBDmz2265aE/zWfFf-hzeMxR4-?cps=hide&amp;rps=hide&amp;nav=1&amp;ha=0&amp;la=0&amp;fc=0&amp;out=1&amp;rt=1&amp;as=true"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https://rp.mockplus.cn/run/wwOBDmz2265aE/zWfFf-hzeMxR4-?cps=hide&amp;rps=hide&amp;nav=1&amp;ha=0&amp;la=0&amp;fc=0&amp;out=1&amp;rt=1&amp;as=true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pStyle w:val="4"/>
        <w:numPr>
          <w:ilvl w:val="0"/>
          <w:numId w:val="7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bookmarkStart w:id="13" w:name="_Toc6325"/>
      <w:r>
        <w:rPr>
          <w:rFonts w:hint="eastAsia"/>
          <w:lang w:val="en-US" w:eastAsia="zh-CN"/>
        </w:rPr>
        <w:t>采购流程</w:t>
      </w:r>
      <w:bookmarkEnd w:id="13"/>
    </w:p>
    <w:p>
      <w:pPr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采购申请、采购审批和采购跟踪的功能使用与医疗ERP的功能相同。</w:t>
      </w:r>
    </w:p>
    <w:p>
      <w:pPr>
        <w:pStyle w:val="4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bookmarkStart w:id="14" w:name="_Toc12809"/>
      <w:r>
        <w:rPr>
          <w:rFonts w:hint="eastAsia"/>
          <w:lang w:val="en-US" w:eastAsia="zh-CN"/>
        </w:rPr>
        <w:t>委外申请：</w:t>
      </w:r>
      <w:bookmarkEnd w:id="14"/>
    </w:p>
    <w:p>
      <w:pPr>
        <w:pStyle w:val="11"/>
        <w:bidi w:val="0"/>
      </w:pPr>
      <w:r>
        <w:drawing>
          <wp:inline distT="0" distB="0" distL="114300" distR="114300">
            <wp:extent cx="5480685" cy="2407285"/>
            <wp:effectExtent l="0" t="0" r="571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委外申请列表数据来源于三个模块。</w:t>
      </w: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仓库申购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来源于“仓库→零件列表/组件列表→物料列表→委外采购”；</w:t>
      </w: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生产申购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/>
          <w:lang w:val="en-US" w:eastAsia="zh-CN"/>
        </w:rPr>
        <w:t>来源于“计划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物料排查/（排产单）→需生产组件/需生产零件→外发加工”；</w:t>
      </w:r>
    </w:p>
    <w:p>
      <w:pPr>
        <w:ind w:left="630" w:leftChars="30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手工添加</w:t>
      </w:r>
      <w:r>
        <w:rPr>
          <w:rFonts w:hint="eastAsia"/>
          <w:lang w:val="en-US" w:eastAsia="zh-CN"/>
        </w:rPr>
        <w:t>：来源于“添加申购单”；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3715" cy="158115"/>
            <wp:effectExtent l="0" t="0" r="635" b="13335"/>
            <wp:docPr id="6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添加申购单（按钮）：打开添加申购单子页。</w:t>
      </w:r>
    </w:p>
    <w:p>
      <w:pPr>
        <w:pStyle w:val="11"/>
        <w:bidi w:val="0"/>
      </w:pPr>
      <w:r>
        <w:drawing>
          <wp:inline distT="0" distB="0" distL="114300" distR="114300">
            <wp:extent cx="4294505" cy="3307080"/>
            <wp:effectExtent l="0" t="0" r="10795" b="7620"/>
            <wp:docPr id="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892175" cy="158115"/>
            <wp:effectExtent l="0" t="0" r="3175" b="13335"/>
            <wp:docPr id="6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9217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选择委外工序（下拉选择）：下拉工序来源于“采购→委外工艺管理→工艺组名称列表”。</w:t>
      </w:r>
    </w:p>
    <w:p>
      <w:pPr>
        <w:ind w:left="84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619125" cy="228600"/>
            <wp:effectExtent l="0" t="0" r="9525" b="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增加一行：添加一行新的申请物料，可选择零件或组件进行委外，选择数据来源于“仓库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零件列表/组件列表”。</w:t>
      </w:r>
    </w:p>
    <w:p>
      <w:pPr>
        <w:ind w:left="420" w:leftChars="0" w:firstLine="420" w:firstLineChars="0"/>
        <w:rPr>
          <w:rFonts w:hint="default" w:eastAsiaTheme="minorEastAsia"/>
          <w:color w:val="C00000"/>
          <w:lang w:val="en-US" w:eastAsia="zh-CN"/>
        </w:rPr>
      </w:pPr>
      <w:r>
        <w:drawing>
          <wp:inline distT="0" distB="0" distL="114300" distR="114300">
            <wp:extent cx="555625" cy="158115"/>
            <wp:effectExtent l="0" t="0" r="15875" b="13335"/>
            <wp:docPr id="6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生成委外单（按钮）：勾选的物料生成“委外采购单”，生成时注意“委外工艺”需一致。</w:t>
      </w:r>
      <w:r>
        <w:rPr>
          <w:rFonts w:hint="eastAsia"/>
          <w:color w:val="C00000"/>
          <w:lang w:val="en-US" w:eastAsia="zh-CN"/>
        </w:rPr>
        <w:t>如果不一致时提示“所选委外工艺不一致，是否继续生成委外加工单。”用户按“是”时，同样也生成委外单。</w:t>
      </w:r>
    </w:p>
    <w:p>
      <w:pPr>
        <w:pStyle w:val="4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bookmarkStart w:id="15" w:name="_Toc7329"/>
      <w:r>
        <w:rPr>
          <w:rFonts w:hint="eastAsia"/>
          <w:lang w:val="en-US" w:eastAsia="zh-CN"/>
        </w:rPr>
        <w:t>委外审核：</w:t>
      </w:r>
      <w:bookmarkEnd w:id="15"/>
    </w:p>
    <w:p>
      <w:pPr>
        <w:pStyle w:val="11"/>
        <w:bidi w:val="0"/>
      </w:pPr>
      <w:r>
        <w:drawing>
          <wp:inline distT="0" distB="0" distL="114300" distR="114300">
            <wp:extent cx="5339080" cy="1368425"/>
            <wp:effectExtent l="0" t="0" r="139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与采购审批功能相同，修改委外单状态为审核状态。审核后可在委外跟踪里查询到。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pStyle w:val="4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bookmarkStart w:id="16" w:name="_Toc17039"/>
      <w:r>
        <w:rPr>
          <w:rFonts w:hint="eastAsia"/>
          <w:lang w:val="en-US" w:eastAsia="zh-CN"/>
        </w:rPr>
        <w:t>委外跟踪：</w:t>
      </w:r>
      <w:bookmarkEnd w:id="16"/>
    </w:p>
    <w:p>
      <w:pPr>
        <w:pStyle w:val="11"/>
        <w:bidi w:val="0"/>
      </w:pPr>
      <w:r>
        <w:drawing>
          <wp:inline distT="0" distB="0" distL="114300" distR="114300">
            <wp:extent cx="5514340" cy="1322070"/>
            <wp:effectExtent l="0" t="0" r="1016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数据来源于“委外审核”已审核的委外采购单。“在途数”为‘0’的隐藏。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超期天数=今天日期-要求交货日期，大于0时显示，小于0时隐藏。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01650" cy="158115"/>
            <wp:effectExtent l="0" t="0" r="12700" b="13335"/>
            <wp:docPr id="6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超期原因登记（按钮）：勾选订单单头，打开超期原因登记框。</w:t>
      </w:r>
    </w:p>
    <w:p>
      <w:pPr>
        <w:pStyle w:val="11"/>
        <w:bidi w:val="0"/>
      </w:pPr>
      <w:r>
        <w:drawing>
          <wp:inline distT="0" distB="0" distL="114300" distR="114300">
            <wp:extent cx="3796030" cy="1632585"/>
            <wp:effectExtent l="0" t="0" r="13970" b="5715"/>
            <wp:docPr id="7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6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保存信息：保存后会在单头列表“超期原因”字段中显示。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13715" cy="158115"/>
            <wp:effectExtent l="0" t="0" r="635" b="13335"/>
            <wp:docPr id="6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71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再次委外（按钮）：功能目的：有部分物料委外会存在多次委外加工的情况，物料也不回厂，直接从委外加工A厂，拉到委外加工B厂进行再次加工。“再次委外”的目的就是要把物料做一次快速再委外（生成委外申请），同时也生成一次回厂记录，再次委外的回厂记录只生成记帐流水（财务需要结货款给委外厂），不产生实际入库。</w:t>
      </w:r>
    </w:p>
    <w:p>
      <w:pPr>
        <w:pStyle w:val="11"/>
        <w:bidi w:val="0"/>
      </w:pPr>
      <w:r>
        <w:drawing>
          <wp:inline distT="0" distB="0" distL="114300" distR="114300">
            <wp:extent cx="5037455" cy="3215005"/>
            <wp:effectExtent l="0" t="0" r="10795" b="4445"/>
            <wp:docPr id="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重新选择“供应商”和“委外工艺”。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59740" cy="158115"/>
            <wp:effectExtent l="0" t="0" r="16510" b="13335"/>
            <wp:docPr id="7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97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保存信息：</w:t>
      </w:r>
    </w:p>
    <w:p>
      <w:pPr>
        <w:numPr>
          <w:ilvl w:val="0"/>
          <w:numId w:val="8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把“本次入库量”类加到“已回厂数”，减少“在途数”；</w:t>
      </w:r>
    </w:p>
    <w:p>
      <w:pPr>
        <w:numPr>
          <w:ilvl w:val="0"/>
          <w:numId w:val="8"/>
        </w:numPr>
        <w:ind w:left="210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并生成入库记录帐，入库记录帐默认为审核（</w:t>
      </w:r>
      <w:r>
        <w:rPr>
          <w:rFonts w:hint="eastAsia"/>
          <w:b/>
          <w:bCs/>
          <w:lang w:val="en-US" w:eastAsia="zh-CN"/>
        </w:rPr>
        <w:t>记得不要产生真正入库库存</w:t>
      </w:r>
      <w:r>
        <w:rPr>
          <w:rFonts w:hint="eastAsia"/>
          <w:lang w:val="en-US" w:eastAsia="zh-CN"/>
        </w:rPr>
        <w:t>量）；</w:t>
      </w:r>
    </w:p>
    <w:p>
      <w:pPr>
        <w:numPr>
          <w:ilvl w:val="0"/>
          <w:numId w:val="8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同时创建一个委外申请单。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0860" cy="158115"/>
            <wp:effectExtent l="0" t="0" r="2540" b="13335"/>
            <wp:docPr id="7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委外入库（按钮）：产生入库记录“仓库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零件列表/组件列表→待审核入库单”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68545" cy="2720975"/>
            <wp:effectExtent l="0" t="0" r="8255" b="3175"/>
            <wp:docPr id="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7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bookmarkStart w:id="17" w:name="_Toc17237"/>
      <w:r>
        <w:rPr>
          <w:rFonts w:hint="eastAsia"/>
          <w:lang w:val="en-US" w:eastAsia="zh-CN"/>
        </w:rPr>
        <w:t>委外工艺管理：</w:t>
      </w:r>
      <w:bookmarkEnd w:id="17"/>
    </w:p>
    <w:p>
      <w:pPr>
        <w:pStyle w:val="11"/>
        <w:bidi w:val="0"/>
      </w:pPr>
      <w:r>
        <w:drawing>
          <wp:inline distT="0" distB="0" distL="114300" distR="114300">
            <wp:extent cx="5419725" cy="1489075"/>
            <wp:effectExtent l="0" t="0" r="9525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添加“委外的工序”。</w:t>
      </w:r>
    </w:p>
    <w:p>
      <w:pPr>
        <w:pStyle w:val="11"/>
        <w:bidi w:val="0"/>
      </w:pPr>
      <w:r>
        <w:drawing>
          <wp:inline distT="0" distB="0" distL="114300" distR="114300">
            <wp:extent cx="3409315" cy="2294255"/>
            <wp:effectExtent l="0" t="0" r="635" b="10795"/>
            <wp:docPr id="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类型是“系统”的是系统初始化时默认的工序。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18" w:name="_Toc15937"/>
      <w:r>
        <w:rPr>
          <w:rFonts w:hint="eastAsia"/>
          <w:lang w:val="en-US" w:eastAsia="zh-CN"/>
        </w:rPr>
        <w:t>仓库</w:t>
      </w:r>
      <w:bookmarkEnd w:id="18"/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仓库的页面功能与医疗ERP相同。零件列表和组件列表多了“委外采购”和“生产计划”两个按钮</w:t>
      </w:r>
    </w:p>
    <w:p>
      <w:pPr>
        <w:pStyle w:val="11"/>
        <w:bidi w:val="0"/>
      </w:pPr>
      <w:r>
        <w:drawing>
          <wp:inline distT="0" distB="0" distL="114300" distR="114300">
            <wp:extent cx="5772785" cy="2007235"/>
            <wp:effectExtent l="0" t="0" r="18415" b="12065"/>
            <wp:docPr id="7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drawing>
          <wp:inline distT="0" distB="0" distL="114300" distR="114300">
            <wp:extent cx="497205" cy="158115"/>
            <wp:effectExtent l="0" t="0" r="17145" b="13335"/>
            <wp:docPr id="7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3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委外采购（按钮）：数据对接“采购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委外申请”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69265" cy="158115"/>
            <wp:effectExtent l="0" t="0" r="6985" b="13335"/>
            <wp:docPr id="7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生产计划（按钮）：数据对接“计划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生产计划→零组件”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19" w:name="_Toc5874"/>
      <w:r>
        <w:rPr>
          <w:rFonts w:hint="eastAsia"/>
          <w:lang w:val="en-US" w:eastAsia="zh-CN"/>
        </w:rPr>
        <w:t>车间</w:t>
      </w:r>
    </w:p>
    <w:p>
      <w:pPr>
        <w:pStyle w:val="4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生产跟踪：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原型图：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"https://rp.mockplus.cn/run/wwOBDmz2265aE/RuhDKkNnR1YnYp?cps=hide&amp;rps=hide&amp;nav=1&amp;ha=0&amp;la=0&amp;fc=0&amp;out=1&amp;rt=1&amp;as=true"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https://rp.mockplus.cn/run/wwOBDmz2265aE/RuhDKkNnR1YnYp?cps=hide&amp;rps=hide&amp;nav=1&amp;ha=0&amp;la=0&amp;fc=0&amp;out=1&amp;rt=1&amp;as=true</w:t>
      </w:r>
      <w:r>
        <w:rPr>
          <w:rFonts w:hint="default"/>
          <w:lang w:val="en-US" w:eastAsia="zh-CN"/>
        </w:rPr>
        <w:fldChar w:fldCharType="end"/>
      </w:r>
    </w:p>
    <w:p>
      <w:pPr>
        <w:numPr>
          <w:ilvl w:val="0"/>
          <w:numId w:val="1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产品-任务跟踪：</w:t>
      </w:r>
    </w:p>
    <w:p>
      <w:pPr>
        <w:pStyle w:val="11"/>
        <w:bidi w:val="0"/>
      </w:pPr>
      <w:r>
        <w:drawing>
          <wp:inline distT="0" distB="0" distL="114300" distR="114300">
            <wp:extent cx="5292725" cy="1281430"/>
            <wp:effectExtent l="0" t="0" r="3175" b="13970"/>
            <wp:docPr id="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数据来源于“计划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产品”中‘已下达’的排产数量。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“开料、焊接、开孔 ... ...”等列表表头，来源于“计划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工序设置”，从左到右的排序是根据‘工艺顺序’进行排序。</w:t>
      </w:r>
    </w:p>
    <w:p>
      <w:pPr>
        <w:ind w:left="420" w:leftChars="0" w:firstLine="420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产品的生产工艺对应的数量，来源于“报工平板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生产报工”员工上报的数量。</w:t>
      </w:r>
      <w:r>
        <w:rPr>
          <w:rFonts w:hint="eastAsia"/>
          <w:color w:val="C00000"/>
          <w:lang w:val="en-US" w:eastAsia="zh-CN"/>
        </w:rPr>
        <w:t>注意：员工上报报工量会扣减上一个工序的数量，例如，员工上报“开孔”工序，开孔工序的工序顺序为‘3’，上报数量为‘10’，上报时会扣减工序顺序为‘2’的10个工序数量，理论上“排产任务总量”等于所有工序数量总和。即“生产报工”的逻辑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40970" cy="176530"/>
            <wp:effectExtent l="0" t="0" r="11430" b="13970"/>
            <wp:docPr id="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修改：修改报工数量，只允许修改用户新增的工序数量，即“计划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 w:asciiTheme="minorEastAsia" w:hAnsiTheme="minorEastAsia" w:cstheme="minorEastAsia"/>
          <w:lang w:val="en-US" w:eastAsia="zh-CN"/>
        </w:rPr>
        <w:t>工序设置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 w:asciiTheme="minorEastAsia" w:hAnsiTheme="minorEastAsia" w:cstheme="minorEastAsia"/>
          <w:lang w:val="en-US" w:eastAsia="zh-CN"/>
        </w:rPr>
        <w:t>类型=自定义</w:t>
      </w:r>
      <w:r>
        <w:rPr>
          <w:rFonts w:hint="eastAsia"/>
          <w:lang w:val="en-US" w:eastAsia="zh-CN"/>
        </w:rPr>
        <w:t>”的工序。修改保存时判断各工序数量总和是否与“排产任务总量”相等，即排产任务总量一定与（开料+焊接+开孔+沙洗+喷涂+完成确认+QC检验+成品入库）工序相加总数相等。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当成品入库量=排产任务总量时数据行隐藏，表示应排产项已经生产完成。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35305" cy="158115"/>
            <wp:effectExtent l="0" t="0" r="17145" b="13335"/>
            <wp:docPr id="8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530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备忘登记（按钮）：相当于登记备注，勾选数据行后进行登记，信息记录到备忘中。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903980" cy="1836420"/>
            <wp:effectExtent l="0" t="0" r="1270" b="11430"/>
            <wp:docPr id="8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97840" cy="158115"/>
            <wp:effectExtent l="0" t="0" r="16510" b="13335"/>
            <wp:docPr id="8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生产报工（按钮）：勾选数据行后进行“生产报工”如下图，实现电脑报工功能。</w:t>
      </w:r>
    </w:p>
    <w:p>
      <w:pPr>
        <w:pStyle w:val="11"/>
        <w:bidi w:val="0"/>
      </w:pPr>
      <w:r>
        <w:drawing>
          <wp:inline distT="0" distB="0" distL="114300" distR="114300">
            <wp:extent cx="5389880" cy="3032125"/>
            <wp:effectExtent l="0" t="0" r="1270" b="15875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员工名称：</w:t>
      </w:r>
      <w:r>
        <w:rPr>
          <w:rFonts w:hint="eastAsia"/>
          <w:lang w:val="en-US" w:eastAsia="zh-CN"/>
        </w:rPr>
        <w:t>下拉数据来源于“车间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车间员工管理”的员工列表。</w:t>
      </w:r>
    </w:p>
    <w:p>
      <w:p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上工序：</w:t>
      </w:r>
      <w:r>
        <w:rPr>
          <w:rFonts w:hint="eastAsia"/>
          <w:lang w:val="en-US" w:eastAsia="zh-CN"/>
        </w:rPr>
        <w:t>自动（默认项），加“计划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工序设置”的工艺组名称表表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报工工序：</w:t>
      </w:r>
      <w:r>
        <w:rPr>
          <w:rFonts w:hint="eastAsia"/>
          <w:lang w:val="en-US" w:eastAsia="zh-CN"/>
        </w:rPr>
        <w:t>来源于“计划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工序设置”的工艺组名称表表；用户选择不同工序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报工日期：</w:t>
      </w:r>
      <w:r>
        <w:rPr>
          <w:rFonts w:hint="eastAsia"/>
          <w:lang w:val="en-US" w:eastAsia="zh-CN"/>
        </w:rPr>
        <w:t>默认为当天，用户重新选择。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本次报工量：</w:t>
      </w:r>
      <w:r>
        <w:rPr>
          <w:rFonts w:hint="eastAsia"/>
          <w:lang w:val="en-US" w:eastAsia="zh-CN"/>
        </w:rPr>
        <w:t>手工输入数量。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32435" cy="158115"/>
            <wp:effectExtent l="0" t="0" r="5715" b="13335"/>
            <wp:docPr id="8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确定报工（按钮）：</w:t>
      </w:r>
      <w:r>
        <w:rPr>
          <w:rFonts w:hint="eastAsia" w:ascii="微软雅黑" w:hAnsi="微软雅黑" w:eastAsia="微软雅黑" w:cs="微软雅黑"/>
          <w:lang w:val="en-US" w:eastAsia="zh-CN"/>
        </w:rPr>
        <w:t>①</w:t>
      </w:r>
      <w:r>
        <w:rPr>
          <w:rFonts w:hint="eastAsia"/>
          <w:lang w:val="en-US" w:eastAsia="zh-CN"/>
        </w:rPr>
        <w:t>本次报工量类加到对应的工序数量中；</w:t>
      </w:r>
      <w:r>
        <w:rPr>
          <w:rFonts w:hint="eastAsia" w:ascii="微软雅黑" w:hAnsi="微软雅黑" w:eastAsia="微软雅黑" w:cs="微软雅黑"/>
          <w:lang w:val="en-US" w:eastAsia="zh-CN"/>
        </w:rPr>
        <w:t>②</w:t>
      </w:r>
      <w:r>
        <w:rPr>
          <w:rFonts w:hint="eastAsia"/>
          <w:lang w:val="en-US" w:eastAsia="zh-CN"/>
        </w:rPr>
        <w:t>扣减上一个‘工艺顺序’对应工序的数量（数量可为负数）；</w:t>
      </w:r>
      <w:r>
        <w:rPr>
          <w:rFonts w:hint="eastAsia" w:ascii="微软雅黑" w:hAnsi="微软雅黑" w:eastAsia="微软雅黑" w:cs="微软雅黑"/>
          <w:lang w:val="en-US" w:eastAsia="zh-CN"/>
        </w:rPr>
        <w:t>③</w:t>
      </w:r>
      <w:r>
        <w:rPr>
          <w:rFonts w:hint="eastAsia"/>
          <w:lang w:val="en-US" w:eastAsia="zh-CN"/>
        </w:rPr>
        <w:t>判断</w:t>
      </w:r>
      <w:r>
        <w:rPr>
          <w:rFonts w:hint="eastAsia"/>
          <w:lang w:val="en-US" w:eastAsia="zh-CN"/>
        </w:rPr>
        <w:t>各工序数量总和是否与“排产任务总量”相等。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报工逻辑实例：</w:t>
      </w:r>
    </w:p>
    <w:p>
      <w:pPr>
        <w:numPr>
          <w:ilvl w:val="0"/>
          <w:numId w:val="1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如上图红色圈数值，本次报“开孔”工序上报‘3’个，报工类加“开孔”工序等于‘5’；</w:t>
      </w:r>
    </w:p>
    <w:p>
      <w:pPr>
        <w:numPr>
          <w:ilvl w:val="0"/>
          <w:numId w:val="1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扣减上工艺工序数量：</w:t>
      </w:r>
    </w:p>
    <w:p>
      <w:pPr>
        <w:numPr>
          <w:ilvl w:val="1"/>
          <w:numId w:val="1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判断报工工序名是否“QC检验”或“成品入库”，</w:t>
      </w:r>
    </w:p>
    <w:p>
      <w:pPr>
        <w:numPr>
          <w:ilvl w:val="2"/>
          <w:numId w:val="1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如果工序为“成品入库”扣除“QC检验”数量；</w:t>
      </w:r>
    </w:p>
    <w:p>
      <w:pPr>
        <w:numPr>
          <w:ilvl w:val="2"/>
          <w:numId w:val="1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如果工序为“QC检验”扣除“完成确认”数量；</w:t>
      </w:r>
    </w:p>
    <w:p>
      <w:pPr>
        <w:numPr>
          <w:ilvl w:val="1"/>
          <w:numId w:val="1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判断“车间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生产跟踪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生产报工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上工序”是否“自动”</w:t>
      </w:r>
    </w:p>
    <w:p>
      <w:pPr>
        <w:numPr>
          <w:ilvl w:val="2"/>
          <w:numId w:val="1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如果为“自动”，则自动查找上一个工序进行数量扣减；</w:t>
      </w:r>
    </w:p>
    <w:p>
      <w:pPr>
        <w:numPr>
          <w:ilvl w:val="3"/>
          <w:numId w:val="1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如果上工序数量为‘0’，则再查找上一个工序进行扣减；</w:t>
      </w:r>
    </w:p>
    <w:p>
      <w:pPr>
        <w:numPr>
          <w:ilvl w:val="3"/>
          <w:numId w:val="1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扣减的报工数量可以为负数；</w:t>
      </w:r>
    </w:p>
    <w:p>
      <w:pPr>
        <w:numPr>
          <w:ilvl w:val="3"/>
          <w:numId w:val="1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查找到最上级工序（即工艺顺序=‘1’），数量=0时，提示“报工错误：上级工序数量不足，请核对报工数量是否正确或指定“上工序”。”</w:t>
      </w:r>
    </w:p>
    <w:p>
      <w:pPr>
        <w:numPr>
          <w:ilvl w:val="2"/>
          <w:numId w:val="1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如果不是“自动”，则直接扣减上工序的报工数量。</w:t>
      </w:r>
    </w:p>
    <w:p>
      <w:pPr>
        <w:numPr>
          <w:ilvl w:val="1"/>
          <w:numId w:val="11"/>
        </w:numPr>
        <w:tabs>
          <w:tab w:val="clear" w:pos="840"/>
        </w:tabs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判断各工序数量总和是否与“排产任务总量”相等</w:t>
      </w:r>
      <w:r>
        <w:rPr>
          <w:rFonts w:hint="eastAsia"/>
          <w:lang w:val="en-US" w:eastAsia="zh-CN"/>
        </w:rPr>
        <w:t>。</w:t>
      </w:r>
    </w:p>
    <w:p>
      <w:pPr>
        <w:numPr>
          <w:ilvl w:val="2"/>
          <w:numId w:val="11"/>
        </w:numPr>
        <w:tabs>
          <w:tab w:val="clear" w:pos="1260"/>
        </w:tabs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相等则“保存”；</w:t>
      </w:r>
    </w:p>
    <w:p>
      <w:pPr>
        <w:numPr>
          <w:ilvl w:val="2"/>
          <w:numId w:val="11"/>
        </w:numPr>
        <w:tabs>
          <w:tab w:val="clear" w:pos="1260"/>
        </w:tabs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不相等则提示“报工错误：上报的数量大于排产任务总量，请核对报工数量是否正确”</w:t>
      </w:r>
      <w:bookmarkStart w:id="22" w:name="_GoBack"/>
      <w:bookmarkEnd w:id="22"/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55295" cy="158115"/>
            <wp:effectExtent l="0" t="0" r="1905" b="13335"/>
            <wp:docPr id="8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4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" cy="15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报工审批（按钮）：审批报工的记录。功能与“车间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 w:asciiTheme="minorEastAsia" w:hAnsiTheme="minorEastAsia" w:cstheme="minorEastAsia"/>
          <w:lang w:val="en-US" w:eastAsia="zh-CN"/>
        </w:rPr>
        <w:t>报工审批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 w:asciiTheme="minorEastAsia" w:hAnsiTheme="minorEastAsia" w:cstheme="minorEastAsia"/>
          <w:lang w:val="en-US" w:eastAsia="zh-CN"/>
        </w:rPr>
        <w:t>报工审批</w:t>
      </w:r>
      <w:r>
        <w:rPr>
          <w:rFonts w:hint="eastAsia"/>
          <w:lang w:val="en-US" w:eastAsia="zh-CN"/>
        </w:rPr>
        <w:t>”和“报工平台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审批/检验</w:t>
      </w:r>
      <w:r>
        <w:rPr>
          <w:rFonts w:hint="eastAsia" w:ascii="微软雅黑" w:hAnsi="微软雅黑" w:eastAsia="微软雅黑" w:cs="微软雅黑"/>
          <w:lang w:val="en-US" w:eastAsia="zh-CN"/>
        </w:rPr>
        <w:t>→</w:t>
      </w:r>
      <w:r>
        <w:rPr>
          <w:rFonts w:hint="eastAsia"/>
          <w:lang w:val="en-US" w:eastAsia="zh-CN"/>
        </w:rPr>
        <w:t>报工审批”相同；</w:t>
      </w:r>
    </w:p>
    <w:p>
      <w:pPr>
        <w:numPr>
          <w:ilvl w:val="0"/>
          <w:numId w:val="1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组件-任务跟踪：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080760" cy="1452245"/>
            <wp:effectExtent l="0" t="0" r="1524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零件-任务跟踪：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110605" cy="1859915"/>
            <wp:effectExtent l="0" t="0" r="444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报工审批：</w:t>
      </w:r>
    </w:p>
    <w:p>
      <w:pPr>
        <w:numPr>
          <w:ilvl w:val="0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产品-报工跟踪：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86145" cy="1522095"/>
            <wp:effectExtent l="0" t="0" r="1460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组件-报工跟踪：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67095" cy="1379220"/>
            <wp:effectExtent l="0" t="0" r="14605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6709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零件-报工跟踪：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887720" cy="1711960"/>
            <wp:effectExtent l="0" t="0" r="1778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工资计件：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报工工资：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031230" cy="229743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质检异常：</w:t>
      </w:r>
    </w:p>
    <w:p>
      <w:pPr>
        <w:pStyle w:val="11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75985" cy="1384935"/>
            <wp:effectExtent l="0" t="0" r="571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车间员工管理：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064885" cy="1465580"/>
            <wp:effectExtent l="0" t="0" r="1206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</w:t>
      </w:r>
      <w:bookmarkEnd w:id="19"/>
    </w:p>
    <w:p>
      <w:pPr>
        <w:pStyle w:val="4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成品发货：</w:t>
      </w:r>
    </w:p>
    <w:p>
      <w:pPr>
        <w:pStyle w:val="11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181725" cy="2301875"/>
            <wp:effectExtent l="0" t="0" r="952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20" w:name="_Toc11506"/>
      <w:r>
        <w:rPr>
          <w:rFonts w:hint="eastAsia"/>
          <w:lang w:val="en-US" w:eastAsia="zh-CN"/>
        </w:rPr>
        <w:t>财务</w:t>
      </w:r>
      <w:bookmarkEnd w:id="20"/>
    </w:p>
    <w:p>
      <w:pPr>
        <w:pStyle w:val="4"/>
        <w:numPr>
          <w:ilvl w:val="0"/>
          <w:numId w:val="15"/>
        </w:numPr>
        <w:bidi w:val="0"/>
        <w:ind w:left="84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送货清单：</w:t>
      </w:r>
    </w:p>
    <w:p>
      <w:pPr>
        <w:pStyle w:val="4"/>
        <w:numPr>
          <w:ilvl w:val="0"/>
          <w:numId w:val="15"/>
        </w:numPr>
        <w:bidi w:val="0"/>
        <w:ind w:left="84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钢材进销存:</w:t>
      </w:r>
    </w:p>
    <w:p>
      <w:pPr>
        <w:pStyle w:val="4"/>
        <w:numPr>
          <w:ilvl w:val="0"/>
          <w:numId w:val="15"/>
        </w:numPr>
        <w:bidi w:val="0"/>
        <w:ind w:left="84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激光配件统计:</w:t>
      </w:r>
    </w:p>
    <w:p>
      <w:pPr>
        <w:pStyle w:val="4"/>
        <w:numPr>
          <w:ilvl w:val="0"/>
          <w:numId w:val="15"/>
        </w:numPr>
        <w:bidi w:val="0"/>
        <w:ind w:left="84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生产配件统计：</w:t>
      </w:r>
    </w:p>
    <w:p>
      <w:pPr>
        <w:pStyle w:val="4"/>
        <w:numPr>
          <w:ilvl w:val="0"/>
          <w:numId w:val="15"/>
        </w:numPr>
        <w:bidi w:val="0"/>
        <w:ind w:left="84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加工明细表：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bookmarkStart w:id="21" w:name="_Toc21867"/>
      <w:r>
        <w:rPr>
          <w:rFonts w:hint="eastAsia"/>
          <w:lang w:val="en-US" w:eastAsia="zh-CN"/>
        </w:rPr>
        <w:t>统计</w:t>
      </w:r>
      <w:bookmarkEnd w:id="2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先不做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87536"/>
    <w:multiLevelType w:val="singleLevel"/>
    <w:tmpl w:val="96A8753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</w:abstractNum>
  <w:abstractNum w:abstractNumId="1">
    <w:nsid w:val="9A134F3E"/>
    <w:multiLevelType w:val="singleLevel"/>
    <w:tmpl w:val="9A134F3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9C15A03B"/>
    <w:multiLevelType w:val="singleLevel"/>
    <w:tmpl w:val="9C15A03B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9EF890F1"/>
    <w:multiLevelType w:val="singleLevel"/>
    <w:tmpl w:val="9EF890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C16296D0"/>
    <w:multiLevelType w:val="singleLevel"/>
    <w:tmpl w:val="C16296D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C9A3A258"/>
    <w:multiLevelType w:val="singleLevel"/>
    <w:tmpl w:val="C9A3A25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E7F9F00E"/>
    <w:multiLevelType w:val="singleLevel"/>
    <w:tmpl w:val="E7F9F00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7">
    <w:nsid w:val="E8393C14"/>
    <w:multiLevelType w:val="multilevel"/>
    <w:tmpl w:val="E8393C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01EA780A"/>
    <w:multiLevelType w:val="multilevel"/>
    <w:tmpl w:val="01EA78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9">
    <w:nsid w:val="02ADDDD4"/>
    <w:multiLevelType w:val="singleLevel"/>
    <w:tmpl w:val="02ADDDD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146E10DA"/>
    <w:multiLevelType w:val="singleLevel"/>
    <w:tmpl w:val="146E10DA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</w:abstractNum>
  <w:abstractNum w:abstractNumId="11">
    <w:nsid w:val="29CAB436"/>
    <w:multiLevelType w:val="singleLevel"/>
    <w:tmpl w:val="29CAB43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597DA1DF"/>
    <w:multiLevelType w:val="singleLevel"/>
    <w:tmpl w:val="597DA1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69B7E678"/>
    <w:multiLevelType w:val="multilevel"/>
    <w:tmpl w:val="69B7E6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4">
    <w:nsid w:val="7E5FF33C"/>
    <w:multiLevelType w:val="singleLevel"/>
    <w:tmpl w:val="7E5FF33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11"/>
  </w:num>
  <w:num w:numId="3">
    <w:abstractNumId w:val="7"/>
  </w:num>
  <w:num w:numId="4">
    <w:abstractNumId w:val="12"/>
  </w:num>
  <w:num w:numId="5">
    <w:abstractNumId w:val="0"/>
  </w:num>
  <w:num w:numId="6">
    <w:abstractNumId w:val="6"/>
  </w:num>
  <w:num w:numId="7">
    <w:abstractNumId w:val="4"/>
  </w:num>
  <w:num w:numId="8">
    <w:abstractNumId w:val="10"/>
  </w:num>
  <w:num w:numId="9">
    <w:abstractNumId w:val="14"/>
  </w:num>
  <w:num w:numId="10">
    <w:abstractNumId w:val="8"/>
  </w:num>
  <w:num w:numId="11">
    <w:abstractNumId w:val="13"/>
  </w:num>
  <w:num w:numId="12">
    <w:abstractNumId w:val="1"/>
  </w:num>
  <w:num w:numId="13">
    <w:abstractNumId w:val="3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YTg1YzI0ODRkOTQ1ODJjYWRjZjdhODEzM2I4ZmQifQ=="/>
  </w:docVars>
  <w:rsids>
    <w:rsidRoot w:val="70B35A1B"/>
    <w:rsid w:val="002B5930"/>
    <w:rsid w:val="01AB4727"/>
    <w:rsid w:val="021B1B4E"/>
    <w:rsid w:val="0345124A"/>
    <w:rsid w:val="03E2454E"/>
    <w:rsid w:val="05425D15"/>
    <w:rsid w:val="064E112E"/>
    <w:rsid w:val="0797664C"/>
    <w:rsid w:val="08743D47"/>
    <w:rsid w:val="08E55AAE"/>
    <w:rsid w:val="0B503166"/>
    <w:rsid w:val="0B8279C4"/>
    <w:rsid w:val="0BD936D7"/>
    <w:rsid w:val="0D444C62"/>
    <w:rsid w:val="0E772D33"/>
    <w:rsid w:val="0FCE6C5E"/>
    <w:rsid w:val="11032577"/>
    <w:rsid w:val="11E03411"/>
    <w:rsid w:val="15364FB0"/>
    <w:rsid w:val="15F01D49"/>
    <w:rsid w:val="160A0D3E"/>
    <w:rsid w:val="163B0BD7"/>
    <w:rsid w:val="18BF5AD2"/>
    <w:rsid w:val="1AF57F87"/>
    <w:rsid w:val="222B627B"/>
    <w:rsid w:val="262E3114"/>
    <w:rsid w:val="26995AE5"/>
    <w:rsid w:val="291718D0"/>
    <w:rsid w:val="2AFE763C"/>
    <w:rsid w:val="2CF30761"/>
    <w:rsid w:val="2DA73232"/>
    <w:rsid w:val="33296443"/>
    <w:rsid w:val="373E5460"/>
    <w:rsid w:val="37FC4F64"/>
    <w:rsid w:val="38393E83"/>
    <w:rsid w:val="3C9708C1"/>
    <w:rsid w:val="3D420824"/>
    <w:rsid w:val="3D8449A1"/>
    <w:rsid w:val="3F2F67AA"/>
    <w:rsid w:val="4094589D"/>
    <w:rsid w:val="419E7FFC"/>
    <w:rsid w:val="433A1ACC"/>
    <w:rsid w:val="442236AE"/>
    <w:rsid w:val="44236C13"/>
    <w:rsid w:val="449C5928"/>
    <w:rsid w:val="452664F7"/>
    <w:rsid w:val="46AA105F"/>
    <w:rsid w:val="46E32067"/>
    <w:rsid w:val="4A6327AC"/>
    <w:rsid w:val="4C015E3B"/>
    <w:rsid w:val="4DBF3E55"/>
    <w:rsid w:val="4DC31516"/>
    <w:rsid w:val="4E810BF1"/>
    <w:rsid w:val="4EE01F36"/>
    <w:rsid w:val="4FA52CE8"/>
    <w:rsid w:val="50212524"/>
    <w:rsid w:val="508D53E8"/>
    <w:rsid w:val="538934D4"/>
    <w:rsid w:val="539F5DE5"/>
    <w:rsid w:val="53B83786"/>
    <w:rsid w:val="56242D6E"/>
    <w:rsid w:val="58DC348C"/>
    <w:rsid w:val="58F9403E"/>
    <w:rsid w:val="594A1F2D"/>
    <w:rsid w:val="5AB84CFB"/>
    <w:rsid w:val="5B214E12"/>
    <w:rsid w:val="5BFF41E0"/>
    <w:rsid w:val="5D552D03"/>
    <w:rsid w:val="5E9F5A1C"/>
    <w:rsid w:val="60693C5E"/>
    <w:rsid w:val="624924A6"/>
    <w:rsid w:val="62A06E4A"/>
    <w:rsid w:val="63412834"/>
    <w:rsid w:val="65877BA3"/>
    <w:rsid w:val="65EB4B51"/>
    <w:rsid w:val="660D1128"/>
    <w:rsid w:val="6CA941AC"/>
    <w:rsid w:val="6DA22D1E"/>
    <w:rsid w:val="6EB8386D"/>
    <w:rsid w:val="6FC31265"/>
    <w:rsid w:val="704339F0"/>
    <w:rsid w:val="70AD64E3"/>
    <w:rsid w:val="70B35A1B"/>
    <w:rsid w:val="71777D9E"/>
    <w:rsid w:val="71D77459"/>
    <w:rsid w:val="732E5EB5"/>
    <w:rsid w:val="745C6C64"/>
    <w:rsid w:val="753541F8"/>
    <w:rsid w:val="76A151B7"/>
    <w:rsid w:val="76CE22EE"/>
    <w:rsid w:val="77FA7AA5"/>
    <w:rsid w:val="7C7575A2"/>
    <w:rsid w:val="7DD32415"/>
    <w:rsid w:val="7E6F1DF6"/>
    <w:rsid w:val="7EA51A20"/>
    <w:rsid w:val="7FC5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 w:line="320" w:lineRule="exact"/>
      <w:ind w:firstLine="0" w:firstLineChars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jc w:val="left"/>
      <w:outlineLvl w:val="0"/>
    </w:pPr>
    <w:rPr>
      <w:rFonts w:hint="eastAsia" w:ascii="宋体" w:hAnsi="宋体" w:cs="宋体" w:eastAsiaTheme="minorEastAsia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beforeAutospacing="0" w:after="50" w:afterLines="50" w:afterAutospacing="0" w:line="240" w:lineRule="auto"/>
      <w:jc w:val="left"/>
      <w:outlineLvl w:val="1"/>
    </w:pPr>
    <w:rPr>
      <w:rFonts w:hint="eastAsia" w:ascii="宋体" w:hAnsi="宋体" w:cs="宋体" w:eastAsiaTheme="minorEastAsia"/>
      <w:b/>
      <w:bCs/>
      <w:kern w:val="0"/>
      <w:sz w:val="28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adjustRightInd w:val="0"/>
      <w:snapToGrid w:val="0"/>
      <w:spacing w:before="50" w:beforeLines="50" w:beforeAutospacing="0" w:after="50" w:afterLines="50" w:afterAutospacing="0" w:line="240" w:lineRule="auto"/>
      <w:jc w:val="left"/>
      <w:outlineLvl w:val="2"/>
    </w:pPr>
    <w:rPr>
      <w:rFonts w:hint="eastAsia" w:ascii="宋体" w:hAnsi="宋体" w:cs="宋体" w:eastAsiaTheme="minorEastAsia"/>
      <w:b/>
      <w:bCs/>
      <w:kern w:val="0"/>
      <w:szCs w:val="27"/>
      <w:lang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  <w:pPr>
      <w:spacing w:line="300" w:lineRule="exact"/>
    </w:pPr>
    <w:rPr>
      <w:b/>
      <w:sz w:val="18"/>
    </w:rPr>
  </w:style>
  <w:style w:type="paragraph" w:styleId="7">
    <w:name w:val="toc 2"/>
    <w:basedOn w:val="1"/>
    <w:next w:val="1"/>
    <w:qFormat/>
    <w:uiPriority w:val="0"/>
    <w:pPr>
      <w:spacing w:line="260" w:lineRule="exact"/>
      <w:ind w:left="420" w:leftChars="200"/>
    </w:pPr>
    <w:rPr>
      <w:b/>
      <w:sz w:val="18"/>
    </w:rPr>
  </w:style>
  <w:style w:type="character" w:styleId="10">
    <w:name w:val="Hyperlink"/>
    <w:basedOn w:val="9"/>
    <w:qFormat/>
    <w:uiPriority w:val="0"/>
    <w:rPr>
      <w:color w:val="0000FF"/>
      <w:sz w:val="18"/>
      <w:u w:val="single"/>
    </w:rPr>
  </w:style>
  <w:style w:type="paragraph" w:customStyle="1" w:styleId="11">
    <w:name w:val="主标题"/>
    <w:basedOn w:val="1"/>
    <w:next w:val="1"/>
    <w:qFormat/>
    <w:uiPriority w:val="0"/>
    <w:pPr>
      <w:spacing w:beforeAutospacing="1" w:afterAutospacing="1" w:line="240" w:lineRule="auto"/>
      <w:jc w:val="center"/>
    </w:pPr>
    <w:rPr>
      <w:rFonts w:eastAsia="新宋体"/>
      <w:b/>
      <w:kern w:val="0"/>
      <w:sz w:val="4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8" Type="http://schemas.openxmlformats.org/officeDocument/2006/relationships/fontTable" Target="fontTable.xml"/><Relationship Id="rId77" Type="http://schemas.openxmlformats.org/officeDocument/2006/relationships/numbering" Target="numbering.xml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4478</Words>
  <Characters>5127</Characters>
  <Lines>0</Lines>
  <Paragraphs>0</Paragraphs>
  <TotalTime>1</TotalTime>
  <ScaleCrop>false</ScaleCrop>
  <LinksUpToDate>false</LinksUpToDate>
  <CharactersWithSpaces>5291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2023-08-09T08:08:00Z</dcterms:created>
  <dc:creator>龚肇熙</dc:creator>
  <cp:lastModifiedBy>龚肇熙</cp:lastModifiedBy>
  <dcterms:modified xsi:type="dcterms:W3CDTF">2023-09-01T03:13:05Z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C9EF36A4692A40339C79AA62725AB716_11</vt:lpwstr>
  </property>
</Properties>
</file>