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rPr>
      </w:pPr>
      <w:r>
        <w:rPr>
          <w:rFonts w:hint="default" w:ascii="Times New Roman" w:hAnsi="Times New Roman" w:cs="Times New Roman"/>
          <w:b/>
          <w:bCs/>
        </w:rPr>
        <w:t>Simulation of Layout and Connection Pattern Development of Horizontal Cells</w:t>
      </w:r>
    </w:p>
    <w:p>
      <w:pPr>
        <w:spacing w:line="240" w:lineRule="auto"/>
        <w:jc w:val="center"/>
        <w:rPr>
          <w:rFonts w:hint="default" w:ascii="Times New Roman" w:hAnsi="Times New Roman" w:cs="Times New Roman"/>
          <w:b/>
          <w:bCs/>
        </w:rPr>
      </w:pPr>
      <w:r>
        <w:rPr>
          <w:rFonts w:hint="default" w:ascii="Times New Roman" w:hAnsi="Times New Roman" w:cs="Times New Roman"/>
          <w:b/>
          <w:bCs/>
        </w:rPr>
        <w:t>Midterm Report</w:t>
      </w:r>
    </w:p>
    <w:p>
      <w:pPr>
        <w:spacing w:line="240" w:lineRule="auto"/>
        <w:jc w:val="center"/>
        <w:rPr>
          <w:rFonts w:hint="default" w:ascii="Times New Roman" w:hAnsi="Times New Roman" w:cs="Times New Roman"/>
        </w:rPr>
      </w:pPr>
      <w:r>
        <w:rPr>
          <w:rFonts w:hint="default" w:ascii="Times New Roman" w:hAnsi="Times New Roman" w:cs="Times New Roman"/>
        </w:rPr>
        <w:t>Ziyi Gong</w:t>
      </w:r>
    </w:p>
    <w:p>
      <w:pPr>
        <w:spacing w:line="240" w:lineRule="auto"/>
        <w:jc w:val="center"/>
        <w:rPr>
          <w:rFonts w:hint="default" w:ascii="Times New Roman" w:hAnsi="Times New Roman" w:cs="Times New Roman"/>
        </w:rPr>
      </w:pPr>
    </w:p>
    <w:p>
      <w:pPr>
        <w:spacing w:line="240" w:lineRule="auto"/>
        <w:jc w:val="center"/>
        <w:rPr>
          <w:rFonts w:hint="default" w:ascii="Times New Roman" w:hAnsi="Times New Roman" w:cs="Times New Roman"/>
        </w:rPr>
      </w:pPr>
    </w:p>
    <w:p>
      <w:pPr>
        <w:spacing w:line="240" w:lineRule="auto"/>
        <w:rPr>
          <w:rFonts w:hint="default" w:ascii="Times New Roman" w:hAnsi="Times New Roman" w:cs="Times New Roman"/>
          <w:b/>
          <w:bCs/>
        </w:rPr>
      </w:pPr>
      <w:r>
        <w:rPr>
          <w:rFonts w:hint="default" w:ascii="Times New Roman" w:hAnsi="Times New Roman" w:cs="Times New Roman"/>
          <w:b/>
          <w:bCs/>
        </w:rPr>
        <w:t>Project Description</w:t>
      </w:r>
    </w:p>
    <w:p>
      <w:pPr>
        <w:spacing w:line="240" w:lineRule="auto"/>
        <w:rPr>
          <w:rFonts w:hint="default" w:ascii="Times New Roman" w:hAnsi="Times New Roman" w:cs="Times New Roman"/>
        </w:rPr>
      </w:pPr>
      <w:r>
        <w:rPr>
          <w:rFonts w:hint="default" w:ascii="Times New Roman" w:hAnsi="Times New Roman" w:cs="Times New Roman"/>
        </w:rPr>
        <w:t>Lateral inhibition in which a group of cells suppress</w:t>
      </w:r>
      <w:r>
        <w:rPr>
          <w:rFonts w:hint="default" w:ascii="Times New Roman" w:hAnsi="Times New Roman" w:cs="Times New Roman"/>
          <w:lang w:val="en"/>
        </w:rPr>
        <w:t>es</w:t>
      </w:r>
      <w:r>
        <w:rPr>
          <w:rFonts w:hint="default" w:ascii="Times New Roman" w:hAnsi="Times New Roman" w:cs="Times New Roman"/>
        </w:rPr>
        <w:t xml:space="preserve"> the activities of their surround cells has been found in various systems of multicellular organisms. Primary visual processing of visual animals, from insects to mammals, involves lateral inhibition to enhance sharpness and modify color discrepancy of visual scenes. In mammals, horizontal cell, an interneuron playing a critical role in primary retinal lateral inhibition, facilitates the formation of center-surrounding receptive fields, whose sizes and densities vary among species to accomplish optimal performances. </w:t>
      </w:r>
    </w:p>
    <w:p>
      <w:pPr>
        <w:spacing w:line="240" w:lineRule="auto"/>
        <w:rPr>
          <w:rFonts w:hint="default" w:ascii="Times New Roman" w:hAnsi="Times New Roman" w:cs="Times New Roman"/>
        </w:rPr>
      </w:pPr>
      <w:r>
        <w:rPr>
          <w:rFonts w:hint="default" w:ascii="Times New Roman" w:hAnsi="Times New Roman" w:cs="Times New Roman"/>
        </w:rPr>
        <w:t>However, how this elaborate structure evolves and whether there are any alternatively effective structures remain unclear. This project hypothesizes that there are other considerable structures that lead to local maxima of fitness. To explore those alternatives, genetic algorithm, a random-based searching algorithm optimal for identifying multiple local extreme values, is used and analysis of these structures will be performed.</w:t>
      </w:r>
    </w:p>
    <w:p>
      <w:pPr>
        <w:spacing w:line="240" w:lineRule="auto"/>
        <w:rPr>
          <w:rFonts w:hint="default" w:ascii="Times New Roman" w:hAnsi="Times New Roman" w:cs="Times New Roman"/>
        </w:rPr>
      </w:pPr>
    </w:p>
    <w:p>
      <w:pPr>
        <w:spacing w:line="240" w:lineRule="auto"/>
        <w:rPr>
          <w:rFonts w:hint="default" w:ascii="Times New Roman" w:hAnsi="Times New Roman" w:cs="Times New Roman"/>
        </w:rPr>
      </w:pPr>
    </w:p>
    <w:p>
      <w:pPr>
        <w:spacing w:line="240" w:lineRule="auto"/>
        <w:rPr>
          <w:rFonts w:hint="default" w:ascii="Times New Roman" w:hAnsi="Times New Roman" w:cs="Times New Roman"/>
          <w:b/>
          <w:bCs/>
        </w:rPr>
      </w:pPr>
      <w:r>
        <w:rPr>
          <w:rFonts w:hint="default" w:ascii="Times New Roman" w:hAnsi="Times New Roman" w:cs="Times New Roman"/>
          <w:b/>
          <w:bCs/>
        </w:rPr>
        <w:t>Method</w:t>
      </w:r>
    </w:p>
    <w:p>
      <w:pPr>
        <w:spacing w:line="240" w:lineRule="auto"/>
        <w:rPr>
          <w:rFonts w:hint="default" w:ascii="Times New Roman" w:hAnsi="Times New Roman" w:cs="Times New Roman"/>
          <w:b/>
          <w:bCs/>
        </w:rPr>
      </w:pPr>
      <w:r>
        <w:rPr>
          <w:rFonts w:hint="default" w:ascii="Times New Roman" w:hAnsi="Times New Roman" w:cs="Times New Roman"/>
          <w:b w:val="0"/>
          <w:bCs w:val="0"/>
        </w:rPr>
        <w:t>Representation of Retina</w:t>
      </w:r>
    </w:p>
    <w:p>
      <w:pPr>
        <w:spacing w:line="240" w:lineRule="auto"/>
        <w:rPr>
          <w:rFonts w:hint="default" w:ascii="Times New Roman" w:hAnsi="Times New Roman" w:cs="Times New Roman"/>
          <w:b w:val="0"/>
          <w:bCs w:val="0"/>
        </w:rPr>
      </w:pPr>
      <w:r>
        <w:rPr>
          <w:rFonts w:hint="default" w:ascii="Times New Roman" w:hAnsi="Times New Roman" w:cs="Times New Roman"/>
          <w:b w:val="0"/>
          <w:bCs w:val="0"/>
        </w:rPr>
        <w:t>Retinal lateral inhibition is commonly modeled as either neural network</w:t>
      </w:r>
      <w:r>
        <w:rPr>
          <w:rFonts w:hint="default" w:ascii="Times New Roman" w:hAnsi="Times New Roman" w:cs="Times New Roman"/>
          <w:b w:val="0"/>
          <w:bCs w:val="0"/>
          <w:lang w:val="en"/>
        </w:rPr>
        <w:t>,</w:t>
      </w:r>
      <w:r>
        <w:rPr>
          <w:rFonts w:hint="default" w:ascii="Times New Roman" w:hAnsi="Times New Roman" w:cs="Times New Roman"/>
          <w:b w:val="0"/>
          <w:bCs w:val="0"/>
        </w:rPr>
        <w:t xml:space="preserve"> where horizontal cells are in hidden layers</w:t>
      </w:r>
      <w:r>
        <w:rPr>
          <w:rFonts w:hint="default" w:ascii="Times New Roman" w:hAnsi="Times New Roman" w:cs="Times New Roman"/>
          <w:b w:val="0"/>
          <w:bCs w:val="0"/>
          <w:lang w:val="en"/>
        </w:rPr>
        <w:t>,</w:t>
      </w:r>
      <w:r>
        <w:rPr>
          <w:rFonts w:hint="default" w:ascii="Times New Roman" w:hAnsi="Times New Roman" w:cs="Times New Roman"/>
          <w:b w:val="0"/>
          <w:bCs w:val="0"/>
        </w:rPr>
        <w:t xml:space="preserve"> or image filtering</w:t>
      </w:r>
      <w:r>
        <w:rPr>
          <w:rFonts w:hint="default" w:ascii="Times New Roman" w:hAnsi="Times New Roman" w:cs="Times New Roman"/>
          <w:b w:val="0"/>
          <w:bCs w:val="0"/>
          <w:lang w:val="en"/>
        </w:rPr>
        <w:t>,</w:t>
      </w:r>
      <w:r>
        <w:rPr>
          <w:rFonts w:hint="default" w:ascii="Times New Roman" w:hAnsi="Times New Roman" w:cs="Times New Roman"/>
          <w:b w:val="0"/>
          <w:bCs w:val="0"/>
        </w:rPr>
        <w:t xml:space="preserve"> where horizontal cells are filters</w:t>
      </w:r>
      <w:r>
        <w:rPr>
          <w:rFonts w:hint="default" w:ascii="Times New Roman" w:hAnsi="Times New Roman" w:cs="Times New Roman"/>
          <w:b w:val="0"/>
          <w:bCs w:val="0"/>
          <w:lang w:val="en"/>
        </w:rPr>
        <w:t xml:space="preserve"> convolved with visual input</w:t>
      </w:r>
      <w:r>
        <w:rPr>
          <w:rFonts w:hint="default" w:ascii="Times New Roman" w:hAnsi="Times New Roman" w:cs="Times New Roman"/>
          <w:b w:val="0"/>
          <w:bCs w:val="0"/>
        </w:rPr>
        <w:t xml:space="preserve">. The former is used since it enables flexible alteration of horizontal cell properties and dynamics. Receptors are hard-coded to process raw visual input, and their states are then modified by interneurons. </w:t>
      </w:r>
    </w:p>
    <w:p>
      <w:pPr>
        <w:spacing w:line="240" w:lineRule="auto"/>
        <w:rPr>
          <w:rFonts w:hint="default" w:ascii="Times New Roman" w:hAnsi="Times New Roman" w:cs="Times New Roman"/>
          <w:b w:val="0"/>
          <w:bCs w:val="0"/>
        </w:rPr>
      </w:pPr>
    </w:p>
    <w:p>
      <w:pPr>
        <w:spacing w:line="240" w:lineRule="auto"/>
        <w:rPr>
          <w:rFonts w:hint="default" w:ascii="Times New Roman" w:hAnsi="Times New Roman" w:cs="Times New Roman"/>
          <w:b w:val="0"/>
          <w:bCs w:val="0"/>
        </w:rPr>
      </w:pPr>
      <w:r>
        <w:rPr>
          <w:rFonts w:hint="default" w:ascii="Times New Roman" w:hAnsi="Times New Roman" w:cs="Times New Roman"/>
          <w:b w:val="0"/>
          <w:bCs w:val="0"/>
        </w:rPr>
        <w:t>Parameters to be Optimized</w:t>
      </w:r>
    </w:p>
    <w:p>
      <w:pPr>
        <w:spacing w:line="240" w:lineRule="auto"/>
        <w:rPr>
          <w:rFonts w:hint="default" w:ascii="Times New Roman" w:hAnsi="Times New Roman" w:cs="Times New Roman"/>
          <w:b w:val="0"/>
          <w:bCs w:val="0"/>
          <w:lang w:val="en"/>
        </w:rPr>
      </w:pPr>
      <w:r>
        <w:rPr>
          <w:rFonts w:hint="default" w:ascii="Times New Roman" w:hAnsi="Times New Roman" w:cs="Times New Roman"/>
          <w:b w:val="0"/>
          <w:bCs w:val="0"/>
          <w:lang w:val="en"/>
        </w:rPr>
        <w:t xml:space="preserve">Neurons and their connections are built from a set of descriptors to be optimized, including axon and dendrite descriptors, numbers of cells of each types, number of cell types, and distance-dependent decadence factor. Each type of horizontal cell has an axon descriptor vector and a dendrite descriptor vector, that abstractly represent their axon and dendrite properties, respectively. The affinity coefficient between one neuron and another is the dot product of the former’s axon vector and the latter’s dendrite vector. Since the size of the retina is predefined and horizontal cells distribute uniformly in the space, it is able to determine the distance between two neurons, and therefore calculate the exponential decay. The weight from one neuron to another is the product of the exponential decay and the affinity coefficient. </w:t>
      </w:r>
    </w:p>
    <w:p>
      <w:pPr>
        <w:spacing w:line="240" w:lineRule="auto"/>
        <w:rPr>
          <w:rFonts w:hint="default" w:ascii="Times New Roman" w:hAnsi="Times New Roman" w:cs="Times New Roman"/>
          <w:b w:val="0"/>
          <w:bCs w:val="0"/>
          <w:lang w:val="en"/>
        </w:rPr>
      </w:pPr>
    </w:p>
    <w:p>
      <w:pPr>
        <w:spacing w:line="240" w:lineRule="auto"/>
        <w:rPr>
          <w:rFonts w:hint="default" w:ascii="Times New Roman" w:hAnsi="Times New Roman" w:cs="Times New Roman"/>
          <w:b w:val="0"/>
          <w:bCs w:val="0"/>
          <w:lang w:val="en"/>
        </w:rPr>
      </w:pPr>
      <w:r>
        <w:rPr>
          <w:rFonts w:hint="default" w:ascii="Times New Roman" w:hAnsi="Times New Roman" w:cs="Times New Roman"/>
          <w:b w:val="0"/>
          <w:bCs w:val="0"/>
          <w:lang w:val="en"/>
        </w:rPr>
        <w:t>Selection and Crossover Strategy</w:t>
      </w:r>
    </w:p>
    <w:p>
      <w:pPr>
        <w:spacing w:line="240" w:lineRule="auto"/>
        <w:rPr>
          <w:rFonts w:hint="default" w:ascii="Times New Roman" w:hAnsi="Times New Roman" w:cs="Times New Roman"/>
          <w:b w:val="0"/>
          <w:bCs w:val="0"/>
          <w:lang w:val="en"/>
        </w:rPr>
      </w:pPr>
      <w:r>
        <w:rPr>
          <w:rFonts w:hint="default" w:ascii="Times New Roman" w:hAnsi="Times New Roman" w:cs="Times New Roman"/>
          <w:b w:val="0"/>
          <w:bCs w:val="0"/>
          <w:lang w:val="en"/>
        </w:rPr>
        <w:t xml:space="preserve">In order to suppress premature convergence of genetic algorithm, each individual is granted a probability to crossover that depends on its fitness value. The crossover is allele-wise, i.e. the crossover unit is a scalar or a vector, for crossing over merely a part of vectors could create drastic change in terms of dynamics. </w:t>
      </w:r>
    </w:p>
    <w:p>
      <w:pPr>
        <w:spacing w:line="240" w:lineRule="auto"/>
        <w:rPr>
          <w:rFonts w:hint="default" w:ascii="Times New Roman" w:hAnsi="Times New Roman" w:cs="Times New Roman"/>
          <w:b w:val="0"/>
          <w:bCs w:val="0"/>
          <w:lang w:val="en"/>
        </w:rPr>
      </w:pPr>
    </w:p>
    <w:p>
      <w:pPr>
        <w:spacing w:line="240" w:lineRule="auto"/>
        <w:rPr>
          <w:rFonts w:hint="default" w:ascii="Times New Roman" w:hAnsi="Times New Roman" w:cs="Times New Roman"/>
          <w:b w:val="0"/>
          <w:bCs w:val="0"/>
          <w:lang w:val="en"/>
        </w:rPr>
      </w:pPr>
      <w:r>
        <w:rPr>
          <w:rFonts w:hint="default" w:ascii="Times New Roman" w:hAnsi="Times New Roman" w:cs="Times New Roman"/>
          <w:b w:val="0"/>
          <w:bCs w:val="0"/>
          <w:lang w:val="en"/>
        </w:rPr>
        <w:t>Visual Input</w:t>
      </w:r>
    </w:p>
    <w:p>
      <w:pPr>
        <w:spacing w:line="240" w:lineRule="auto"/>
        <w:rPr>
          <w:rFonts w:hint="default" w:ascii="Times New Roman" w:hAnsi="Times New Roman" w:cs="Times New Roman"/>
          <w:lang w:val="en"/>
        </w:rPr>
      </w:pPr>
      <w:r>
        <w:rPr>
          <w:rFonts w:hint="default" w:ascii="Times New Roman" w:hAnsi="Times New Roman" w:cs="Times New Roman"/>
          <w:b w:val="0"/>
          <w:bCs w:val="0"/>
          <w:lang w:val="en"/>
        </w:rPr>
        <w:t>The visual input in consideration is one-dimensional, which is simpler yet effective to promote the evolutionary process.</w:t>
      </w:r>
      <w:bookmarkStart w:id="0" w:name="_GoBack"/>
      <w:bookmarkEnd w:id="0"/>
      <w:r>
        <w:rPr>
          <w:rFonts w:hint="default" w:ascii="Times New Roman" w:hAnsi="Times New Roman" w:cs="Times New Roman"/>
          <w:lang w:val="en"/>
        </w:rPr>
        <w:t xml:space="preserve"> If possible, two-dimensional scheme will be developed in the future. The visual input is a discretization of brightness changing in the world. The brightness curves of prays are artificially defined to be narrow and unimodal, while those of predators are wide and multimodal.The input will be perturbed and blurred so as to test the performance of retinas.</w:t>
      </w:r>
    </w:p>
    <w:p>
      <w:pPr>
        <w:spacing w:line="240" w:lineRule="auto"/>
        <w:rPr>
          <w:rFonts w:hint="default" w:ascii="Times New Roman" w:hAnsi="Times New Roman" w:cs="Times New Roman"/>
          <w:lang w:val="en"/>
        </w:rPr>
      </w:pPr>
    </w:p>
    <w:p>
      <w:pPr>
        <w:spacing w:line="240" w:lineRule="auto"/>
        <w:rPr>
          <w:rFonts w:hint="default" w:ascii="Times New Roman" w:hAnsi="Times New Roman" w:cs="Times New Roman"/>
          <w:b w:val="0"/>
          <w:bCs w:val="0"/>
        </w:rPr>
      </w:pPr>
      <w:r>
        <w:rPr>
          <w:rFonts w:hint="default" w:ascii="Times New Roman" w:hAnsi="Times New Roman" w:cs="Times New Roman"/>
          <w:b w:val="0"/>
          <w:bCs w:val="0"/>
        </w:rPr>
        <w:t>Fitness Evaluation</w:t>
      </w:r>
    </w:p>
    <w:p>
      <w:pPr>
        <w:spacing w:line="240" w:lineRule="auto"/>
        <w:rPr>
          <w:rFonts w:hint="default" w:ascii="Times New Roman" w:hAnsi="Times New Roman" w:cs="Times New Roman"/>
          <w:b w:val="0"/>
          <w:bCs w:val="0"/>
        </w:rPr>
      </w:pPr>
      <w:r>
        <w:rPr>
          <w:rFonts w:hint="default" w:ascii="Times New Roman" w:hAnsi="Times New Roman" w:cs="Times New Roman"/>
          <w:b w:val="0"/>
          <w:bCs w:val="0"/>
        </w:rPr>
        <w:t>The project, like many other models, assumes there is no information loss due to signal transduction. Therefore, the modified visual information is considered as the input to the further visual processing</w:t>
      </w:r>
      <w:r>
        <w:rPr>
          <w:rFonts w:hint="default" w:ascii="Times New Roman" w:hAnsi="Times New Roman" w:cs="Times New Roman"/>
          <w:b w:val="0"/>
          <w:bCs w:val="0"/>
          <w:lang w:val="en"/>
        </w:rPr>
        <w:t xml:space="preserve">, which is abstractly modeled as a perceptron </w:t>
      </w:r>
      <w:r>
        <w:rPr>
          <w:rFonts w:hint="default" w:ascii="Times New Roman" w:hAnsi="Times New Roman" w:cs="Times New Roman"/>
          <w:b w:val="0"/>
          <w:bCs w:val="0"/>
        </w:rPr>
        <w:t>that classifies predator and prey patterns</w:t>
      </w:r>
      <w:r>
        <w:rPr>
          <w:rFonts w:hint="default" w:ascii="Times New Roman" w:hAnsi="Times New Roman" w:cs="Times New Roman"/>
          <w:b w:val="0"/>
          <w:bCs w:val="0"/>
          <w:lang w:val="en"/>
        </w:rPr>
        <w:t>.</w:t>
      </w:r>
      <w:r>
        <w:rPr>
          <w:rFonts w:hint="default" w:ascii="Times New Roman" w:hAnsi="Times New Roman" w:cs="Times New Roman"/>
          <w:b w:val="0"/>
          <w:bCs w:val="0"/>
        </w:rPr>
        <w:t xml:space="preserve"> </w:t>
      </w:r>
      <w:r>
        <w:rPr>
          <w:rFonts w:hint="default" w:ascii="Times New Roman" w:hAnsi="Times New Roman" w:cs="Times New Roman"/>
          <w:b w:val="0"/>
          <w:bCs w:val="0"/>
          <w:lang w:val="en"/>
        </w:rPr>
        <w:t>The fitness of an individual will</w:t>
      </w:r>
      <w:r>
        <w:rPr>
          <w:rFonts w:hint="default" w:ascii="Times New Roman" w:hAnsi="Times New Roman" w:cs="Times New Roman"/>
          <w:b w:val="0"/>
          <w:bCs w:val="0"/>
        </w:rPr>
        <w:t xml:space="preserve"> be assessed</w:t>
      </w:r>
      <w:r>
        <w:rPr>
          <w:rFonts w:hint="default" w:ascii="Times New Roman" w:hAnsi="Times New Roman" w:cs="Times New Roman"/>
          <w:b w:val="0"/>
          <w:bCs w:val="0"/>
          <w:lang w:val="en"/>
        </w:rPr>
        <w:t xml:space="preserve"> according to the performance of a</w:t>
      </w:r>
      <w:r>
        <w:rPr>
          <w:rFonts w:hint="default" w:ascii="Times New Roman" w:hAnsi="Times New Roman" w:cs="Times New Roman"/>
          <w:b w:val="0"/>
          <w:bCs w:val="0"/>
        </w:rPr>
        <w:t xml:space="preserve"> perceptron.</w:t>
      </w:r>
    </w:p>
    <w:p>
      <w:pPr>
        <w:spacing w:line="240" w:lineRule="auto"/>
        <w:rPr>
          <w:rFonts w:hint="default" w:ascii="Times New Roman" w:hAnsi="Times New Roman" w:cs="Times New Roman"/>
          <w:b w:val="0"/>
          <w:bCs w:val="0"/>
        </w:rPr>
      </w:pPr>
    </w:p>
    <w:p>
      <w:pPr>
        <w:spacing w:line="240" w:lineRule="auto"/>
        <w:rPr>
          <w:rFonts w:hint="default" w:ascii="Times New Roman" w:hAnsi="Times New Roman" w:cs="Times New Roman"/>
          <w:b w:val="0"/>
          <w:bCs w:val="0"/>
        </w:rPr>
      </w:pPr>
    </w:p>
    <w:p>
      <w:pPr>
        <w:spacing w:line="240" w:lineRule="auto"/>
        <w:rPr>
          <w:rFonts w:hint="default" w:ascii="Times New Roman" w:hAnsi="Times New Roman" w:cs="Times New Roman"/>
          <w:b/>
          <w:bCs/>
        </w:rPr>
      </w:pPr>
      <w:r>
        <w:rPr>
          <w:rFonts w:hint="default" w:ascii="Times New Roman" w:hAnsi="Times New Roman" w:cs="Times New Roman"/>
          <w:b/>
          <w:bCs/>
        </w:rPr>
        <w:t>Progress Summary</w:t>
      </w:r>
    </w:p>
    <w:p>
      <w:pPr>
        <w:spacing w:line="240" w:lineRule="auto"/>
        <w:rPr>
          <w:rFonts w:hint="default" w:ascii="Times New Roman" w:hAnsi="Times New Roman" w:cs="Times New Roman"/>
          <w:lang w:val="en"/>
        </w:rPr>
      </w:pPr>
      <w:r>
        <w:rPr>
          <w:rFonts w:hint="default" w:ascii="Times New Roman" w:hAnsi="Times New Roman" w:cs="Times New Roman"/>
          <w:lang w:val="en"/>
        </w:rPr>
        <w:t>Many experiments and discussions were done before the mid-October in order to determine the fitness assessment and parameters. A modified reconstruction of a retina model</w:t>
      </w:r>
      <w:r>
        <w:rPr>
          <w:rStyle w:val="5"/>
          <w:rFonts w:hint="default" w:ascii="Times New Roman" w:hAnsi="Times New Roman" w:cs="Times New Roman"/>
          <w:lang w:val="en"/>
        </w:rPr>
        <w:footnoteReference w:id="0"/>
      </w:r>
      <w:r>
        <w:rPr>
          <w:rStyle w:val="5"/>
          <w:rFonts w:hint="default" w:ascii="Times New Roman" w:hAnsi="Times New Roman" w:cs="Times New Roman"/>
          <w:lang w:val="en"/>
        </w:rPr>
        <w:footnoteReference w:id="1"/>
      </w:r>
      <w:r>
        <w:rPr>
          <w:rStyle w:val="5"/>
          <w:rFonts w:hint="default" w:ascii="Times New Roman" w:hAnsi="Times New Roman" w:cs="Times New Roman"/>
          <w:lang w:val="en"/>
        </w:rPr>
        <w:footnoteReference w:id="2"/>
      </w:r>
      <w:r>
        <w:rPr>
          <w:rStyle w:val="5"/>
          <w:rFonts w:hint="default" w:ascii="Times New Roman" w:hAnsi="Times New Roman" w:cs="Times New Roman"/>
          <w:lang w:val="en"/>
        </w:rPr>
        <w:footnoteReference w:id="3"/>
      </w:r>
      <w:r>
        <w:rPr>
          <w:rStyle w:val="5"/>
          <w:rFonts w:hint="default" w:ascii="Times New Roman" w:hAnsi="Times New Roman" w:cs="Times New Roman"/>
          <w:lang w:val="en"/>
        </w:rPr>
        <w:footnoteReference w:id="4"/>
      </w:r>
      <w:r>
        <w:rPr>
          <w:rFonts w:hint="default" w:ascii="Times New Roman" w:hAnsi="Times New Roman" w:cs="Times New Roman"/>
          <w:lang w:val="en"/>
        </w:rPr>
        <w:t xml:space="preserve"> is done in Jupyter-Notebook so as to investigate the properties and functions of horizontal cells. Several designs of fitness assessment and parameter set were made, but were then aborted, because of 1) too many limitations and assumptions, 2) less representative fitness assessment, and 3) unnecessarily computation-heavy. </w:t>
      </w:r>
    </w:p>
    <w:p>
      <w:pPr>
        <w:spacing w:line="240" w:lineRule="auto"/>
        <w:rPr>
          <w:rFonts w:hint="default" w:ascii="Times New Roman" w:hAnsi="Times New Roman" w:cs="Times New Roman"/>
          <w:lang w:val="en"/>
        </w:rPr>
      </w:pPr>
      <w:r>
        <w:rPr>
          <w:rFonts w:hint="default" w:ascii="Times New Roman" w:hAnsi="Times New Roman" w:cs="Times New Roman"/>
          <w:lang w:val="en"/>
        </w:rPr>
        <w:t xml:space="preserve">Implementation of the work above began in the late October, after making a relatively robust design of the simulation. All the work is updated on my </w:t>
      </w:r>
      <w:r>
        <w:rPr>
          <w:rFonts w:hint="default" w:ascii="Times New Roman" w:hAnsi="Times New Roman" w:cs="Times New Roman"/>
          <w:lang w:val="en"/>
        </w:rPr>
        <w:fldChar w:fldCharType="begin"/>
      </w:r>
      <w:r>
        <w:rPr>
          <w:rFonts w:hint="default" w:ascii="Times New Roman" w:hAnsi="Times New Roman" w:cs="Times New Roman"/>
          <w:lang w:val="en"/>
        </w:rPr>
        <w:instrText xml:space="preserve"> HYPERLINK "https://github.com/gongziyida/Simulation-of-Layout-and-Connection-Pattern-Development-of-Horizontal-Cells" </w:instrText>
      </w:r>
      <w:r>
        <w:rPr>
          <w:rFonts w:hint="default" w:ascii="Times New Roman" w:hAnsi="Times New Roman" w:cs="Times New Roman"/>
          <w:lang w:val="en"/>
        </w:rPr>
        <w:fldChar w:fldCharType="separate"/>
      </w:r>
      <w:r>
        <w:rPr>
          <w:rStyle w:val="4"/>
          <w:rFonts w:hint="default" w:ascii="Times New Roman" w:hAnsi="Times New Roman" w:cs="Times New Roman"/>
          <w:lang w:val="en"/>
        </w:rPr>
        <w:t>Github repository</w:t>
      </w:r>
      <w:r>
        <w:rPr>
          <w:rFonts w:hint="default" w:ascii="Times New Roman" w:hAnsi="Times New Roman" w:cs="Times New Roman"/>
          <w:lang w:val="en"/>
        </w:rPr>
        <w:fldChar w:fldCharType="end"/>
      </w:r>
      <w:r>
        <w:rPr>
          <w:rFonts w:hint="default" w:ascii="Times New Roman" w:hAnsi="Times New Roman" w:cs="Times New Roman"/>
          <w:lang w:val="en"/>
        </w:rPr>
        <w:t xml:space="preserve"> weekly. I plan to start with one-dimensional retina, which is still effective, with only rods, i.e. brightness photoreceptor, and add complexity based on the model, if necessary. </w:t>
      </w:r>
    </w:p>
    <w:sectPr>
      <w:footnotePr>
        <w:numFmt w:val="decimal"/>
      </w:footnote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r>
        <w:separator/>
      </w:r>
    </w:p>
  </w:footnote>
  <w:footnote w:type="continuationSeparator" w:id="11">
    <w:p>
      <w:r>
        <w:continuationSeparator/>
      </w:r>
    </w:p>
  </w:footnote>
  <w:footnote w:id="0">
    <w:p>
      <w:pPr>
        <w:pStyle w:val="2"/>
        <w:snapToGrid w:val="0"/>
        <w:ind w:left="576" w:leftChars="0" w:hanging="576" w:hangingChars="240"/>
        <w:rPr>
          <w:rFonts w:hint="default" w:ascii="Times New Roman" w:hAnsi="Times New Roman" w:cs="Times New Roman"/>
          <w:color w:val="auto"/>
          <w:sz w:val="24"/>
          <w:szCs w:val="24"/>
          <w:lang w:val="en"/>
        </w:rPr>
      </w:pPr>
      <w:r>
        <w:rPr>
          <w:rStyle w:val="5"/>
          <w:rFonts w:hint="default" w:ascii="Times New Roman" w:hAnsi="Times New Roman" w:cs="Times New Roman"/>
          <w:color w:val="auto"/>
          <w:sz w:val="24"/>
          <w:szCs w:val="24"/>
        </w:rPr>
        <w:footnoteRef/>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Baylor D, Nunn B and Schnapft J (1987). Spectral Sensitivity Of Cones Of The Monkey Macaca Fascicularis. J. Physiol. 390,145-16.</w:t>
      </w:r>
    </w:p>
  </w:footnote>
  <w:footnote w:id="1">
    <w:p>
      <w:pPr>
        <w:pStyle w:val="2"/>
        <w:snapToGrid w:val="0"/>
        <w:ind w:left="576" w:leftChars="0" w:hanging="576" w:hangingChars="240"/>
        <w:rPr>
          <w:rFonts w:hint="default" w:ascii="Times New Roman" w:hAnsi="Times New Roman" w:cs="Times New Roman"/>
          <w:color w:val="auto"/>
          <w:sz w:val="24"/>
          <w:szCs w:val="24"/>
        </w:rPr>
      </w:pPr>
      <w:r>
        <w:rPr>
          <w:rStyle w:val="5"/>
          <w:rFonts w:hint="default" w:ascii="Times New Roman" w:hAnsi="Times New Roman" w:cs="Times New Roman"/>
          <w:color w:val="auto"/>
          <w:sz w:val="24"/>
          <w:szCs w:val="24"/>
        </w:rPr>
        <w:footnoteRef/>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Bernstein P, Delori F, Richer S, Kuijk F and Wenzel A (2010). The value of measurement of macular carotenoid pigment optical densities and distributions in age-related macular degeneration and other retinal disorders. Vision Research 50, 716–728. doi:10.1016/j.visres.2009.10.014</w:t>
      </w:r>
    </w:p>
  </w:footnote>
  <w:footnote w:id="2">
    <w:p>
      <w:pPr>
        <w:pStyle w:val="2"/>
        <w:snapToGrid w:val="0"/>
        <w:ind w:left="576" w:leftChars="0" w:hanging="576" w:hangingChars="240"/>
        <w:rPr>
          <w:rFonts w:hint="default" w:ascii="Times New Roman" w:hAnsi="Times New Roman" w:cs="Times New Roman"/>
          <w:color w:val="auto"/>
          <w:sz w:val="24"/>
          <w:szCs w:val="24"/>
        </w:rPr>
      </w:pPr>
      <w:r>
        <w:rPr>
          <w:rStyle w:val="5"/>
          <w:rFonts w:hint="default" w:ascii="Times New Roman" w:hAnsi="Times New Roman" w:cs="Times New Roman"/>
          <w:color w:val="auto"/>
          <w:sz w:val="24"/>
          <w:szCs w:val="24"/>
        </w:rPr>
        <w:footnoteRef/>
      </w:r>
      <w:r>
        <w:rPr>
          <w:rFonts w:hint="default" w:ascii="Times New Roman" w:hAnsi="Times New Roman" w:cs="Times New Roman"/>
          <w:color w:val="auto"/>
          <w:sz w:val="24"/>
          <w:szCs w:val="24"/>
        </w:rPr>
        <w:t xml:space="preserve"> Matthews T, Osorio D, Cavallaro A</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and Chittka L (2018)</w:t>
      </w:r>
      <w:r>
        <w:rPr>
          <w:rFonts w:hint="default" w:ascii="Times New Roman" w:hAnsi="Times New Roman" w:cs="Times New Roman"/>
          <w:color w:val="auto"/>
          <w:sz w:val="24"/>
          <w:szCs w:val="24"/>
          <w:lang w:val="en"/>
        </w:rPr>
        <w:t>.</w:t>
      </w:r>
      <w:r>
        <w:rPr>
          <w:rFonts w:hint="default" w:ascii="Times New Roman" w:hAnsi="Times New Roman" w:cs="Times New Roman"/>
          <w:color w:val="auto"/>
          <w:sz w:val="24"/>
          <w:szCs w:val="24"/>
        </w:rPr>
        <w:t xml:space="preserve"> The Importance</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of Spatial Visual Scene Parameters in</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Predicting Optimal Cone Sensitivities</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in Routinely Trichromatic Frugivorous</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Old-World Primates.</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Front. Comput. Neurosci. 12:15.</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doi: 10.3389/fncom.2018.0001</w:t>
      </w:r>
      <w:r>
        <w:rPr>
          <w:rFonts w:hint="default" w:ascii="Times New Roman" w:hAnsi="Times New Roman" w:cs="Times New Roman"/>
          <w:color w:val="auto"/>
          <w:sz w:val="24"/>
          <w:szCs w:val="24"/>
          <w:lang w:val="en"/>
        </w:rPr>
        <w:t>5</w:t>
      </w:r>
    </w:p>
  </w:footnote>
  <w:footnote w:id="3">
    <w:p>
      <w:pPr>
        <w:pStyle w:val="2"/>
        <w:snapToGrid w:val="0"/>
        <w:ind w:left="576" w:leftChars="0" w:hanging="576" w:hangingChars="240"/>
        <w:rPr>
          <w:rFonts w:hint="default" w:ascii="Times New Roman" w:hAnsi="Times New Roman" w:cs="Times New Roman"/>
          <w:color w:val="auto"/>
          <w:sz w:val="24"/>
          <w:szCs w:val="24"/>
        </w:rPr>
      </w:pPr>
      <w:r>
        <w:rPr>
          <w:rStyle w:val="5"/>
          <w:rFonts w:hint="default" w:ascii="Times New Roman" w:hAnsi="Times New Roman" w:cs="Times New Roman"/>
          <w:color w:val="auto"/>
          <w:sz w:val="24"/>
          <w:szCs w:val="24"/>
        </w:rPr>
        <w:footnoteRef/>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Sumner P And Mollon J (2000). Catarrhine Photopigments are Optimized for Detecting Targets Against a Foliage Background. J. Experimental Bio. 203, 1963–1986.</w:t>
      </w:r>
    </w:p>
  </w:footnote>
  <w:footnote w:id="4">
    <w:p>
      <w:pPr>
        <w:pStyle w:val="2"/>
        <w:snapToGrid w:val="0"/>
        <w:ind w:left="576" w:leftChars="0" w:hanging="576" w:hangingChars="240"/>
        <w:rPr>
          <w:rFonts w:hint="default" w:ascii="Times New Roman" w:hAnsi="Times New Roman" w:cs="Times New Roman"/>
          <w:color w:val="auto"/>
          <w:sz w:val="24"/>
          <w:szCs w:val="24"/>
        </w:rPr>
      </w:pPr>
      <w:r>
        <w:rPr>
          <w:rStyle w:val="5"/>
          <w:rFonts w:hint="default" w:ascii="Times New Roman" w:hAnsi="Times New Roman" w:cs="Times New Roman"/>
          <w:color w:val="auto"/>
          <w:sz w:val="24"/>
          <w:szCs w:val="24"/>
        </w:rPr>
        <w:footnoteRef/>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Xu J, Pokorny J, and Smith V (1997). Optical density of the human lens. J. Opt. Soc. Am. A. 14(5), 953-960.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10"/>
    <w:footnote w:id="11"/>
  </w:foot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D9024F"/>
    <w:rsid w:val="00DC1695"/>
    <w:rsid w:val="00EE6E42"/>
    <w:rsid w:val="2727FAC6"/>
    <w:rsid w:val="28FF3E72"/>
    <w:rsid w:val="341FEFB6"/>
    <w:rsid w:val="3D3B1C84"/>
    <w:rsid w:val="4FF7A48F"/>
    <w:rsid w:val="5CF4DEB2"/>
    <w:rsid w:val="7E7FFBDB"/>
    <w:rsid w:val="7FFF3D1A"/>
    <w:rsid w:val="ABFF98C2"/>
    <w:rsid w:val="B3FBC1E0"/>
    <w:rsid w:val="BA7B23C6"/>
    <w:rsid w:val="BF7B4430"/>
    <w:rsid w:val="DF3FEF6A"/>
    <w:rsid w:val="F97F289D"/>
    <w:rsid w:val="FF5EC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note text"/>
    <w:basedOn w:val="1"/>
    <w:semiHidden/>
    <w:unhideWhenUsed/>
    <w:qFormat/>
    <w:uiPriority w:val="99"/>
    <w:pPr>
      <w:snapToGrid w:val="0"/>
      <w:jc w:val="left"/>
    </w:pPr>
    <w:rPr>
      <w:sz w:val="18"/>
      <w:szCs w:val="18"/>
    </w:rPr>
  </w:style>
  <w:style w:type="character" w:styleId="4">
    <w:name w:val="FollowedHyperlink"/>
    <w:basedOn w:val="3"/>
    <w:semiHidden/>
    <w:unhideWhenUsed/>
    <w:qFormat/>
    <w:uiPriority w:val="99"/>
    <w:rPr>
      <w:color w:val="800080"/>
      <w:u w:val="single"/>
    </w:rPr>
  </w:style>
  <w:style w:type="character" w:styleId="5">
    <w:name w:val="footnote reference"/>
    <w:basedOn w:val="3"/>
    <w:semiHidden/>
    <w:unhideWhenUsed/>
    <w:qFormat/>
    <w:uiPriority w:val="99"/>
    <w:rPr>
      <w:vertAlign w:val="superscript"/>
    </w:rPr>
  </w:style>
  <w:style w:type="character" w:styleId="6">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ScaleCrop>false</ScaleCrop>
  <LinksUpToDate>false</LinksUpToDate>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Gong, Ziyi</dc:creator>
  <cp:lastModifiedBy>ziyi</cp:lastModifiedBy>
  <dcterms:modified xsi:type="dcterms:W3CDTF">2019-11-01T18:04:26Z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