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Multi-scale coding of bat place cells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does not require prior experience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reduces decoding errors in large environments</w:t>
      </w:r>
    </w:p>
    <w:p>
      <w:r>
        <w:drawing>
          <wp:inline distT="0" distB="0" distL="114300" distR="114300">
            <wp:extent cx="3658870" cy="2389505"/>
            <wp:effectExtent l="0" t="0" r="177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many fields per neuron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Non-separable representation of position x inter-bat distance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A place cell responses differently given dif</w:t>
      </w:r>
      <w:bookmarkStart w:id="0" w:name="_GoBack"/>
      <w:bookmarkEnd w:id="0"/>
      <w:r>
        <w:rPr>
          <w:rFonts w:hint="default"/>
          <w:lang w:val="en"/>
        </w:rPr>
        <w:t>ferent position under the same inter-bat distance, and given different inter-bat distance under the same position.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CED1A4"/>
    <w:rsid w:val="DD7D9FF8"/>
    <w:rsid w:val="EECED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2021-03-23T22:17:00Z</dcterms:created>
  <dc:creator>Ziyi Gong</dc:creator>
  <cp:lastModifiedBy>Ziyi Gong</cp:lastModifiedBy>
  <dcterms:modified xsi:type="dcterms:W3CDTF">2021-03-23T23:02:06Z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