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ED51" w14:textId="77777777" w:rsidR="00713747" w:rsidRDefault="000C46D8">
      <w:pPr>
        <w:pStyle w:val="aa"/>
        <w:ind w:firstLine="0"/>
        <w:jc w:val="center"/>
      </w:pPr>
      <w:r>
        <w:t>基于</w:t>
      </w:r>
      <w:r>
        <w:t xml:space="preserve"> LSTM </w:t>
      </w:r>
      <w:r>
        <w:t>负荷预测与</w:t>
      </w:r>
      <w:r>
        <w:t xml:space="preserve"> SineKAN-DQN </w:t>
      </w:r>
      <w:r>
        <w:t>动态权重调节的燃料电池</w:t>
      </w:r>
      <w:r>
        <w:t>/</w:t>
      </w:r>
      <w:r>
        <w:t>锂电池混合动力船舶能量管理</w:t>
      </w:r>
    </w:p>
    <w:p w14:paraId="57E6EE2D" w14:textId="77777777" w:rsidR="00713747" w:rsidRDefault="000C46D8">
      <w:pPr>
        <w:pStyle w:val="1"/>
        <w:jc w:val="center"/>
      </w:pPr>
      <w:bookmarkStart w:id="0" w:name="_Toc234002581"/>
      <w:r>
        <w:t>摘</w:t>
      </w:r>
      <w:r>
        <w:t xml:space="preserve"> </w:t>
      </w:r>
      <w:r>
        <w:t>要</w:t>
      </w:r>
      <w:bookmarkEnd w:id="0"/>
    </w:p>
    <w:p w14:paraId="514C2590" w14:textId="77777777" w:rsidR="00713747" w:rsidRDefault="000C46D8">
      <w:r>
        <w:t>针对燃料电池</w:t>
      </w:r>
      <w:r>
        <w:t>/</w:t>
      </w:r>
      <w:r>
        <w:t>锂电池混合动力船舶在复杂航行工况下负荷波动强、燃料电池动态响应与寿命约束明显、锂电池</w:t>
      </w:r>
      <w:r>
        <w:t xml:space="preserve"> SOC </w:t>
      </w:r>
      <w:r>
        <w:t>安全与氢耗经济性难以同时兼顾等问题，本文提出一种基于</w:t>
      </w:r>
      <w:r>
        <w:t xml:space="preserve"> LSTM </w:t>
      </w:r>
      <w:r>
        <w:t>负荷预测与</w:t>
      </w:r>
      <w:r>
        <w:t xml:space="preserve"> SineKAN-DQN </w:t>
      </w:r>
      <w:r>
        <w:t>动态权重调节的</w:t>
      </w:r>
      <w:r>
        <w:t xml:space="preserve"> MPC </w:t>
      </w:r>
      <w:r>
        <w:t>能量管理框架。研究对象为</w:t>
      </w:r>
      <w:r>
        <w:t>“</w:t>
      </w:r>
      <w:r>
        <w:t>三峡氢舟</w:t>
      </w:r>
      <w:r>
        <w:t xml:space="preserve"> 1 </w:t>
      </w:r>
      <w:r>
        <w:t>号</w:t>
      </w:r>
      <w:r>
        <w:t>”</w:t>
      </w:r>
      <w:r>
        <w:t>燃料电池</w:t>
      </w:r>
      <w:r>
        <w:t>/</w:t>
      </w:r>
      <w:r>
        <w:t>锂电池混合动力船舶。根据系统规格，该船燃料电池总功率为</w:t>
      </w:r>
      <w:r>
        <w:t xml:space="preserve"> 560 kW</w:t>
      </w:r>
      <w:r>
        <w:t>，锂电池总储能为</w:t>
      </w:r>
      <w:r>
        <w:t xml:space="preserve"> 1806 kWh</w:t>
      </w:r>
      <w:r>
        <w:t>，额定推进功率为</w:t>
      </w:r>
      <w:r>
        <w:t xml:space="preserve"> 2×500 kW</w:t>
      </w:r>
      <w:r>
        <w:t>，日用负荷等级为</w:t>
      </w:r>
      <w:r>
        <w:t xml:space="preserve"> 100 kVA</w:t>
      </w:r>
      <w:r>
        <w:t>。为避免仅采用左右推进逆变器有功功率造成负荷口径偏窄，本文采用燃料电池总发电功率与锂电池带符号净功率之和构造能源侧等效总负荷，并基于</w:t>
      </w:r>
      <w:r>
        <w:t xml:space="preserve"> 66 </w:t>
      </w:r>
      <w:r>
        <w:t>个实船航段按起始时间顺序进行</w:t>
      </w:r>
      <w:r>
        <w:t xml:space="preserve"> </w:t>
      </w:r>
      <m:oMath>
        <m:r>
          <w:rPr>
            <w:rFonts w:ascii="Cambria Math" w:hAnsi="Cambria Math"/>
          </w:rPr>
          <m:t>7:2:1</m:t>
        </m:r>
      </m:oMath>
      <w:r>
        <w:t xml:space="preserve"> </w:t>
      </w:r>
      <w:r>
        <w:t>的训练、验证和测试划分，以模拟利用前期航段训练并对后期未来航段泛化的真实部署场景。</w:t>
      </w:r>
    </w:p>
    <w:p w14:paraId="7149F0C2" w14:textId="77777777" w:rsidR="00713747" w:rsidRDefault="000C46D8">
      <w:r>
        <w:t>方法上，首先建立燃料电池氢耗、锂电池</w:t>
      </w:r>
      <w:r>
        <w:t xml:space="preserve"> SOC</w:t>
      </w:r>
      <w:r>
        <w:t>、直流母线功率平衡、功率约束和能量吞吐模型；其次利用</w:t>
      </w:r>
      <w:r>
        <w:t xml:space="preserve"> LSTM </w:t>
      </w:r>
      <w:r>
        <w:t>对下一控制时域内未来</w:t>
      </w:r>
      <w:r>
        <w:t xml:space="preserve"> 6 </w:t>
      </w:r>
      <w:r>
        <w:t>个采样点负荷进行短时多步预测；再次构建以氢耗、</w:t>
      </w:r>
      <w:r>
        <w:t xml:space="preserve">SOC </w:t>
      </w:r>
      <w:r>
        <w:t>偏差、电池吞吐和燃料电池功率变化为主要目标的</w:t>
      </w:r>
      <w:r>
        <w:t xml:space="preserve"> MPC </w:t>
      </w:r>
      <w:r>
        <w:t>滚动优化控制器，并采用</w:t>
      </w:r>
      <w:r>
        <w:t>“</w:t>
      </w:r>
      <w:r>
        <w:t>下一控制时域</w:t>
      </w:r>
      <w:r>
        <w:t>”</w:t>
      </w:r>
      <w:r>
        <w:t>控制时序，使</w:t>
      </w:r>
      <w:r>
        <w:t xml:space="preserve"> MPC </w:t>
      </w:r>
      <w:r>
        <w:t>在</w:t>
      </w:r>
      <w:r>
        <w:t xml:space="preserve"> t </w:t>
      </w:r>
      <w:r>
        <w:t>时刻基于</w:t>
      </w:r>
      <w:r>
        <w:t xml:space="preserve"> LSTM </w:t>
      </w:r>
      <w:r>
        <w:t>预测的</w:t>
      </w:r>
      <w:r>
        <w:t xml:space="preserve"> t+1 </w:t>
      </w:r>
      <w:r>
        <w:t>至</w:t>
      </w:r>
      <w:r>
        <w:t xml:space="preserve"> t+6 </w:t>
      </w:r>
      <w:r>
        <w:t>负荷求解未来燃料电池功率序列，实际执行时由锂电池补偿当前负荷与燃料电池执行功率之间的差额。进一步地，本文设计</w:t>
      </w:r>
      <w:r>
        <w:t xml:space="preserve"> SineKAN-DQN </w:t>
      </w:r>
      <w:r>
        <w:t>高层调权器，将强化学习动作定义为</w:t>
      </w:r>
      <w:r>
        <w:t xml:space="preserve"> MPC </w:t>
      </w:r>
      <w:r>
        <w:t>目标函数权重组，而不是直接输出燃料电池或锂电池功率指令，从而在保留</w:t>
      </w:r>
      <w:r>
        <w:t xml:space="preserve"> MPC </w:t>
      </w:r>
      <w:r>
        <w:t>物理约束与可解释性的同时增强多工况自适应能力。当前论文为理论、方法和实验设计完整初稿，流程图与最终实验结果图仍保留占位，后续需由代码输出和实测仿真结果补充，不对尚未完成的实验结果作数值性结论。</w:t>
      </w:r>
    </w:p>
    <w:p w14:paraId="3CA62E73" w14:textId="77777777" w:rsidR="00713747" w:rsidRDefault="000C46D8">
      <w:pPr>
        <w:ind w:firstLine="0"/>
      </w:pPr>
      <w:r>
        <w:t>关键词：燃料电池船舶；锂电池；</w:t>
      </w:r>
      <w:r>
        <w:t>LSTM</w:t>
      </w:r>
      <w:r>
        <w:t>；模型预测控制；</w:t>
      </w:r>
      <w:r>
        <w:t>DQN</w:t>
      </w:r>
      <w:r>
        <w:t>；</w:t>
      </w:r>
      <w:r>
        <w:t>SineKAN</w:t>
      </w:r>
      <w:r>
        <w:t>；动态权重调节；能量管理</w:t>
      </w:r>
    </w:p>
    <w:p w14:paraId="4E50C1E0" w14:textId="77777777" w:rsidR="00713747" w:rsidRDefault="000C46D8">
      <w:pPr>
        <w:pStyle w:val="1"/>
        <w:jc w:val="center"/>
      </w:pPr>
      <w:bookmarkStart w:id="1" w:name="_Toc234002582"/>
      <w:r>
        <w:t>Abstract</w:t>
      </w:r>
      <w:bookmarkEnd w:id="1"/>
    </w:p>
    <w:p w14:paraId="0B2A8EE3" w14:textId="77777777" w:rsidR="00713747" w:rsidRDefault="000C46D8">
      <w:r>
        <w:t>To address the energy management problem of fuel-cell/battery hybrid ships under highly variable operating conditions, this paper develops a hierarchical framework integrating LSTM-based load forecasting, model predictive control, and SineKAN-DQN-based dynamic weight adaptation. The investigated platform is the Three Gorges Hydrogen Boat No. 1. An energy-side equivalent total load is defined by combining the total fuel-cell generation power and the signed net battery power, rather than using propulsion inve</w:t>
      </w:r>
      <w:r>
        <w:t xml:space="preserve">rter power alone. An LSTM model provides short-term multi-step forecasts for the next control horizon, while an MPC controller optimizes fuel-cell power in a receding-horizon manner. A SineKAN-DQN agent is further designed to select MPC objective weights instead of directly issuing power commands, thereby preserving the constraint-handling and interpretability of MPC while improving adaptability to different load, SOC, and forecast-uncertainty </w:t>
      </w:r>
      <w:r>
        <w:lastRenderedPageBreak/>
        <w:t>conditions. This manuscript does not fabricate experimental resu</w:t>
      </w:r>
      <w:r>
        <w:t>lts; figures, tables, and numerical comparisons are left as placeholders to be filled by subsequent verified simulations and training outputs.</w:t>
      </w:r>
    </w:p>
    <w:p w14:paraId="7AB84C24" w14:textId="77777777" w:rsidR="00713747" w:rsidRDefault="000C46D8">
      <w:pPr>
        <w:ind w:firstLine="0"/>
      </w:pPr>
      <w:r>
        <w:t>Key words: fuel-cell ship; lithium battery; LSTM; model predictive control; DQN; SineKAN; adaptive weighting; energy management</w:t>
      </w:r>
    </w:p>
    <w:p w14:paraId="0B4DEB54" w14:textId="77777777" w:rsidR="00713747" w:rsidRDefault="000C46D8">
      <w:r>
        <w:br w:type="page"/>
      </w:r>
    </w:p>
    <w:p w14:paraId="4749BEDF" w14:textId="77777777" w:rsidR="00713747" w:rsidRDefault="000C46D8">
      <w:pPr>
        <w:pStyle w:val="1"/>
      </w:pPr>
      <w:bookmarkStart w:id="2" w:name="_Toc234002583"/>
      <w:r>
        <w:lastRenderedPageBreak/>
        <w:t>目</w:t>
      </w:r>
      <w:r>
        <w:t xml:space="preserve"> </w:t>
      </w:r>
      <w:r>
        <w:t>录</w:t>
      </w:r>
      <w:bookmarkEnd w:id="2"/>
    </w:p>
    <w:p w14:paraId="732C442E" w14:textId="77777777" w:rsidR="00F7255D" w:rsidRDefault="000C46D8">
      <w:pPr>
        <w:pStyle w:val="TOC1"/>
        <w:tabs>
          <w:tab w:val="right" w:leader="dot" w:pos="9395"/>
        </w:tabs>
        <w:rPr>
          <w:noProof/>
        </w:rPr>
      </w:pPr>
      <w:r>
        <w:fldChar w:fldCharType="begin"/>
      </w:r>
      <w:r>
        <w:instrText>TOC \o "1-3" \h \z \u</w:instrText>
      </w:r>
      <w:r>
        <w:fldChar w:fldCharType="separate"/>
      </w:r>
      <w:hyperlink w:anchor="_Toc234002581" w:history="1">
        <w:r w:rsidR="00F7255D" w:rsidRPr="004D1281">
          <w:rPr>
            <w:rStyle w:val="aff9"/>
            <w:noProof/>
          </w:rPr>
          <w:t>摘</w:t>
        </w:r>
        <w:r w:rsidR="00F7255D" w:rsidRPr="004D1281">
          <w:rPr>
            <w:rStyle w:val="aff9"/>
            <w:noProof/>
          </w:rPr>
          <w:t xml:space="preserve"> </w:t>
        </w:r>
        <w:r w:rsidR="00F7255D" w:rsidRPr="004D1281">
          <w:rPr>
            <w:rStyle w:val="aff9"/>
            <w:noProof/>
          </w:rPr>
          <w:t>要</w:t>
        </w:r>
        <w:r w:rsidR="00F7255D">
          <w:rPr>
            <w:noProof/>
            <w:webHidden/>
          </w:rPr>
          <w:tab/>
        </w:r>
        <w:r w:rsidR="00F7255D">
          <w:rPr>
            <w:noProof/>
            <w:webHidden/>
          </w:rPr>
          <w:fldChar w:fldCharType="begin"/>
        </w:r>
        <w:r w:rsidR="00F7255D">
          <w:rPr>
            <w:noProof/>
            <w:webHidden/>
          </w:rPr>
          <w:instrText xml:space="preserve"> PAGEREF _Toc234002581 \h </w:instrText>
        </w:r>
        <w:r w:rsidR="00F7255D">
          <w:rPr>
            <w:noProof/>
            <w:webHidden/>
          </w:rPr>
        </w:r>
        <w:r w:rsidR="00F7255D">
          <w:rPr>
            <w:noProof/>
            <w:webHidden/>
          </w:rPr>
          <w:fldChar w:fldCharType="separate"/>
        </w:r>
        <w:r w:rsidR="00F7255D">
          <w:rPr>
            <w:noProof/>
            <w:webHidden/>
          </w:rPr>
          <w:t>1</w:t>
        </w:r>
        <w:r w:rsidR="00F7255D">
          <w:rPr>
            <w:noProof/>
            <w:webHidden/>
          </w:rPr>
          <w:fldChar w:fldCharType="end"/>
        </w:r>
      </w:hyperlink>
    </w:p>
    <w:p w14:paraId="04408A62" w14:textId="77777777" w:rsidR="00F7255D" w:rsidRDefault="00F7255D">
      <w:pPr>
        <w:pStyle w:val="TOC1"/>
        <w:tabs>
          <w:tab w:val="right" w:leader="dot" w:pos="9395"/>
        </w:tabs>
        <w:rPr>
          <w:noProof/>
        </w:rPr>
      </w:pPr>
      <w:hyperlink w:anchor="_Toc234002582" w:history="1">
        <w:r w:rsidRPr="004D1281">
          <w:rPr>
            <w:rStyle w:val="aff9"/>
            <w:noProof/>
          </w:rPr>
          <w:t>Abstract</w:t>
        </w:r>
        <w:r>
          <w:rPr>
            <w:noProof/>
            <w:webHidden/>
          </w:rPr>
          <w:tab/>
        </w:r>
        <w:r>
          <w:rPr>
            <w:noProof/>
            <w:webHidden/>
          </w:rPr>
          <w:fldChar w:fldCharType="begin"/>
        </w:r>
        <w:r>
          <w:rPr>
            <w:noProof/>
            <w:webHidden/>
          </w:rPr>
          <w:instrText xml:space="preserve"> PAGEREF _Toc234002582 \h </w:instrText>
        </w:r>
        <w:r>
          <w:rPr>
            <w:noProof/>
            <w:webHidden/>
          </w:rPr>
        </w:r>
        <w:r>
          <w:rPr>
            <w:noProof/>
            <w:webHidden/>
          </w:rPr>
          <w:fldChar w:fldCharType="separate"/>
        </w:r>
        <w:r>
          <w:rPr>
            <w:noProof/>
            <w:webHidden/>
          </w:rPr>
          <w:t>1</w:t>
        </w:r>
        <w:r>
          <w:rPr>
            <w:noProof/>
            <w:webHidden/>
          </w:rPr>
          <w:fldChar w:fldCharType="end"/>
        </w:r>
      </w:hyperlink>
    </w:p>
    <w:p w14:paraId="3B0973D8" w14:textId="77777777" w:rsidR="00F7255D" w:rsidRDefault="00F7255D">
      <w:pPr>
        <w:pStyle w:val="TOC1"/>
        <w:tabs>
          <w:tab w:val="right" w:leader="dot" w:pos="9395"/>
        </w:tabs>
        <w:rPr>
          <w:noProof/>
        </w:rPr>
      </w:pPr>
      <w:hyperlink w:anchor="_Toc234002583" w:history="1">
        <w:r w:rsidRPr="004D1281">
          <w:rPr>
            <w:rStyle w:val="aff9"/>
            <w:noProof/>
          </w:rPr>
          <w:t>目</w:t>
        </w:r>
        <w:r w:rsidRPr="004D1281">
          <w:rPr>
            <w:rStyle w:val="aff9"/>
            <w:noProof/>
          </w:rPr>
          <w:t xml:space="preserve"> </w:t>
        </w:r>
        <w:r w:rsidRPr="004D1281">
          <w:rPr>
            <w:rStyle w:val="aff9"/>
            <w:noProof/>
          </w:rPr>
          <w:t>录</w:t>
        </w:r>
        <w:r>
          <w:rPr>
            <w:noProof/>
            <w:webHidden/>
          </w:rPr>
          <w:tab/>
        </w:r>
        <w:r>
          <w:rPr>
            <w:noProof/>
            <w:webHidden/>
          </w:rPr>
          <w:fldChar w:fldCharType="begin"/>
        </w:r>
        <w:r>
          <w:rPr>
            <w:noProof/>
            <w:webHidden/>
          </w:rPr>
          <w:instrText xml:space="preserve"> PAGEREF _Toc234002583 \h </w:instrText>
        </w:r>
        <w:r>
          <w:rPr>
            <w:noProof/>
            <w:webHidden/>
          </w:rPr>
        </w:r>
        <w:r>
          <w:rPr>
            <w:noProof/>
            <w:webHidden/>
          </w:rPr>
          <w:fldChar w:fldCharType="separate"/>
        </w:r>
        <w:r>
          <w:rPr>
            <w:noProof/>
            <w:webHidden/>
          </w:rPr>
          <w:t>3</w:t>
        </w:r>
        <w:r>
          <w:rPr>
            <w:noProof/>
            <w:webHidden/>
          </w:rPr>
          <w:fldChar w:fldCharType="end"/>
        </w:r>
      </w:hyperlink>
    </w:p>
    <w:p w14:paraId="74ADFFAE" w14:textId="77777777" w:rsidR="00F7255D" w:rsidRDefault="00F7255D">
      <w:pPr>
        <w:pStyle w:val="TOC1"/>
        <w:tabs>
          <w:tab w:val="right" w:leader="dot" w:pos="9395"/>
        </w:tabs>
        <w:rPr>
          <w:noProof/>
        </w:rPr>
      </w:pPr>
      <w:hyperlink w:anchor="_Toc234002584" w:history="1">
        <w:r w:rsidRPr="004D1281">
          <w:rPr>
            <w:rStyle w:val="aff9"/>
            <w:noProof/>
          </w:rPr>
          <w:t xml:space="preserve">1 </w:t>
        </w:r>
        <w:r w:rsidRPr="004D1281">
          <w:rPr>
            <w:rStyle w:val="aff9"/>
            <w:noProof/>
          </w:rPr>
          <w:t>引言</w:t>
        </w:r>
        <w:r>
          <w:rPr>
            <w:noProof/>
            <w:webHidden/>
          </w:rPr>
          <w:tab/>
        </w:r>
        <w:r>
          <w:rPr>
            <w:noProof/>
            <w:webHidden/>
          </w:rPr>
          <w:fldChar w:fldCharType="begin"/>
        </w:r>
        <w:r>
          <w:rPr>
            <w:noProof/>
            <w:webHidden/>
          </w:rPr>
          <w:instrText xml:space="preserve"> PAGEREF _Toc234002584 \h </w:instrText>
        </w:r>
        <w:r>
          <w:rPr>
            <w:noProof/>
            <w:webHidden/>
          </w:rPr>
        </w:r>
        <w:r>
          <w:rPr>
            <w:noProof/>
            <w:webHidden/>
          </w:rPr>
          <w:fldChar w:fldCharType="separate"/>
        </w:r>
        <w:r>
          <w:rPr>
            <w:noProof/>
            <w:webHidden/>
          </w:rPr>
          <w:t>5</w:t>
        </w:r>
        <w:r>
          <w:rPr>
            <w:noProof/>
            <w:webHidden/>
          </w:rPr>
          <w:fldChar w:fldCharType="end"/>
        </w:r>
      </w:hyperlink>
    </w:p>
    <w:p w14:paraId="5236AAB9" w14:textId="77777777" w:rsidR="00F7255D" w:rsidRDefault="00F7255D">
      <w:pPr>
        <w:pStyle w:val="TOC2"/>
        <w:tabs>
          <w:tab w:val="right" w:leader="dot" w:pos="9395"/>
        </w:tabs>
        <w:rPr>
          <w:noProof/>
        </w:rPr>
      </w:pPr>
      <w:hyperlink w:anchor="_Toc234002585" w:history="1">
        <w:r w:rsidRPr="004D1281">
          <w:rPr>
            <w:rStyle w:val="aff9"/>
            <w:noProof/>
          </w:rPr>
          <w:t xml:space="preserve">1.1 </w:t>
        </w:r>
        <w:r w:rsidRPr="004D1281">
          <w:rPr>
            <w:rStyle w:val="aff9"/>
            <w:noProof/>
          </w:rPr>
          <w:t>研究背景</w:t>
        </w:r>
        <w:r>
          <w:rPr>
            <w:noProof/>
            <w:webHidden/>
          </w:rPr>
          <w:tab/>
        </w:r>
        <w:r>
          <w:rPr>
            <w:noProof/>
            <w:webHidden/>
          </w:rPr>
          <w:fldChar w:fldCharType="begin"/>
        </w:r>
        <w:r>
          <w:rPr>
            <w:noProof/>
            <w:webHidden/>
          </w:rPr>
          <w:instrText xml:space="preserve"> PAGEREF _Toc234002585 \h </w:instrText>
        </w:r>
        <w:r>
          <w:rPr>
            <w:noProof/>
            <w:webHidden/>
          </w:rPr>
        </w:r>
        <w:r>
          <w:rPr>
            <w:noProof/>
            <w:webHidden/>
          </w:rPr>
          <w:fldChar w:fldCharType="separate"/>
        </w:r>
        <w:r>
          <w:rPr>
            <w:noProof/>
            <w:webHidden/>
          </w:rPr>
          <w:t>5</w:t>
        </w:r>
        <w:r>
          <w:rPr>
            <w:noProof/>
            <w:webHidden/>
          </w:rPr>
          <w:fldChar w:fldCharType="end"/>
        </w:r>
      </w:hyperlink>
    </w:p>
    <w:p w14:paraId="1640666F" w14:textId="77777777" w:rsidR="00F7255D" w:rsidRDefault="00F7255D">
      <w:pPr>
        <w:pStyle w:val="TOC2"/>
        <w:tabs>
          <w:tab w:val="right" w:leader="dot" w:pos="9395"/>
        </w:tabs>
        <w:rPr>
          <w:noProof/>
        </w:rPr>
      </w:pPr>
      <w:hyperlink w:anchor="_Toc234002586" w:history="1">
        <w:r w:rsidRPr="004D1281">
          <w:rPr>
            <w:rStyle w:val="aff9"/>
            <w:noProof/>
          </w:rPr>
          <w:t xml:space="preserve">1.2 </w:t>
        </w:r>
        <w:r w:rsidRPr="004D1281">
          <w:rPr>
            <w:rStyle w:val="aff9"/>
            <w:noProof/>
          </w:rPr>
          <w:t>研究问题</w:t>
        </w:r>
        <w:r>
          <w:rPr>
            <w:noProof/>
            <w:webHidden/>
          </w:rPr>
          <w:tab/>
        </w:r>
        <w:r>
          <w:rPr>
            <w:noProof/>
            <w:webHidden/>
          </w:rPr>
          <w:fldChar w:fldCharType="begin"/>
        </w:r>
        <w:r>
          <w:rPr>
            <w:noProof/>
            <w:webHidden/>
          </w:rPr>
          <w:instrText xml:space="preserve"> PAGEREF _Toc234002586 \h </w:instrText>
        </w:r>
        <w:r>
          <w:rPr>
            <w:noProof/>
            <w:webHidden/>
          </w:rPr>
        </w:r>
        <w:r>
          <w:rPr>
            <w:noProof/>
            <w:webHidden/>
          </w:rPr>
          <w:fldChar w:fldCharType="separate"/>
        </w:r>
        <w:r>
          <w:rPr>
            <w:noProof/>
            <w:webHidden/>
          </w:rPr>
          <w:t>5</w:t>
        </w:r>
        <w:r>
          <w:rPr>
            <w:noProof/>
            <w:webHidden/>
          </w:rPr>
          <w:fldChar w:fldCharType="end"/>
        </w:r>
      </w:hyperlink>
    </w:p>
    <w:p w14:paraId="3FA66107" w14:textId="77777777" w:rsidR="00F7255D" w:rsidRDefault="00F7255D">
      <w:pPr>
        <w:pStyle w:val="TOC2"/>
        <w:tabs>
          <w:tab w:val="right" w:leader="dot" w:pos="9395"/>
        </w:tabs>
        <w:rPr>
          <w:noProof/>
        </w:rPr>
      </w:pPr>
      <w:hyperlink w:anchor="_Toc234002587" w:history="1">
        <w:r w:rsidRPr="004D1281">
          <w:rPr>
            <w:rStyle w:val="aff9"/>
            <w:noProof/>
          </w:rPr>
          <w:t xml:space="preserve">1.3 </w:t>
        </w:r>
        <w:r w:rsidRPr="004D1281">
          <w:rPr>
            <w:rStyle w:val="aff9"/>
            <w:noProof/>
          </w:rPr>
          <w:t>国内外研究现状</w:t>
        </w:r>
        <w:r>
          <w:rPr>
            <w:noProof/>
            <w:webHidden/>
          </w:rPr>
          <w:tab/>
        </w:r>
        <w:r>
          <w:rPr>
            <w:noProof/>
            <w:webHidden/>
          </w:rPr>
          <w:fldChar w:fldCharType="begin"/>
        </w:r>
        <w:r>
          <w:rPr>
            <w:noProof/>
            <w:webHidden/>
          </w:rPr>
          <w:instrText xml:space="preserve"> PAGEREF _Toc234002587 \h </w:instrText>
        </w:r>
        <w:r>
          <w:rPr>
            <w:noProof/>
            <w:webHidden/>
          </w:rPr>
        </w:r>
        <w:r>
          <w:rPr>
            <w:noProof/>
            <w:webHidden/>
          </w:rPr>
          <w:fldChar w:fldCharType="separate"/>
        </w:r>
        <w:r>
          <w:rPr>
            <w:noProof/>
            <w:webHidden/>
          </w:rPr>
          <w:t>5</w:t>
        </w:r>
        <w:r>
          <w:rPr>
            <w:noProof/>
            <w:webHidden/>
          </w:rPr>
          <w:fldChar w:fldCharType="end"/>
        </w:r>
      </w:hyperlink>
    </w:p>
    <w:p w14:paraId="6CE525ED" w14:textId="77777777" w:rsidR="00F7255D" w:rsidRDefault="00F7255D">
      <w:pPr>
        <w:pStyle w:val="TOC3"/>
        <w:tabs>
          <w:tab w:val="right" w:leader="dot" w:pos="9395"/>
        </w:tabs>
        <w:rPr>
          <w:noProof/>
        </w:rPr>
      </w:pPr>
      <w:hyperlink w:anchor="_Toc234002588" w:history="1">
        <w:r w:rsidRPr="004D1281">
          <w:rPr>
            <w:rStyle w:val="aff9"/>
            <w:noProof/>
          </w:rPr>
          <w:t xml:space="preserve">1.3.1 </w:t>
        </w:r>
        <w:r w:rsidRPr="004D1281">
          <w:rPr>
            <w:rStyle w:val="aff9"/>
            <w:noProof/>
          </w:rPr>
          <w:t>混合动力船舶能量管理研究</w:t>
        </w:r>
        <w:r>
          <w:rPr>
            <w:noProof/>
            <w:webHidden/>
          </w:rPr>
          <w:tab/>
        </w:r>
        <w:r>
          <w:rPr>
            <w:noProof/>
            <w:webHidden/>
          </w:rPr>
          <w:fldChar w:fldCharType="begin"/>
        </w:r>
        <w:r>
          <w:rPr>
            <w:noProof/>
            <w:webHidden/>
          </w:rPr>
          <w:instrText xml:space="preserve"> PAGEREF _Toc234002588 \h </w:instrText>
        </w:r>
        <w:r>
          <w:rPr>
            <w:noProof/>
            <w:webHidden/>
          </w:rPr>
        </w:r>
        <w:r>
          <w:rPr>
            <w:noProof/>
            <w:webHidden/>
          </w:rPr>
          <w:fldChar w:fldCharType="separate"/>
        </w:r>
        <w:r>
          <w:rPr>
            <w:noProof/>
            <w:webHidden/>
          </w:rPr>
          <w:t>5</w:t>
        </w:r>
        <w:r>
          <w:rPr>
            <w:noProof/>
            <w:webHidden/>
          </w:rPr>
          <w:fldChar w:fldCharType="end"/>
        </w:r>
      </w:hyperlink>
    </w:p>
    <w:p w14:paraId="2DECF3E1" w14:textId="77777777" w:rsidR="00F7255D" w:rsidRDefault="00F7255D">
      <w:pPr>
        <w:pStyle w:val="TOC3"/>
        <w:tabs>
          <w:tab w:val="right" w:leader="dot" w:pos="9395"/>
        </w:tabs>
        <w:rPr>
          <w:noProof/>
        </w:rPr>
      </w:pPr>
      <w:hyperlink w:anchor="_Toc234002589" w:history="1">
        <w:r w:rsidRPr="004D1281">
          <w:rPr>
            <w:rStyle w:val="aff9"/>
            <w:noProof/>
          </w:rPr>
          <w:t xml:space="preserve">1.3.2 </w:t>
        </w:r>
        <w:r w:rsidRPr="004D1281">
          <w:rPr>
            <w:rStyle w:val="aff9"/>
            <w:noProof/>
          </w:rPr>
          <w:t>负荷预测与预测型能量管理</w:t>
        </w:r>
        <w:r>
          <w:rPr>
            <w:noProof/>
            <w:webHidden/>
          </w:rPr>
          <w:tab/>
        </w:r>
        <w:r>
          <w:rPr>
            <w:noProof/>
            <w:webHidden/>
          </w:rPr>
          <w:fldChar w:fldCharType="begin"/>
        </w:r>
        <w:r>
          <w:rPr>
            <w:noProof/>
            <w:webHidden/>
          </w:rPr>
          <w:instrText xml:space="preserve"> PAGEREF _Toc234002589 \h </w:instrText>
        </w:r>
        <w:r>
          <w:rPr>
            <w:noProof/>
            <w:webHidden/>
          </w:rPr>
        </w:r>
        <w:r>
          <w:rPr>
            <w:noProof/>
            <w:webHidden/>
          </w:rPr>
          <w:fldChar w:fldCharType="separate"/>
        </w:r>
        <w:r>
          <w:rPr>
            <w:noProof/>
            <w:webHidden/>
          </w:rPr>
          <w:t>6</w:t>
        </w:r>
        <w:r>
          <w:rPr>
            <w:noProof/>
            <w:webHidden/>
          </w:rPr>
          <w:fldChar w:fldCharType="end"/>
        </w:r>
      </w:hyperlink>
    </w:p>
    <w:p w14:paraId="7654BF19" w14:textId="77777777" w:rsidR="00F7255D" w:rsidRDefault="00F7255D">
      <w:pPr>
        <w:pStyle w:val="TOC3"/>
        <w:tabs>
          <w:tab w:val="right" w:leader="dot" w:pos="9395"/>
        </w:tabs>
        <w:rPr>
          <w:noProof/>
        </w:rPr>
      </w:pPr>
      <w:hyperlink w:anchor="_Toc234002590" w:history="1">
        <w:r w:rsidRPr="004D1281">
          <w:rPr>
            <w:rStyle w:val="aff9"/>
            <w:noProof/>
          </w:rPr>
          <w:t>1.3.3 DQN</w:t>
        </w:r>
        <w:r w:rsidRPr="004D1281">
          <w:rPr>
            <w:rStyle w:val="aff9"/>
            <w:noProof/>
          </w:rPr>
          <w:t>、</w:t>
        </w:r>
        <w:r w:rsidRPr="004D1281">
          <w:rPr>
            <w:rStyle w:val="aff9"/>
            <w:noProof/>
          </w:rPr>
          <w:t xml:space="preserve">KAN </w:t>
        </w:r>
        <w:r w:rsidRPr="004D1281">
          <w:rPr>
            <w:rStyle w:val="aff9"/>
            <w:noProof/>
          </w:rPr>
          <w:t>与</w:t>
        </w:r>
        <w:r w:rsidRPr="004D1281">
          <w:rPr>
            <w:rStyle w:val="aff9"/>
            <w:noProof/>
          </w:rPr>
          <w:t xml:space="preserve"> SineKAN </w:t>
        </w:r>
        <w:r w:rsidRPr="004D1281">
          <w:rPr>
            <w:rStyle w:val="aff9"/>
            <w:noProof/>
          </w:rPr>
          <w:t>研究进展</w:t>
        </w:r>
        <w:r>
          <w:rPr>
            <w:noProof/>
            <w:webHidden/>
          </w:rPr>
          <w:tab/>
        </w:r>
        <w:r>
          <w:rPr>
            <w:noProof/>
            <w:webHidden/>
          </w:rPr>
          <w:fldChar w:fldCharType="begin"/>
        </w:r>
        <w:r>
          <w:rPr>
            <w:noProof/>
            <w:webHidden/>
          </w:rPr>
          <w:instrText xml:space="preserve"> PAGEREF _Toc234002590 \h </w:instrText>
        </w:r>
        <w:r>
          <w:rPr>
            <w:noProof/>
            <w:webHidden/>
          </w:rPr>
        </w:r>
        <w:r>
          <w:rPr>
            <w:noProof/>
            <w:webHidden/>
          </w:rPr>
          <w:fldChar w:fldCharType="separate"/>
        </w:r>
        <w:r>
          <w:rPr>
            <w:noProof/>
            <w:webHidden/>
          </w:rPr>
          <w:t>7</w:t>
        </w:r>
        <w:r>
          <w:rPr>
            <w:noProof/>
            <w:webHidden/>
          </w:rPr>
          <w:fldChar w:fldCharType="end"/>
        </w:r>
      </w:hyperlink>
    </w:p>
    <w:p w14:paraId="2C342369" w14:textId="77777777" w:rsidR="00F7255D" w:rsidRDefault="00F7255D">
      <w:pPr>
        <w:pStyle w:val="TOC2"/>
        <w:tabs>
          <w:tab w:val="right" w:leader="dot" w:pos="9395"/>
        </w:tabs>
        <w:rPr>
          <w:noProof/>
        </w:rPr>
      </w:pPr>
      <w:hyperlink w:anchor="_Toc234002591" w:history="1">
        <w:r w:rsidRPr="004D1281">
          <w:rPr>
            <w:rStyle w:val="aff9"/>
            <w:noProof/>
          </w:rPr>
          <w:t xml:space="preserve">1.4 </w:t>
        </w:r>
        <w:r w:rsidRPr="004D1281">
          <w:rPr>
            <w:rStyle w:val="aff9"/>
            <w:noProof/>
          </w:rPr>
          <w:t>本文研究内容与章节安排</w:t>
        </w:r>
        <w:r>
          <w:rPr>
            <w:noProof/>
            <w:webHidden/>
          </w:rPr>
          <w:tab/>
        </w:r>
        <w:r>
          <w:rPr>
            <w:noProof/>
            <w:webHidden/>
          </w:rPr>
          <w:fldChar w:fldCharType="begin"/>
        </w:r>
        <w:r>
          <w:rPr>
            <w:noProof/>
            <w:webHidden/>
          </w:rPr>
          <w:instrText xml:space="preserve"> PAGEREF _Toc234002591 \h </w:instrText>
        </w:r>
        <w:r>
          <w:rPr>
            <w:noProof/>
            <w:webHidden/>
          </w:rPr>
        </w:r>
        <w:r>
          <w:rPr>
            <w:noProof/>
            <w:webHidden/>
          </w:rPr>
          <w:fldChar w:fldCharType="separate"/>
        </w:r>
        <w:r>
          <w:rPr>
            <w:noProof/>
            <w:webHidden/>
          </w:rPr>
          <w:t>7</w:t>
        </w:r>
        <w:r>
          <w:rPr>
            <w:noProof/>
            <w:webHidden/>
          </w:rPr>
          <w:fldChar w:fldCharType="end"/>
        </w:r>
      </w:hyperlink>
    </w:p>
    <w:p w14:paraId="673F3A66" w14:textId="77777777" w:rsidR="00F7255D" w:rsidRDefault="00F7255D">
      <w:pPr>
        <w:pStyle w:val="TOC1"/>
        <w:tabs>
          <w:tab w:val="right" w:leader="dot" w:pos="9395"/>
        </w:tabs>
        <w:rPr>
          <w:noProof/>
        </w:rPr>
      </w:pPr>
      <w:hyperlink w:anchor="_Toc234002592" w:history="1">
        <w:r w:rsidRPr="004D1281">
          <w:rPr>
            <w:rStyle w:val="aff9"/>
            <w:noProof/>
          </w:rPr>
          <w:t xml:space="preserve">2 </w:t>
        </w:r>
        <w:r w:rsidRPr="004D1281">
          <w:rPr>
            <w:rStyle w:val="aff9"/>
            <w:noProof/>
          </w:rPr>
          <w:t>混合动力船舶数学建模</w:t>
        </w:r>
        <w:r>
          <w:rPr>
            <w:noProof/>
            <w:webHidden/>
          </w:rPr>
          <w:tab/>
        </w:r>
        <w:r>
          <w:rPr>
            <w:noProof/>
            <w:webHidden/>
          </w:rPr>
          <w:fldChar w:fldCharType="begin"/>
        </w:r>
        <w:r>
          <w:rPr>
            <w:noProof/>
            <w:webHidden/>
          </w:rPr>
          <w:instrText xml:space="preserve"> PAGEREF _Toc234002592 \h </w:instrText>
        </w:r>
        <w:r>
          <w:rPr>
            <w:noProof/>
            <w:webHidden/>
          </w:rPr>
        </w:r>
        <w:r>
          <w:rPr>
            <w:noProof/>
            <w:webHidden/>
          </w:rPr>
          <w:fldChar w:fldCharType="separate"/>
        </w:r>
        <w:r>
          <w:rPr>
            <w:noProof/>
            <w:webHidden/>
          </w:rPr>
          <w:t>8</w:t>
        </w:r>
        <w:r>
          <w:rPr>
            <w:noProof/>
            <w:webHidden/>
          </w:rPr>
          <w:fldChar w:fldCharType="end"/>
        </w:r>
      </w:hyperlink>
    </w:p>
    <w:p w14:paraId="7FB0514A" w14:textId="77777777" w:rsidR="00F7255D" w:rsidRDefault="00F7255D">
      <w:pPr>
        <w:pStyle w:val="TOC2"/>
        <w:tabs>
          <w:tab w:val="right" w:leader="dot" w:pos="9395"/>
        </w:tabs>
        <w:rPr>
          <w:noProof/>
        </w:rPr>
      </w:pPr>
      <w:hyperlink w:anchor="_Toc234002593" w:history="1">
        <w:r w:rsidRPr="004D1281">
          <w:rPr>
            <w:rStyle w:val="aff9"/>
            <w:noProof/>
          </w:rPr>
          <w:t xml:space="preserve">2.1 </w:t>
        </w:r>
        <w:r w:rsidRPr="004D1281">
          <w:rPr>
            <w:rStyle w:val="aff9"/>
            <w:noProof/>
          </w:rPr>
          <w:t>研究对象与动力系统组成</w:t>
        </w:r>
        <w:r>
          <w:rPr>
            <w:noProof/>
            <w:webHidden/>
          </w:rPr>
          <w:tab/>
        </w:r>
        <w:r>
          <w:rPr>
            <w:noProof/>
            <w:webHidden/>
          </w:rPr>
          <w:fldChar w:fldCharType="begin"/>
        </w:r>
        <w:r>
          <w:rPr>
            <w:noProof/>
            <w:webHidden/>
          </w:rPr>
          <w:instrText xml:space="preserve"> PAGEREF _Toc234002593 \h </w:instrText>
        </w:r>
        <w:r>
          <w:rPr>
            <w:noProof/>
            <w:webHidden/>
          </w:rPr>
        </w:r>
        <w:r>
          <w:rPr>
            <w:noProof/>
            <w:webHidden/>
          </w:rPr>
          <w:fldChar w:fldCharType="separate"/>
        </w:r>
        <w:r>
          <w:rPr>
            <w:noProof/>
            <w:webHidden/>
          </w:rPr>
          <w:t>8</w:t>
        </w:r>
        <w:r>
          <w:rPr>
            <w:noProof/>
            <w:webHidden/>
          </w:rPr>
          <w:fldChar w:fldCharType="end"/>
        </w:r>
      </w:hyperlink>
    </w:p>
    <w:p w14:paraId="2A2B75DA" w14:textId="77777777" w:rsidR="00F7255D" w:rsidRDefault="00F7255D">
      <w:pPr>
        <w:pStyle w:val="TOC2"/>
        <w:tabs>
          <w:tab w:val="right" w:leader="dot" w:pos="9395"/>
        </w:tabs>
        <w:rPr>
          <w:noProof/>
        </w:rPr>
      </w:pPr>
      <w:hyperlink w:anchor="_Toc234002594" w:history="1">
        <w:r w:rsidRPr="004D1281">
          <w:rPr>
            <w:rStyle w:val="aff9"/>
            <w:noProof/>
          </w:rPr>
          <w:t xml:space="preserve">2.2 </w:t>
        </w:r>
        <w:r w:rsidRPr="004D1281">
          <w:rPr>
            <w:rStyle w:val="aff9"/>
            <w:noProof/>
          </w:rPr>
          <w:t>能源侧等效总负荷建模</w:t>
        </w:r>
        <w:r>
          <w:rPr>
            <w:noProof/>
            <w:webHidden/>
          </w:rPr>
          <w:tab/>
        </w:r>
        <w:r>
          <w:rPr>
            <w:noProof/>
            <w:webHidden/>
          </w:rPr>
          <w:fldChar w:fldCharType="begin"/>
        </w:r>
        <w:r>
          <w:rPr>
            <w:noProof/>
            <w:webHidden/>
          </w:rPr>
          <w:instrText xml:space="preserve"> PAGEREF _Toc234002594 \h </w:instrText>
        </w:r>
        <w:r>
          <w:rPr>
            <w:noProof/>
            <w:webHidden/>
          </w:rPr>
        </w:r>
        <w:r>
          <w:rPr>
            <w:noProof/>
            <w:webHidden/>
          </w:rPr>
          <w:fldChar w:fldCharType="separate"/>
        </w:r>
        <w:r>
          <w:rPr>
            <w:noProof/>
            <w:webHidden/>
          </w:rPr>
          <w:t>8</w:t>
        </w:r>
        <w:r>
          <w:rPr>
            <w:noProof/>
            <w:webHidden/>
          </w:rPr>
          <w:fldChar w:fldCharType="end"/>
        </w:r>
      </w:hyperlink>
    </w:p>
    <w:p w14:paraId="6054EA4F" w14:textId="77777777" w:rsidR="00F7255D" w:rsidRDefault="00F7255D">
      <w:pPr>
        <w:pStyle w:val="TOC2"/>
        <w:tabs>
          <w:tab w:val="right" w:leader="dot" w:pos="9395"/>
        </w:tabs>
        <w:rPr>
          <w:noProof/>
        </w:rPr>
      </w:pPr>
      <w:hyperlink w:anchor="_Toc234002595" w:history="1">
        <w:r w:rsidRPr="004D1281">
          <w:rPr>
            <w:rStyle w:val="aff9"/>
            <w:noProof/>
          </w:rPr>
          <w:t xml:space="preserve">2.3 </w:t>
        </w:r>
        <w:r w:rsidRPr="004D1281">
          <w:rPr>
            <w:rStyle w:val="aff9"/>
            <w:noProof/>
          </w:rPr>
          <w:t>航段数据集与预处理模型</w:t>
        </w:r>
        <w:r>
          <w:rPr>
            <w:noProof/>
            <w:webHidden/>
          </w:rPr>
          <w:tab/>
        </w:r>
        <w:r>
          <w:rPr>
            <w:noProof/>
            <w:webHidden/>
          </w:rPr>
          <w:fldChar w:fldCharType="begin"/>
        </w:r>
        <w:r>
          <w:rPr>
            <w:noProof/>
            <w:webHidden/>
          </w:rPr>
          <w:instrText xml:space="preserve"> PAGEREF _Toc234002595 \h </w:instrText>
        </w:r>
        <w:r>
          <w:rPr>
            <w:noProof/>
            <w:webHidden/>
          </w:rPr>
        </w:r>
        <w:r>
          <w:rPr>
            <w:noProof/>
            <w:webHidden/>
          </w:rPr>
          <w:fldChar w:fldCharType="separate"/>
        </w:r>
        <w:r>
          <w:rPr>
            <w:noProof/>
            <w:webHidden/>
          </w:rPr>
          <w:t>9</w:t>
        </w:r>
        <w:r>
          <w:rPr>
            <w:noProof/>
            <w:webHidden/>
          </w:rPr>
          <w:fldChar w:fldCharType="end"/>
        </w:r>
      </w:hyperlink>
    </w:p>
    <w:p w14:paraId="34ADC8CB" w14:textId="77777777" w:rsidR="00F7255D" w:rsidRDefault="00F7255D">
      <w:pPr>
        <w:pStyle w:val="TOC2"/>
        <w:tabs>
          <w:tab w:val="right" w:leader="dot" w:pos="9395"/>
        </w:tabs>
        <w:rPr>
          <w:noProof/>
        </w:rPr>
      </w:pPr>
      <w:hyperlink w:anchor="_Toc234002596" w:history="1">
        <w:r w:rsidRPr="004D1281">
          <w:rPr>
            <w:rStyle w:val="aff9"/>
            <w:noProof/>
          </w:rPr>
          <w:t xml:space="preserve">2.4 </w:t>
        </w:r>
        <w:r w:rsidRPr="004D1281">
          <w:rPr>
            <w:rStyle w:val="aff9"/>
            <w:noProof/>
          </w:rPr>
          <w:t>直流母线功率平衡模型</w:t>
        </w:r>
        <w:r>
          <w:rPr>
            <w:noProof/>
            <w:webHidden/>
          </w:rPr>
          <w:tab/>
        </w:r>
        <w:r>
          <w:rPr>
            <w:noProof/>
            <w:webHidden/>
          </w:rPr>
          <w:fldChar w:fldCharType="begin"/>
        </w:r>
        <w:r>
          <w:rPr>
            <w:noProof/>
            <w:webHidden/>
          </w:rPr>
          <w:instrText xml:space="preserve"> PAGEREF _Toc234002596 \h </w:instrText>
        </w:r>
        <w:r>
          <w:rPr>
            <w:noProof/>
            <w:webHidden/>
          </w:rPr>
        </w:r>
        <w:r>
          <w:rPr>
            <w:noProof/>
            <w:webHidden/>
          </w:rPr>
          <w:fldChar w:fldCharType="separate"/>
        </w:r>
        <w:r>
          <w:rPr>
            <w:noProof/>
            <w:webHidden/>
          </w:rPr>
          <w:t>9</w:t>
        </w:r>
        <w:r>
          <w:rPr>
            <w:noProof/>
            <w:webHidden/>
          </w:rPr>
          <w:fldChar w:fldCharType="end"/>
        </w:r>
      </w:hyperlink>
    </w:p>
    <w:p w14:paraId="09FCE366" w14:textId="77777777" w:rsidR="00F7255D" w:rsidRDefault="00F7255D">
      <w:pPr>
        <w:pStyle w:val="TOC2"/>
        <w:tabs>
          <w:tab w:val="right" w:leader="dot" w:pos="9395"/>
        </w:tabs>
        <w:rPr>
          <w:noProof/>
        </w:rPr>
      </w:pPr>
      <w:hyperlink w:anchor="_Toc234002597" w:history="1">
        <w:r w:rsidRPr="004D1281">
          <w:rPr>
            <w:rStyle w:val="aff9"/>
            <w:noProof/>
          </w:rPr>
          <w:t xml:space="preserve">2.5 </w:t>
        </w:r>
        <w:r w:rsidRPr="004D1281">
          <w:rPr>
            <w:rStyle w:val="aff9"/>
            <w:noProof/>
          </w:rPr>
          <w:t>燃料电池功率、效率与氢耗模型</w:t>
        </w:r>
        <w:r>
          <w:rPr>
            <w:noProof/>
            <w:webHidden/>
          </w:rPr>
          <w:tab/>
        </w:r>
        <w:r>
          <w:rPr>
            <w:noProof/>
            <w:webHidden/>
          </w:rPr>
          <w:fldChar w:fldCharType="begin"/>
        </w:r>
        <w:r>
          <w:rPr>
            <w:noProof/>
            <w:webHidden/>
          </w:rPr>
          <w:instrText xml:space="preserve"> PAGEREF _Toc234002597 \h </w:instrText>
        </w:r>
        <w:r>
          <w:rPr>
            <w:noProof/>
            <w:webHidden/>
          </w:rPr>
        </w:r>
        <w:r>
          <w:rPr>
            <w:noProof/>
            <w:webHidden/>
          </w:rPr>
          <w:fldChar w:fldCharType="separate"/>
        </w:r>
        <w:r>
          <w:rPr>
            <w:noProof/>
            <w:webHidden/>
          </w:rPr>
          <w:t>9</w:t>
        </w:r>
        <w:r>
          <w:rPr>
            <w:noProof/>
            <w:webHidden/>
          </w:rPr>
          <w:fldChar w:fldCharType="end"/>
        </w:r>
      </w:hyperlink>
    </w:p>
    <w:p w14:paraId="45AC76C1" w14:textId="77777777" w:rsidR="00F7255D" w:rsidRDefault="00F7255D">
      <w:pPr>
        <w:pStyle w:val="TOC2"/>
        <w:tabs>
          <w:tab w:val="right" w:leader="dot" w:pos="9395"/>
        </w:tabs>
        <w:rPr>
          <w:noProof/>
        </w:rPr>
      </w:pPr>
      <w:hyperlink w:anchor="_Toc234002598" w:history="1">
        <w:r w:rsidRPr="004D1281">
          <w:rPr>
            <w:rStyle w:val="aff9"/>
            <w:noProof/>
          </w:rPr>
          <w:t xml:space="preserve">2.6 </w:t>
        </w:r>
        <w:r w:rsidRPr="004D1281">
          <w:rPr>
            <w:rStyle w:val="aff9"/>
            <w:noProof/>
          </w:rPr>
          <w:t>锂电池</w:t>
        </w:r>
        <w:r w:rsidRPr="004D1281">
          <w:rPr>
            <w:rStyle w:val="aff9"/>
            <w:noProof/>
          </w:rPr>
          <w:t xml:space="preserve"> SOC </w:t>
        </w:r>
        <w:r w:rsidRPr="004D1281">
          <w:rPr>
            <w:rStyle w:val="aff9"/>
            <w:noProof/>
          </w:rPr>
          <w:t>与吞吐模型</w:t>
        </w:r>
        <w:r>
          <w:rPr>
            <w:noProof/>
            <w:webHidden/>
          </w:rPr>
          <w:tab/>
        </w:r>
        <w:r>
          <w:rPr>
            <w:noProof/>
            <w:webHidden/>
          </w:rPr>
          <w:fldChar w:fldCharType="begin"/>
        </w:r>
        <w:r>
          <w:rPr>
            <w:noProof/>
            <w:webHidden/>
          </w:rPr>
          <w:instrText xml:space="preserve"> PAGEREF _Toc234002598 \h </w:instrText>
        </w:r>
        <w:r>
          <w:rPr>
            <w:noProof/>
            <w:webHidden/>
          </w:rPr>
        </w:r>
        <w:r>
          <w:rPr>
            <w:noProof/>
            <w:webHidden/>
          </w:rPr>
          <w:fldChar w:fldCharType="separate"/>
        </w:r>
        <w:r>
          <w:rPr>
            <w:noProof/>
            <w:webHidden/>
          </w:rPr>
          <w:t>10</w:t>
        </w:r>
        <w:r>
          <w:rPr>
            <w:noProof/>
            <w:webHidden/>
          </w:rPr>
          <w:fldChar w:fldCharType="end"/>
        </w:r>
      </w:hyperlink>
    </w:p>
    <w:p w14:paraId="04549485" w14:textId="77777777" w:rsidR="00F7255D" w:rsidRDefault="00F7255D">
      <w:pPr>
        <w:pStyle w:val="TOC2"/>
        <w:tabs>
          <w:tab w:val="right" w:leader="dot" w:pos="9395"/>
        </w:tabs>
        <w:rPr>
          <w:noProof/>
        </w:rPr>
      </w:pPr>
      <w:hyperlink w:anchor="_Toc234002599" w:history="1">
        <w:r w:rsidRPr="004D1281">
          <w:rPr>
            <w:rStyle w:val="aff9"/>
            <w:noProof/>
          </w:rPr>
          <w:t xml:space="preserve">2.7 </w:t>
        </w:r>
        <w:r w:rsidRPr="004D1281">
          <w:rPr>
            <w:rStyle w:val="aff9"/>
            <w:noProof/>
          </w:rPr>
          <w:t>建模假设与参数标定需求</w:t>
        </w:r>
        <w:r>
          <w:rPr>
            <w:noProof/>
            <w:webHidden/>
          </w:rPr>
          <w:tab/>
        </w:r>
        <w:r>
          <w:rPr>
            <w:noProof/>
            <w:webHidden/>
          </w:rPr>
          <w:fldChar w:fldCharType="begin"/>
        </w:r>
        <w:r>
          <w:rPr>
            <w:noProof/>
            <w:webHidden/>
          </w:rPr>
          <w:instrText xml:space="preserve"> PAGEREF _Toc234002599 \h </w:instrText>
        </w:r>
        <w:r>
          <w:rPr>
            <w:noProof/>
            <w:webHidden/>
          </w:rPr>
        </w:r>
        <w:r>
          <w:rPr>
            <w:noProof/>
            <w:webHidden/>
          </w:rPr>
          <w:fldChar w:fldCharType="separate"/>
        </w:r>
        <w:r>
          <w:rPr>
            <w:noProof/>
            <w:webHidden/>
          </w:rPr>
          <w:t>11</w:t>
        </w:r>
        <w:r>
          <w:rPr>
            <w:noProof/>
            <w:webHidden/>
          </w:rPr>
          <w:fldChar w:fldCharType="end"/>
        </w:r>
      </w:hyperlink>
    </w:p>
    <w:p w14:paraId="3BD273F4" w14:textId="77777777" w:rsidR="00F7255D" w:rsidRDefault="00F7255D">
      <w:pPr>
        <w:pStyle w:val="TOC1"/>
        <w:tabs>
          <w:tab w:val="right" w:leader="dot" w:pos="9395"/>
        </w:tabs>
        <w:rPr>
          <w:noProof/>
        </w:rPr>
      </w:pPr>
      <w:hyperlink w:anchor="_Toc234002600" w:history="1">
        <w:r w:rsidRPr="004D1281">
          <w:rPr>
            <w:rStyle w:val="aff9"/>
            <w:noProof/>
          </w:rPr>
          <w:t xml:space="preserve">3 </w:t>
        </w:r>
        <w:r w:rsidRPr="004D1281">
          <w:rPr>
            <w:rStyle w:val="aff9"/>
            <w:noProof/>
          </w:rPr>
          <w:t>算法与能量管理建模</w:t>
        </w:r>
        <w:r>
          <w:rPr>
            <w:noProof/>
            <w:webHidden/>
          </w:rPr>
          <w:tab/>
        </w:r>
        <w:r>
          <w:rPr>
            <w:noProof/>
            <w:webHidden/>
          </w:rPr>
          <w:fldChar w:fldCharType="begin"/>
        </w:r>
        <w:r>
          <w:rPr>
            <w:noProof/>
            <w:webHidden/>
          </w:rPr>
          <w:instrText xml:space="preserve"> PAGEREF _Toc234002600 \h </w:instrText>
        </w:r>
        <w:r>
          <w:rPr>
            <w:noProof/>
            <w:webHidden/>
          </w:rPr>
        </w:r>
        <w:r>
          <w:rPr>
            <w:noProof/>
            <w:webHidden/>
          </w:rPr>
          <w:fldChar w:fldCharType="separate"/>
        </w:r>
        <w:r>
          <w:rPr>
            <w:noProof/>
            <w:webHidden/>
          </w:rPr>
          <w:t>11</w:t>
        </w:r>
        <w:r>
          <w:rPr>
            <w:noProof/>
            <w:webHidden/>
          </w:rPr>
          <w:fldChar w:fldCharType="end"/>
        </w:r>
      </w:hyperlink>
    </w:p>
    <w:p w14:paraId="13B735FA" w14:textId="77777777" w:rsidR="00F7255D" w:rsidRDefault="00F7255D">
      <w:pPr>
        <w:pStyle w:val="TOC2"/>
        <w:tabs>
          <w:tab w:val="right" w:leader="dot" w:pos="9395"/>
        </w:tabs>
        <w:rPr>
          <w:noProof/>
        </w:rPr>
      </w:pPr>
      <w:hyperlink w:anchor="_Toc234002601" w:history="1">
        <w:r w:rsidRPr="004D1281">
          <w:rPr>
            <w:rStyle w:val="aff9"/>
            <w:noProof/>
          </w:rPr>
          <w:t xml:space="preserve">3.1 </w:t>
        </w:r>
        <w:r w:rsidRPr="004D1281">
          <w:rPr>
            <w:rStyle w:val="aff9"/>
            <w:noProof/>
          </w:rPr>
          <w:t>总体框架</w:t>
        </w:r>
        <w:r>
          <w:rPr>
            <w:noProof/>
            <w:webHidden/>
          </w:rPr>
          <w:tab/>
        </w:r>
        <w:r>
          <w:rPr>
            <w:noProof/>
            <w:webHidden/>
          </w:rPr>
          <w:fldChar w:fldCharType="begin"/>
        </w:r>
        <w:r>
          <w:rPr>
            <w:noProof/>
            <w:webHidden/>
          </w:rPr>
          <w:instrText xml:space="preserve"> PAGEREF _Toc234002601 \h </w:instrText>
        </w:r>
        <w:r>
          <w:rPr>
            <w:noProof/>
            <w:webHidden/>
          </w:rPr>
        </w:r>
        <w:r>
          <w:rPr>
            <w:noProof/>
            <w:webHidden/>
          </w:rPr>
          <w:fldChar w:fldCharType="separate"/>
        </w:r>
        <w:r>
          <w:rPr>
            <w:noProof/>
            <w:webHidden/>
          </w:rPr>
          <w:t>11</w:t>
        </w:r>
        <w:r>
          <w:rPr>
            <w:noProof/>
            <w:webHidden/>
          </w:rPr>
          <w:fldChar w:fldCharType="end"/>
        </w:r>
      </w:hyperlink>
    </w:p>
    <w:p w14:paraId="769E8598" w14:textId="77777777" w:rsidR="00F7255D" w:rsidRDefault="00F7255D">
      <w:pPr>
        <w:pStyle w:val="TOC2"/>
        <w:tabs>
          <w:tab w:val="right" w:leader="dot" w:pos="9395"/>
        </w:tabs>
        <w:rPr>
          <w:noProof/>
        </w:rPr>
      </w:pPr>
      <w:hyperlink w:anchor="_Toc234002602" w:history="1">
        <w:r w:rsidRPr="004D1281">
          <w:rPr>
            <w:rStyle w:val="aff9"/>
            <w:noProof/>
          </w:rPr>
          <w:t xml:space="preserve">3.2 LSTM </w:t>
        </w:r>
        <w:r w:rsidRPr="004D1281">
          <w:rPr>
            <w:rStyle w:val="aff9"/>
            <w:noProof/>
          </w:rPr>
          <w:t>负荷预测模型</w:t>
        </w:r>
        <w:r>
          <w:rPr>
            <w:noProof/>
            <w:webHidden/>
          </w:rPr>
          <w:tab/>
        </w:r>
        <w:r>
          <w:rPr>
            <w:noProof/>
            <w:webHidden/>
          </w:rPr>
          <w:fldChar w:fldCharType="begin"/>
        </w:r>
        <w:r>
          <w:rPr>
            <w:noProof/>
            <w:webHidden/>
          </w:rPr>
          <w:instrText xml:space="preserve"> PAGEREF _Toc234002602 \h </w:instrText>
        </w:r>
        <w:r>
          <w:rPr>
            <w:noProof/>
            <w:webHidden/>
          </w:rPr>
        </w:r>
        <w:r>
          <w:rPr>
            <w:noProof/>
            <w:webHidden/>
          </w:rPr>
          <w:fldChar w:fldCharType="separate"/>
        </w:r>
        <w:r>
          <w:rPr>
            <w:noProof/>
            <w:webHidden/>
          </w:rPr>
          <w:t>11</w:t>
        </w:r>
        <w:r>
          <w:rPr>
            <w:noProof/>
            <w:webHidden/>
          </w:rPr>
          <w:fldChar w:fldCharType="end"/>
        </w:r>
      </w:hyperlink>
    </w:p>
    <w:p w14:paraId="3A7806E3" w14:textId="77777777" w:rsidR="00F7255D" w:rsidRDefault="00F7255D">
      <w:pPr>
        <w:pStyle w:val="TOC2"/>
        <w:tabs>
          <w:tab w:val="right" w:leader="dot" w:pos="9395"/>
        </w:tabs>
        <w:rPr>
          <w:noProof/>
        </w:rPr>
      </w:pPr>
      <w:hyperlink w:anchor="_Toc234002603" w:history="1">
        <w:r w:rsidRPr="004D1281">
          <w:rPr>
            <w:rStyle w:val="aff9"/>
            <w:noProof/>
          </w:rPr>
          <w:t xml:space="preserve">3.3 MPC </w:t>
        </w:r>
        <w:r w:rsidRPr="004D1281">
          <w:rPr>
            <w:rStyle w:val="aff9"/>
            <w:noProof/>
          </w:rPr>
          <w:t>滚动优化与能量管理模型</w:t>
        </w:r>
        <w:r>
          <w:rPr>
            <w:noProof/>
            <w:webHidden/>
          </w:rPr>
          <w:tab/>
        </w:r>
        <w:r>
          <w:rPr>
            <w:noProof/>
            <w:webHidden/>
          </w:rPr>
          <w:fldChar w:fldCharType="begin"/>
        </w:r>
        <w:r>
          <w:rPr>
            <w:noProof/>
            <w:webHidden/>
          </w:rPr>
          <w:instrText xml:space="preserve"> PAGEREF _Toc234002603 \h </w:instrText>
        </w:r>
        <w:r>
          <w:rPr>
            <w:noProof/>
            <w:webHidden/>
          </w:rPr>
        </w:r>
        <w:r>
          <w:rPr>
            <w:noProof/>
            <w:webHidden/>
          </w:rPr>
          <w:fldChar w:fldCharType="separate"/>
        </w:r>
        <w:r>
          <w:rPr>
            <w:noProof/>
            <w:webHidden/>
          </w:rPr>
          <w:t>12</w:t>
        </w:r>
        <w:r>
          <w:rPr>
            <w:noProof/>
            <w:webHidden/>
          </w:rPr>
          <w:fldChar w:fldCharType="end"/>
        </w:r>
      </w:hyperlink>
    </w:p>
    <w:p w14:paraId="29AD173F" w14:textId="77777777" w:rsidR="00F7255D" w:rsidRDefault="00F7255D">
      <w:pPr>
        <w:pStyle w:val="TOC2"/>
        <w:tabs>
          <w:tab w:val="right" w:leader="dot" w:pos="9395"/>
        </w:tabs>
        <w:rPr>
          <w:noProof/>
        </w:rPr>
      </w:pPr>
      <w:hyperlink w:anchor="_Toc234002604" w:history="1">
        <w:r w:rsidRPr="004D1281">
          <w:rPr>
            <w:rStyle w:val="aff9"/>
            <w:noProof/>
          </w:rPr>
          <w:t xml:space="preserve">3.4 DQN </w:t>
        </w:r>
        <w:r w:rsidRPr="004D1281">
          <w:rPr>
            <w:rStyle w:val="aff9"/>
            <w:noProof/>
          </w:rPr>
          <w:t>动态权重调节模型</w:t>
        </w:r>
        <w:r>
          <w:rPr>
            <w:noProof/>
            <w:webHidden/>
          </w:rPr>
          <w:tab/>
        </w:r>
        <w:r>
          <w:rPr>
            <w:noProof/>
            <w:webHidden/>
          </w:rPr>
          <w:fldChar w:fldCharType="begin"/>
        </w:r>
        <w:r>
          <w:rPr>
            <w:noProof/>
            <w:webHidden/>
          </w:rPr>
          <w:instrText xml:space="preserve"> PAGEREF _Toc234002604 \h </w:instrText>
        </w:r>
        <w:r>
          <w:rPr>
            <w:noProof/>
            <w:webHidden/>
          </w:rPr>
        </w:r>
        <w:r>
          <w:rPr>
            <w:noProof/>
            <w:webHidden/>
          </w:rPr>
          <w:fldChar w:fldCharType="separate"/>
        </w:r>
        <w:r>
          <w:rPr>
            <w:noProof/>
            <w:webHidden/>
          </w:rPr>
          <w:t>13</w:t>
        </w:r>
        <w:r>
          <w:rPr>
            <w:noProof/>
            <w:webHidden/>
          </w:rPr>
          <w:fldChar w:fldCharType="end"/>
        </w:r>
      </w:hyperlink>
    </w:p>
    <w:p w14:paraId="70618B20" w14:textId="77777777" w:rsidR="00F7255D" w:rsidRDefault="00F7255D">
      <w:pPr>
        <w:pStyle w:val="TOC2"/>
        <w:tabs>
          <w:tab w:val="right" w:leader="dot" w:pos="9395"/>
        </w:tabs>
        <w:rPr>
          <w:noProof/>
        </w:rPr>
      </w:pPr>
      <w:hyperlink w:anchor="_Toc234002605" w:history="1">
        <w:r w:rsidRPr="004D1281">
          <w:rPr>
            <w:rStyle w:val="aff9"/>
            <w:noProof/>
          </w:rPr>
          <w:t xml:space="preserve">3.5 SineKAN Q </w:t>
        </w:r>
        <w:r w:rsidRPr="004D1281">
          <w:rPr>
            <w:rStyle w:val="aff9"/>
            <w:noProof/>
          </w:rPr>
          <w:t>网络</w:t>
        </w:r>
        <w:r>
          <w:rPr>
            <w:noProof/>
            <w:webHidden/>
          </w:rPr>
          <w:tab/>
        </w:r>
        <w:r>
          <w:rPr>
            <w:noProof/>
            <w:webHidden/>
          </w:rPr>
          <w:fldChar w:fldCharType="begin"/>
        </w:r>
        <w:r>
          <w:rPr>
            <w:noProof/>
            <w:webHidden/>
          </w:rPr>
          <w:instrText xml:space="preserve"> PAGEREF _Toc234002605 \h </w:instrText>
        </w:r>
        <w:r>
          <w:rPr>
            <w:noProof/>
            <w:webHidden/>
          </w:rPr>
        </w:r>
        <w:r>
          <w:rPr>
            <w:noProof/>
            <w:webHidden/>
          </w:rPr>
          <w:fldChar w:fldCharType="separate"/>
        </w:r>
        <w:r>
          <w:rPr>
            <w:noProof/>
            <w:webHidden/>
          </w:rPr>
          <w:t>13</w:t>
        </w:r>
        <w:r>
          <w:rPr>
            <w:noProof/>
            <w:webHidden/>
          </w:rPr>
          <w:fldChar w:fldCharType="end"/>
        </w:r>
      </w:hyperlink>
    </w:p>
    <w:p w14:paraId="69233027" w14:textId="77777777" w:rsidR="00F7255D" w:rsidRDefault="00F7255D">
      <w:pPr>
        <w:pStyle w:val="TOC2"/>
        <w:tabs>
          <w:tab w:val="right" w:leader="dot" w:pos="9395"/>
        </w:tabs>
        <w:rPr>
          <w:noProof/>
        </w:rPr>
      </w:pPr>
      <w:hyperlink w:anchor="_Toc234002606" w:history="1">
        <w:r w:rsidRPr="004D1281">
          <w:rPr>
            <w:rStyle w:val="aff9"/>
            <w:noProof/>
          </w:rPr>
          <w:t xml:space="preserve">3.6 </w:t>
        </w:r>
        <w:r w:rsidRPr="004D1281">
          <w:rPr>
            <w:rStyle w:val="aff9"/>
            <w:noProof/>
          </w:rPr>
          <w:t>集成算法流程</w:t>
        </w:r>
        <w:r>
          <w:rPr>
            <w:noProof/>
            <w:webHidden/>
          </w:rPr>
          <w:tab/>
        </w:r>
        <w:r>
          <w:rPr>
            <w:noProof/>
            <w:webHidden/>
          </w:rPr>
          <w:fldChar w:fldCharType="begin"/>
        </w:r>
        <w:r>
          <w:rPr>
            <w:noProof/>
            <w:webHidden/>
          </w:rPr>
          <w:instrText xml:space="preserve"> PAGEREF _Toc234002606 \h </w:instrText>
        </w:r>
        <w:r>
          <w:rPr>
            <w:noProof/>
            <w:webHidden/>
          </w:rPr>
        </w:r>
        <w:r>
          <w:rPr>
            <w:noProof/>
            <w:webHidden/>
          </w:rPr>
          <w:fldChar w:fldCharType="separate"/>
        </w:r>
        <w:r>
          <w:rPr>
            <w:noProof/>
            <w:webHidden/>
          </w:rPr>
          <w:t>14</w:t>
        </w:r>
        <w:r>
          <w:rPr>
            <w:noProof/>
            <w:webHidden/>
          </w:rPr>
          <w:fldChar w:fldCharType="end"/>
        </w:r>
      </w:hyperlink>
    </w:p>
    <w:p w14:paraId="05FB26CE" w14:textId="77777777" w:rsidR="00F7255D" w:rsidRDefault="00F7255D">
      <w:pPr>
        <w:pStyle w:val="TOC2"/>
        <w:tabs>
          <w:tab w:val="right" w:leader="dot" w:pos="9395"/>
        </w:tabs>
        <w:rPr>
          <w:noProof/>
        </w:rPr>
      </w:pPr>
      <w:hyperlink w:anchor="_Toc234002607" w:history="1">
        <w:r w:rsidRPr="004D1281">
          <w:rPr>
            <w:rStyle w:val="aff9"/>
            <w:noProof/>
          </w:rPr>
          <w:t xml:space="preserve">3.8 </w:t>
        </w:r>
        <w:r w:rsidRPr="004D1281">
          <w:rPr>
            <w:rStyle w:val="aff9"/>
            <w:noProof/>
          </w:rPr>
          <w:t>与参考论文结构的对应关系</w:t>
        </w:r>
        <w:r>
          <w:rPr>
            <w:noProof/>
            <w:webHidden/>
          </w:rPr>
          <w:tab/>
        </w:r>
        <w:r>
          <w:rPr>
            <w:noProof/>
            <w:webHidden/>
          </w:rPr>
          <w:fldChar w:fldCharType="begin"/>
        </w:r>
        <w:r>
          <w:rPr>
            <w:noProof/>
            <w:webHidden/>
          </w:rPr>
          <w:instrText xml:space="preserve"> PAGEREF _Toc234002607 \h </w:instrText>
        </w:r>
        <w:r>
          <w:rPr>
            <w:noProof/>
            <w:webHidden/>
          </w:rPr>
        </w:r>
        <w:r>
          <w:rPr>
            <w:noProof/>
            <w:webHidden/>
          </w:rPr>
          <w:fldChar w:fldCharType="separate"/>
        </w:r>
        <w:r>
          <w:rPr>
            <w:noProof/>
            <w:webHidden/>
          </w:rPr>
          <w:t>15</w:t>
        </w:r>
        <w:r>
          <w:rPr>
            <w:noProof/>
            <w:webHidden/>
          </w:rPr>
          <w:fldChar w:fldCharType="end"/>
        </w:r>
      </w:hyperlink>
    </w:p>
    <w:p w14:paraId="0F0C7020" w14:textId="77777777" w:rsidR="00F7255D" w:rsidRDefault="00F7255D">
      <w:pPr>
        <w:pStyle w:val="TOC2"/>
        <w:tabs>
          <w:tab w:val="right" w:leader="dot" w:pos="9395"/>
        </w:tabs>
        <w:rPr>
          <w:noProof/>
        </w:rPr>
      </w:pPr>
      <w:hyperlink w:anchor="_Toc234002608" w:history="1">
        <w:r w:rsidRPr="004D1281">
          <w:rPr>
            <w:rStyle w:val="aff9"/>
            <w:noProof/>
          </w:rPr>
          <w:t xml:space="preserve">3.7 </w:t>
        </w:r>
        <w:r w:rsidRPr="004D1281">
          <w:rPr>
            <w:rStyle w:val="aff9"/>
            <w:noProof/>
          </w:rPr>
          <w:t>能量管理建模的工程解释</w:t>
        </w:r>
        <w:r>
          <w:rPr>
            <w:noProof/>
            <w:webHidden/>
          </w:rPr>
          <w:tab/>
        </w:r>
        <w:r>
          <w:rPr>
            <w:noProof/>
            <w:webHidden/>
          </w:rPr>
          <w:fldChar w:fldCharType="begin"/>
        </w:r>
        <w:r>
          <w:rPr>
            <w:noProof/>
            <w:webHidden/>
          </w:rPr>
          <w:instrText xml:space="preserve"> PAGEREF _Toc234002608 \h </w:instrText>
        </w:r>
        <w:r>
          <w:rPr>
            <w:noProof/>
            <w:webHidden/>
          </w:rPr>
        </w:r>
        <w:r>
          <w:rPr>
            <w:noProof/>
            <w:webHidden/>
          </w:rPr>
          <w:fldChar w:fldCharType="separate"/>
        </w:r>
        <w:r>
          <w:rPr>
            <w:noProof/>
            <w:webHidden/>
          </w:rPr>
          <w:t>15</w:t>
        </w:r>
        <w:r>
          <w:rPr>
            <w:noProof/>
            <w:webHidden/>
          </w:rPr>
          <w:fldChar w:fldCharType="end"/>
        </w:r>
      </w:hyperlink>
    </w:p>
    <w:p w14:paraId="6B363372" w14:textId="77777777" w:rsidR="00F7255D" w:rsidRDefault="00F7255D">
      <w:pPr>
        <w:pStyle w:val="TOC1"/>
        <w:tabs>
          <w:tab w:val="right" w:leader="dot" w:pos="9395"/>
        </w:tabs>
        <w:rPr>
          <w:noProof/>
        </w:rPr>
      </w:pPr>
      <w:hyperlink w:anchor="_Toc234002609" w:history="1">
        <w:r w:rsidRPr="004D1281">
          <w:rPr>
            <w:rStyle w:val="aff9"/>
            <w:noProof/>
          </w:rPr>
          <w:t xml:space="preserve">4 </w:t>
        </w:r>
        <w:r w:rsidRPr="004D1281">
          <w:rPr>
            <w:rStyle w:val="aff9"/>
            <w:noProof/>
          </w:rPr>
          <w:t>结果与分析</w:t>
        </w:r>
        <w:r>
          <w:rPr>
            <w:noProof/>
            <w:webHidden/>
          </w:rPr>
          <w:tab/>
        </w:r>
        <w:r>
          <w:rPr>
            <w:noProof/>
            <w:webHidden/>
          </w:rPr>
          <w:fldChar w:fldCharType="begin"/>
        </w:r>
        <w:r>
          <w:rPr>
            <w:noProof/>
            <w:webHidden/>
          </w:rPr>
          <w:instrText xml:space="preserve"> PAGEREF _Toc234002609 \h </w:instrText>
        </w:r>
        <w:r>
          <w:rPr>
            <w:noProof/>
            <w:webHidden/>
          </w:rPr>
        </w:r>
        <w:r>
          <w:rPr>
            <w:noProof/>
            <w:webHidden/>
          </w:rPr>
          <w:fldChar w:fldCharType="separate"/>
        </w:r>
        <w:r>
          <w:rPr>
            <w:noProof/>
            <w:webHidden/>
          </w:rPr>
          <w:t>15</w:t>
        </w:r>
        <w:r>
          <w:rPr>
            <w:noProof/>
            <w:webHidden/>
          </w:rPr>
          <w:fldChar w:fldCharType="end"/>
        </w:r>
      </w:hyperlink>
    </w:p>
    <w:p w14:paraId="1960829E" w14:textId="77777777" w:rsidR="00F7255D" w:rsidRDefault="00F7255D">
      <w:pPr>
        <w:pStyle w:val="TOC2"/>
        <w:tabs>
          <w:tab w:val="right" w:leader="dot" w:pos="9395"/>
        </w:tabs>
        <w:rPr>
          <w:noProof/>
        </w:rPr>
      </w:pPr>
      <w:hyperlink w:anchor="_Toc234002610" w:history="1">
        <w:r w:rsidRPr="004D1281">
          <w:rPr>
            <w:rStyle w:val="aff9"/>
            <w:noProof/>
          </w:rPr>
          <w:t xml:space="preserve">4.1 </w:t>
        </w:r>
        <w:r w:rsidRPr="004D1281">
          <w:rPr>
            <w:rStyle w:val="aff9"/>
            <w:noProof/>
          </w:rPr>
          <w:t>实验设计</w:t>
        </w:r>
        <w:r>
          <w:rPr>
            <w:noProof/>
            <w:webHidden/>
          </w:rPr>
          <w:tab/>
        </w:r>
        <w:r>
          <w:rPr>
            <w:noProof/>
            <w:webHidden/>
          </w:rPr>
          <w:fldChar w:fldCharType="begin"/>
        </w:r>
        <w:r>
          <w:rPr>
            <w:noProof/>
            <w:webHidden/>
          </w:rPr>
          <w:instrText xml:space="preserve"> PAGEREF _Toc234002610 \h </w:instrText>
        </w:r>
        <w:r>
          <w:rPr>
            <w:noProof/>
            <w:webHidden/>
          </w:rPr>
        </w:r>
        <w:r>
          <w:rPr>
            <w:noProof/>
            <w:webHidden/>
          </w:rPr>
          <w:fldChar w:fldCharType="separate"/>
        </w:r>
        <w:r>
          <w:rPr>
            <w:noProof/>
            <w:webHidden/>
          </w:rPr>
          <w:t>15</w:t>
        </w:r>
        <w:r>
          <w:rPr>
            <w:noProof/>
            <w:webHidden/>
          </w:rPr>
          <w:fldChar w:fldCharType="end"/>
        </w:r>
      </w:hyperlink>
    </w:p>
    <w:p w14:paraId="267FB7F3" w14:textId="77777777" w:rsidR="00F7255D" w:rsidRDefault="00F7255D">
      <w:pPr>
        <w:pStyle w:val="TOC2"/>
        <w:tabs>
          <w:tab w:val="right" w:leader="dot" w:pos="9395"/>
        </w:tabs>
        <w:rPr>
          <w:noProof/>
        </w:rPr>
      </w:pPr>
      <w:hyperlink w:anchor="_Toc234002611" w:history="1">
        <w:r w:rsidRPr="004D1281">
          <w:rPr>
            <w:rStyle w:val="aff9"/>
            <w:noProof/>
          </w:rPr>
          <w:t xml:space="preserve">4.2 LSTM </w:t>
        </w:r>
        <w:r w:rsidRPr="004D1281">
          <w:rPr>
            <w:rStyle w:val="aff9"/>
            <w:noProof/>
          </w:rPr>
          <w:t>预测结果占位</w:t>
        </w:r>
        <w:r>
          <w:rPr>
            <w:noProof/>
            <w:webHidden/>
          </w:rPr>
          <w:tab/>
        </w:r>
        <w:r>
          <w:rPr>
            <w:noProof/>
            <w:webHidden/>
          </w:rPr>
          <w:fldChar w:fldCharType="begin"/>
        </w:r>
        <w:r>
          <w:rPr>
            <w:noProof/>
            <w:webHidden/>
          </w:rPr>
          <w:instrText xml:space="preserve"> PAGEREF _Toc234002611 \h </w:instrText>
        </w:r>
        <w:r>
          <w:rPr>
            <w:noProof/>
            <w:webHidden/>
          </w:rPr>
        </w:r>
        <w:r>
          <w:rPr>
            <w:noProof/>
            <w:webHidden/>
          </w:rPr>
          <w:fldChar w:fldCharType="separate"/>
        </w:r>
        <w:r>
          <w:rPr>
            <w:noProof/>
            <w:webHidden/>
          </w:rPr>
          <w:t>15</w:t>
        </w:r>
        <w:r>
          <w:rPr>
            <w:noProof/>
            <w:webHidden/>
          </w:rPr>
          <w:fldChar w:fldCharType="end"/>
        </w:r>
      </w:hyperlink>
    </w:p>
    <w:p w14:paraId="0CC0A2DF" w14:textId="77777777" w:rsidR="00F7255D" w:rsidRDefault="00F7255D">
      <w:pPr>
        <w:pStyle w:val="TOC2"/>
        <w:tabs>
          <w:tab w:val="right" w:leader="dot" w:pos="9395"/>
        </w:tabs>
        <w:rPr>
          <w:noProof/>
        </w:rPr>
      </w:pPr>
      <w:hyperlink w:anchor="_Toc234002612" w:history="1">
        <w:r w:rsidRPr="004D1281">
          <w:rPr>
            <w:rStyle w:val="aff9"/>
            <w:noProof/>
          </w:rPr>
          <w:t xml:space="preserve">4.3 </w:t>
        </w:r>
        <w:r w:rsidRPr="004D1281">
          <w:rPr>
            <w:rStyle w:val="aff9"/>
            <w:noProof/>
          </w:rPr>
          <w:t>固定权重</w:t>
        </w:r>
        <w:r w:rsidRPr="004D1281">
          <w:rPr>
            <w:rStyle w:val="aff9"/>
            <w:noProof/>
          </w:rPr>
          <w:t xml:space="preserve"> LSTM-MPC </w:t>
        </w:r>
        <w:r w:rsidRPr="004D1281">
          <w:rPr>
            <w:rStyle w:val="aff9"/>
            <w:noProof/>
          </w:rPr>
          <w:t>结果占位</w:t>
        </w:r>
        <w:r>
          <w:rPr>
            <w:noProof/>
            <w:webHidden/>
          </w:rPr>
          <w:tab/>
        </w:r>
        <w:r>
          <w:rPr>
            <w:noProof/>
            <w:webHidden/>
          </w:rPr>
          <w:fldChar w:fldCharType="begin"/>
        </w:r>
        <w:r>
          <w:rPr>
            <w:noProof/>
            <w:webHidden/>
          </w:rPr>
          <w:instrText xml:space="preserve"> PAGEREF _Toc234002612 \h </w:instrText>
        </w:r>
        <w:r>
          <w:rPr>
            <w:noProof/>
            <w:webHidden/>
          </w:rPr>
        </w:r>
        <w:r>
          <w:rPr>
            <w:noProof/>
            <w:webHidden/>
          </w:rPr>
          <w:fldChar w:fldCharType="separate"/>
        </w:r>
        <w:r>
          <w:rPr>
            <w:noProof/>
            <w:webHidden/>
          </w:rPr>
          <w:t>16</w:t>
        </w:r>
        <w:r>
          <w:rPr>
            <w:noProof/>
            <w:webHidden/>
          </w:rPr>
          <w:fldChar w:fldCharType="end"/>
        </w:r>
      </w:hyperlink>
    </w:p>
    <w:p w14:paraId="55350453" w14:textId="77777777" w:rsidR="00F7255D" w:rsidRDefault="00F7255D">
      <w:pPr>
        <w:pStyle w:val="TOC2"/>
        <w:tabs>
          <w:tab w:val="right" w:leader="dot" w:pos="9395"/>
        </w:tabs>
        <w:rPr>
          <w:noProof/>
        </w:rPr>
      </w:pPr>
      <w:hyperlink w:anchor="_Toc234002613" w:history="1">
        <w:r w:rsidRPr="004D1281">
          <w:rPr>
            <w:rStyle w:val="aff9"/>
            <w:noProof/>
          </w:rPr>
          <w:t xml:space="preserve">4.4 SineKAN-DQN </w:t>
        </w:r>
        <w:r w:rsidRPr="004D1281">
          <w:rPr>
            <w:rStyle w:val="aff9"/>
            <w:noProof/>
          </w:rPr>
          <w:t>动态调权结果占位</w:t>
        </w:r>
        <w:r>
          <w:rPr>
            <w:noProof/>
            <w:webHidden/>
          </w:rPr>
          <w:tab/>
        </w:r>
        <w:r>
          <w:rPr>
            <w:noProof/>
            <w:webHidden/>
          </w:rPr>
          <w:fldChar w:fldCharType="begin"/>
        </w:r>
        <w:r>
          <w:rPr>
            <w:noProof/>
            <w:webHidden/>
          </w:rPr>
          <w:instrText xml:space="preserve"> PAGEREF _Toc234002613 \h </w:instrText>
        </w:r>
        <w:r>
          <w:rPr>
            <w:noProof/>
            <w:webHidden/>
          </w:rPr>
        </w:r>
        <w:r>
          <w:rPr>
            <w:noProof/>
            <w:webHidden/>
          </w:rPr>
          <w:fldChar w:fldCharType="separate"/>
        </w:r>
        <w:r>
          <w:rPr>
            <w:noProof/>
            <w:webHidden/>
          </w:rPr>
          <w:t>16</w:t>
        </w:r>
        <w:r>
          <w:rPr>
            <w:noProof/>
            <w:webHidden/>
          </w:rPr>
          <w:fldChar w:fldCharType="end"/>
        </w:r>
      </w:hyperlink>
    </w:p>
    <w:p w14:paraId="6DF3D0A5" w14:textId="77777777" w:rsidR="00F7255D" w:rsidRDefault="00F7255D">
      <w:pPr>
        <w:pStyle w:val="TOC2"/>
        <w:tabs>
          <w:tab w:val="right" w:leader="dot" w:pos="9395"/>
        </w:tabs>
        <w:rPr>
          <w:noProof/>
        </w:rPr>
      </w:pPr>
      <w:hyperlink w:anchor="_Toc234002614" w:history="1">
        <w:r w:rsidRPr="004D1281">
          <w:rPr>
            <w:rStyle w:val="aff9"/>
            <w:noProof/>
          </w:rPr>
          <w:t xml:space="preserve">4.5 </w:t>
        </w:r>
        <w:r w:rsidRPr="004D1281">
          <w:rPr>
            <w:rStyle w:val="aff9"/>
            <w:noProof/>
          </w:rPr>
          <w:t>结果讨论模板</w:t>
        </w:r>
        <w:r>
          <w:rPr>
            <w:noProof/>
            <w:webHidden/>
          </w:rPr>
          <w:tab/>
        </w:r>
        <w:r>
          <w:rPr>
            <w:noProof/>
            <w:webHidden/>
          </w:rPr>
          <w:fldChar w:fldCharType="begin"/>
        </w:r>
        <w:r>
          <w:rPr>
            <w:noProof/>
            <w:webHidden/>
          </w:rPr>
          <w:instrText xml:space="preserve"> PAGEREF _Toc234002614 \h </w:instrText>
        </w:r>
        <w:r>
          <w:rPr>
            <w:noProof/>
            <w:webHidden/>
          </w:rPr>
        </w:r>
        <w:r>
          <w:rPr>
            <w:noProof/>
            <w:webHidden/>
          </w:rPr>
          <w:fldChar w:fldCharType="separate"/>
        </w:r>
        <w:r>
          <w:rPr>
            <w:noProof/>
            <w:webHidden/>
          </w:rPr>
          <w:t>17</w:t>
        </w:r>
        <w:r>
          <w:rPr>
            <w:noProof/>
            <w:webHidden/>
          </w:rPr>
          <w:fldChar w:fldCharType="end"/>
        </w:r>
      </w:hyperlink>
    </w:p>
    <w:p w14:paraId="3D984ABE" w14:textId="77777777" w:rsidR="00F7255D" w:rsidRDefault="00F7255D">
      <w:pPr>
        <w:pStyle w:val="TOC2"/>
        <w:tabs>
          <w:tab w:val="right" w:leader="dot" w:pos="9395"/>
        </w:tabs>
        <w:rPr>
          <w:noProof/>
        </w:rPr>
      </w:pPr>
      <w:hyperlink w:anchor="_Toc234002615" w:history="1">
        <w:r w:rsidRPr="004D1281">
          <w:rPr>
            <w:rStyle w:val="aff9"/>
            <w:noProof/>
          </w:rPr>
          <w:t xml:space="preserve">4.7 </w:t>
        </w:r>
        <w:r w:rsidRPr="004D1281">
          <w:rPr>
            <w:rStyle w:val="aff9"/>
            <w:noProof/>
          </w:rPr>
          <w:t>参数敏感性与可解释性分析模板</w:t>
        </w:r>
        <w:r>
          <w:rPr>
            <w:noProof/>
            <w:webHidden/>
          </w:rPr>
          <w:tab/>
        </w:r>
        <w:r>
          <w:rPr>
            <w:noProof/>
            <w:webHidden/>
          </w:rPr>
          <w:fldChar w:fldCharType="begin"/>
        </w:r>
        <w:r>
          <w:rPr>
            <w:noProof/>
            <w:webHidden/>
          </w:rPr>
          <w:instrText xml:space="preserve"> PAGEREF _Toc234002615 \h </w:instrText>
        </w:r>
        <w:r>
          <w:rPr>
            <w:noProof/>
            <w:webHidden/>
          </w:rPr>
        </w:r>
        <w:r>
          <w:rPr>
            <w:noProof/>
            <w:webHidden/>
          </w:rPr>
          <w:fldChar w:fldCharType="separate"/>
        </w:r>
        <w:r>
          <w:rPr>
            <w:noProof/>
            <w:webHidden/>
          </w:rPr>
          <w:t>17</w:t>
        </w:r>
        <w:r>
          <w:rPr>
            <w:noProof/>
            <w:webHidden/>
          </w:rPr>
          <w:fldChar w:fldCharType="end"/>
        </w:r>
      </w:hyperlink>
    </w:p>
    <w:p w14:paraId="16783E28" w14:textId="77777777" w:rsidR="00F7255D" w:rsidRDefault="00F7255D">
      <w:pPr>
        <w:pStyle w:val="TOC2"/>
        <w:tabs>
          <w:tab w:val="right" w:leader="dot" w:pos="9395"/>
        </w:tabs>
        <w:rPr>
          <w:noProof/>
        </w:rPr>
      </w:pPr>
      <w:hyperlink w:anchor="_Toc234002616" w:history="1">
        <w:r w:rsidRPr="004D1281">
          <w:rPr>
            <w:rStyle w:val="aff9"/>
            <w:noProof/>
          </w:rPr>
          <w:t xml:space="preserve">4.6 </w:t>
        </w:r>
        <w:r w:rsidRPr="004D1281">
          <w:rPr>
            <w:rStyle w:val="aff9"/>
            <w:noProof/>
          </w:rPr>
          <w:t>图表生成路径与脚本核验清单</w:t>
        </w:r>
        <w:r>
          <w:rPr>
            <w:noProof/>
            <w:webHidden/>
          </w:rPr>
          <w:tab/>
        </w:r>
        <w:r>
          <w:rPr>
            <w:noProof/>
            <w:webHidden/>
          </w:rPr>
          <w:fldChar w:fldCharType="begin"/>
        </w:r>
        <w:r>
          <w:rPr>
            <w:noProof/>
            <w:webHidden/>
          </w:rPr>
          <w:instrText xml:space="preserve"> PAGEREF _Toc234002616 \h </w:instrText>
        </w:r>
        <w:r>
          <w:rPr>
            <w:noProof/>
            <w:webHidden/>
          </w:rPr>
        </w:r>
        <w:r>
          <w:rPr>
            <w:noProof/>
            <w:webHidden/>
          </w:rPr>
          <w:fldChar w:fldCharType="separate"/>
        </w:r>
        <w:r>
          <w:rPr>
            <w:noProof/>
            <w:webHidden/>
          </w:rPr>
          <w:t>18</w:t>
        </w:r>
        <w:r>
          <w:rPr>
            <w:noProof/>
            <w:webHidden/>
          </w:rPr>
          <w:fldChar w:fldCharType="end"/>
        </w:r>
      </w:hyperlink>
    </w:p>
    <w:p w14:paraId="1DF543EC" w14:textId="77777777" w:rsidR="00F7255D" w:rsidRDefault="00F7255D">
      <w:pPr>
        <w:pStyle w:val="TOC1"/>
        <w:tabs>
          <w:tab w:val="right" w:leader="dot" w:pos="9395"/>
        </w:tabs>
        <w:rPr>
          <w:noProof/>
        </w:rPr>
      </w:pPr>
      <w:hyperlink w:anchor="_Toc234002617" w:history="1">
        <w:r w:rsidRPr="004D1281">
          <w:rPr>
            <w:rStyle w:val="aff9"/>
            <w:noProof/>
          </w:rPr>
          <w:t xml:space="preserve">5 </w:t>
        </w:r>
        <w:r w:rsidRPr="004D1281">
          <w:rPr>
            <w:rStyle w:val="aff9"/>
            <w:noProof/>
          </w:rPr>
          <w:t>结论、不足与展望</w:t>
        </w:r>
        <w:r>
          <w:rPr>
            <w:noProof/>
            <w:webHidden/>
          </w:rPr>
          <w:tab/>
        </w:r>
        <w:r>
          <w:rPr>
            <w:noProof/>
            <w:webHidden/>
          </w:rPr>
          <w:fldChar w:fldCharType="begin"/>
        </w:r>
        <w:r>
          <w:rPr>
            <w:noProof/>
            <w:webHidden/>
          </w:rPr>
          <w:instrText xml:space="preserve"> PAGEREF _Toc234002617 \h </w:instrText>
        </w:r>
        <w:r>
          <w:rPr>
            <w:noProof/>
            <w:webHidden/>
          </w:rPr>
        </w:r>
        <w:r>
          <w:rPr>
            <w:noProof/>
            <w:webHidden/>
          </w:rPr>
          <w:fldChar w:fldCharType="separate"/>
        </w:r>
        <w:r>
          <w:rPr>
            <w:noProof/>
            <w:webHidden/>
          </w:rPr>
          <w:t>18</w:t>
        </w:r>
        <w:r>
          <w:rPr>
            <w:noProof/>
            <w:webHidden/>
          </w:rPr>
          <w:fldChar w:fldCharType="end"/>
        </w:r>
      </w:hyperlink>
    </w:p>
    <w:p w14:paraId="653B81D5" w14:textId="77777777" w:rsidR="00F7255D" w:rsidRDefault="00F7255D">
      <w:pPr>
        <w:pStyle w:val="TOC2"/>
        <w:tabs>
          <w:tab w:val="right" w:leader="dot" w:pos="9395"/>
        </w:tabs>
        <w:rPr>
          <w:noProof/>
        </w:rPr>
      </w:pPr>
      <w:hyperlink w:anchor="_Toc234002618" w:history="1">
        <w:r w:rsidRPr="004D1281">
          <w:rPr>
            <w:rStyle w:val="aff9"/>
            <w:noProof/>
          </w:rPr>
          <w:t xml:space="preserve">5.1 </w:t>
        </w:r>
        <w:r w:rsidRPr="004D1281">
          <w:rPr>
            <w:rStyle w:val="aff9"/>
            <w:noProof/>
          </w:rPr>
          <w:t>结论</w:t>
        </w:r>
        <w:r>
          <w:rPr>
            <w:noProof/>
            <w:webHidden/>
          </w:rPr>
          <w:tab/>
        </w:r>
        <w:r>
          <w:rPr>
            <w:noProof/>
            <w:webHidden/>
          </w:rPr>
          <w:fldChar w:fldCharType="begin"/>
        </w:r>
        <w:r>
          <w:rPr>
            <w:noProof/>
            <w:webHidden/>
          </w:rPr>
          <w:instrText xml:space="preserve"> PAGEREF _Toc234002618 \h </w:instrText>
        </w:r>
        <w:r>
          <w:rPr>
            <w:noProof/>
            <w:webHidden/>
          </w:rPr>
        </w:r>
        <w:r>
          <w:rPr>
            <w:noProof/>
            <w:webHidden/>
          </w:rPr>
          <w:fldChar w:fldCharType="separate"/>
        </w:r>
        <w:r>
          <w:rPr>
            <w:noProof/>
            <w:webHidden/>
          </w:rPr>
          <w:t>18</w:t>
        </w:r>
        <w:r>
          <w:rPr>
            <w:noProof/>
            <w:webHidden/>
          </w:rPr>
          <w:fldChar w:fldCharType="end"/>
        </w:r>
      </w:hyperlink>
    </w:p>
    <w:p w14:paraId="36F0C50F" w14:textId="77777777" w:rsidR="00F7255D" w:rsidRDefault="00F7255D">
      <w:pPr>
        <w:pStyle w:val="TOC2"/>
        <w:tabs>
          <w:tab w:val="right" w:leader="dot" w:pos="9395"/>
        </w:tabs>
        <w:rPr>
          <w:noProof/>
        </w:rPr>
      </w:pPr>
      <w:hyperlink w:anchor="_Toc234002619" w:history="1">
        <w:r w:rsidRPr="004D1281">
          <w:rPr>
            <w:rStyle w:val="aff9"/>
            <w:noProof/>
          </w:rPr>
          <w:t xml:space="preserve">5.2 </w:t>
        </w:r>
        <w:r w:rsidRPr="004D1281">
          <w:rPr>
            <w:rStyle w:val="aff9"/>
            <w:noProof/>
          </w:rPr>
          <w:t>不足</w:t>
        </w:r>
        <w:r>
          <w:rPr>
            <w:noProof/>
            <w:webHidden/>
          </w:rPr>
          <w:tab/>
        </w:r>
        <w:r>
          <w:rPr>
            <w:noProof/>
            <w:webHidden/>
          </w:rPr>
          <w:fldChar w:fldCharType="begin"/>
        </w:r>
        <w:r>
          <w:rPr>
            <w:noProof/>
            <w:webHidden/>
          </w:rPr>
          <w:instrText xml:space="preserve"> PAGEREF _Toc234002619 \h </w:instrText>
        </w:r>
        <w:r>
          <w:rPr>
            <w:noProof/>
            <w:webHidden/>
          </w:rPr>
        </w:r>
        <w:r>
          <w:rPr>
            <w:noProof/>
            <w:webHidden/>
          </w:rPr>
          <w:fldChar w:fldCharType="separate"/>
        </w:r>
        <w:r>
          <w:rPr>
            <w:noProof/>
            <w:webHidden/>
          </w:rPr>
          <w:t>18</w:t>
        </w:r>
        <w:r>
          <w:rPr>
            <w:noProof/>
            <w:webHidden/>
          </w:rPr>
          <w:fldChar w:fldCharType="end"/>
        </w:r>
      </w:hyperlink>
    </w:p>
    <w:p w14:paraId="4DC4B3E1" w14:textId="77777777" w:rsidR="00F7255D" w:rsidRDefault="00F7255D">
      <w:pPr>
        <w:pStyle w:val="TOC2"/>
        <w:tabs>
          <w:tab w:val="right" w:leader="dot" w:pos="9395"/>
        </w:tabs>
        <w:rPr>
          <w:noProof/>
        </w:rPr>
      </w:pPr>
      <w:hyperlink w:anchor="_Toc234002620" w:history="1">
        <w:r w:rsidRPr="004D1281">
          <w:rPr>
            <w:rStyle w:val="aff9"/>
            <w:noProof/>
          </w:rPr>
          <w:t xml:space="preserve">5.3 </w:t>
        </w:r>
        <w:r w:rsidRPr="004D1281">
          <w:rPr>
            <w:rStyle w:val="aff9"/>
            <w:noProof/>
          </w:rPr>
          <w:t>展望</w:t>
        </w:r>
        <w:r>
          <w:rPr>
            <w:noProof/>
            <w:webHidden/>
          </w:rPr>
          <w:tab/>
        </w:r>
        <w:r>
          <w:rPr>
            <w:noProof/>
            <w:webHidden/>
          </w:rPr>
          <w:fldChar w:fldCharType="begin"/>
        </w:r>
        <w:r>
          <w:rPr>
            <w:noProof/>
            <w:webHidden/>
          </w:rPr>
          <w:instrText xml:space="preserve"> PAGEREF _Toc234002620 \h </w:instrText>
        </w:r>
        <w:r>
          <w:rPr>
            <w:noProof/>
            <w:webHidden/>
          </w:rPr>
        </w:r>
        <w:r>
          <w:rPr>
            <w:noProof/>
            <w:webHidden/>
          </w:rPr>
          <w:fldChar w:fldCharType="separate"/>
        </w:r>
        <w:r>
          <w:rPr>
            <w:noProof/>
            <w:webHidden/>
          </w:rPr>
          <w:t>18</w:t>
        </w:r>
        <w:r>
          <w:rPr>
            <w:noProof/>
            <w:webHidden/>
          </w:rPr>
          <w:fldChar w:fldCharType="end"/>
        </w:r>
      </w:hyperlink>
    </w:p>
    <w:p w14:paraId="0E359A01" w14:textId="77777777" w:rsidR="00F7255D" w:rsidRDefault="00F7255D">
      <w:pPr>
        <w:pStyle w:val="TOC2"/>
        <w:tabs>
          <w:tab w:val="right" w:leader="dot" w:pos="9395"/>
        </w:tabs>
        <w:rPr>
          <w:noProof/>
        </w:rPr>
      </w:pPr>
      <w:hyperlink w:anchor="_Toc234002621" w:history="1">
        <w:r w:rsidRPr="004D1281">
          <w:rPr>
            <w:rStyle w:val="aff9"/>
            <w:noProof/>
          </w:rPr>
          <w:t xml:space="preserve">5.4 </w:t>
        </w:r>
        <w:r w:rsidRPr="004D1281">
          <w:rPr>
            <w:rStyle w:val="aff9"/>
            <w:noProof/>
          </w:rPr>
          <w:t>假设与未指定项</w:t>
        </w:r>
        <w:r>
          <w:rPr>
            <w:noProof/>
            <w:webHidden/>
          </w:rPr>
          <w:tab/>
        </w:r>
        <w:r>
          <w:rPr>
            <w:noProof/>
            <w:webHidden/>
          </w:rPr>
          <w:fldChar w:fldCharType="begin"/>
        </w:r>
        <w:r>
          <w:rPr>
            <w:noProof/>
            <w:webHidden/>
          </w:rPr>
          <w:instrText xml:space="preserve"> PAGEREF _Toc234002621 \h </w:instrText>
        </w:r>
        <w:r>
          <w:rPr>
            <w:noProof/>
            <w:webHidden/>
          </w:rPr>
        </w:r>
        <w:r>
          <w:rPr>
            <w:noProof/>
            <w:webHidden/>
          </w:rPr>
          <w:fldChar w:fldCharType="separate"/>
        </w:r>
        <w:r>
          <w:rPr>
            <w:noProof/>
            <w:webHidden/>
          </w:rPr>
          <w:t>18</w:t>
        </w:r>
        <w:r>
          <w:rPr>
            <w:noProof/>
            <w:webHidden/>
          </w:rPr>
          <w:fldChar w:fldCharType="end"/>
        </w:r>
      </w:hyperlink>
    </w:p>
    <w:p w14:paraId="3961D4FB" w14:textId="77777777" w:rsidR="00F7255D" w:rsidRDefault="00F7255D">
      <w:pPr>
        <w:pStyle w:val="TOC1"/>
        <w:tabs>
          <w:tab w:val="right" w:leader="dot" w:pos="9395"/>
        </w:tabs>
        <w:rPr>
          <w:noProof/>
        </w:rPr>
      </w:pPr>
      <w:hyperlink w:anchor="_Toc234002622" w:history="1">
        <w:r w:rsidRPr="004D1281">
          <w:rPr>
            <w:rStyle w:val="aff9"/>
            <w:noProof/>
          </w:rPr>
          <w:t>参考文献</w:t>
        </w:r>
        <w:r>
          <w:rPr>
            <w:noProof/>
            <w:webHidden/>
          </w:rPr>
          <w:tab/>
        </w:r>
        <w:r>
          <w:rPr>
            <w:noProof/>
            <w:webHidden/>
          </w:rPr>
          <w:fldChar w:fldCharType="begin"/>
        </w:r>
        <w:r>
          <w:rPr>
            <w:noProof/>
            <w:webHidden/>
          </w:rPr>
          <w:instrText xml:space="preserve"> PAGEREF _Toc234002622 \h </w:instrText>
        </w:r>
        <w:r>
          <w:rPr>
            <w:noProof/>
            <w:webHidden/>
          </w:rPr>
        </w:r>
        <w:r>
          <w:rPr>
            <w:noProof/>
            <w:webHidden/>
          </w:rPr>
          <w:fldChar w:fldCharType="separate"/>
        </w:r>
        <w:r>
          <w:rPr>
            <w:noProof/>
            <w:webHidden/>
          </w:rPr>
          <w:t>19</w:t>
        </w:r>
        <w:r>
          <w:rPr>
            <w:noProof/>
            <w:webHidden/>
          </w:rPr>
          <w:fldChar w:fldCharType="end"/>
        </w:r>
      </w:hyperlink>
    </w:p>
    <w:p w14:paraId="793478FF" w14:textId="77777777" w:rsidR="00713747" w:rsidRDefault="000C46D8">
      <w:pPr>
        <w:ind w:firstLine="0"/>
      </w:pPr>
      <w:r>
        <w:fldChar w:fldCharType="end"/>
      </w:r>
      <w:r>
        <w:rPr>
          <w:i/>
        </w:rPr>
        <w:t>（自动目录：在</w:t>
      </w:r>
      <w:r>
        <w:rPr>
          <w:i/>
        </w:rPr>
        <w:t xml:space="preserve"> Word </w:t>
      </w:r>
      <w:r>
        <w:rPr>
          <w:i/>
        </w:rPr>
        <w:t>中打开后，选择</w:t>
      </w:r>
      <w:r>
        <w:rPr>
          <w:i/>
        </w:rPr>
        <w:t>“</w:t>
      </w:r>
      <w:r>
        <w:rPr>
          <w:i/>
        </w:rPr>
        <w:t>引用</w:t>
      </w:r>
      <w:r>
        <w:rPr>
          <w:i/>
        </w:rPr>
        <w:t>/</w:t>
      </w:r>
      <w:r>
        <w:rPr>
          <w:i/>
        </w:rPr>
        <w:t>目录</w:t>
      </w:r>
      <w:r>
        <w:rPr>
          <w:i/>
        </w:rPr>
        <w:t>”</w:t>
      </w:r>
      <w:r>
        <w:rPr>
          <w:i/>
        </w:rPr>
        <w:t>或右键</w:t>
      </w:r>
      <w:r>
        <w:rPr>
          <w:i/>
        </w:rPr>
        <w:t>“</w:t>
      </w:r>
      <w:r>
        <w:rPr>
          <w:i/>
        </w:rPr>
        <w:t>更新域</w:t>
      </w:r>
      <w:r>
        <w:rPr>
          <w:i/>
        </w:rPr>
        <w:t>”</w:t>
      </w:r>
      <w:r>
        <w:rPr>
          <w:i/>
        </w:rPr>
        <w:t>即可刷新页码与标题。）</w:t>
      </w:r>
    </w:p>
    <w:p w14:paraId="6D12CA57" w14:textId="77777777" w:rsidR="00713747" w:rsidRDefault="000C46D8">
      <w:r>
        <w:br w:type="page"/>
      </w:r>
    </w:p>
    <w:p w14:paraId="04E9679E" w14:textId="77777777" w:rsidR="00713747" w:rsidRDefault="000C46D8">
      <w:pPr>
        <w:pStyle w:val="1"/>
      </w:pPr>
      <w:bookmarkStart w:id="3" w:name="_Toc234002584"/>
      <w:r>
        <w:lastRenderedPageBreak/>
        <w:t xml:space="preserve">1 </w:t>
      </w:r>
      <w:r>
        <w:t>引言</w:t>
      </w:r>
      <w:bookmarkEnd w:id="3"/>
    </w:p>
    <w:p w14:paraId="0938BD31" w14:textId="77777777" w:rsidR="00713747" w:rsidRDefault="000C46D8">
      <w:pPr>
        <w:pStyle w:val="21"/>
      </w:pPr>
      <w:bookmarkStart w:id="4" w:name="_Toc234002585"/>
      <w:r>
        <w:t xml:space="preserve">1.1 </w:t>
      </w:r>
      <w:r>
        <w:t>研究背景</w:t>
      </w:r>
      <w:bookmarkEnd w:id="4"/>
    </w:p>
    <w:p w14:paraId="60BEBB65" w14:textId="77777777" w:rsidR="00713747" w:rsidRDefault="000C46D8">
      <w:r>
        <w:t>航运业低碳化与船舶动力系统电气化的发展使燃料电池</w:t>
      </w:r>
      <w:r>
        <w:t>/</w:t>
      </w:r>
      <w:r>
        <w:t>锂电池混合动力系统逐渐成为内河船舶、港作船、交通船和固定航线客船的重要技术路线。燃料电池以氢气为能量载体，通过电化学反应将化学能直接转化为电能，具有船端局部零碳排放、噪声低和效率较高等优势。锂电池具有快速功率响应能力，能够承担负荷尖峰、加速工况和预测误差补偿。二者协同可同时利用燃料电池的持续供能能力和电池的快速动态能力，是氢能船舶能量管理研究的典型对象。</w:t>
      </w:r>
    </w:p>
    <w:p w14:paraId="1027ED2F" w14:textId="77777777" w:rsidR="00713747" w:rsidRDefault="000C46D8">
      <w:r>
        <w:t>与陆用车辆相比，船舶负荷具有更强的阶段性和持续性。船舶在离港、加速、巡航、靠泊、低速运行和待机等阶段表现出不同负荷形态，且推进负荷、日用负荷、辅助设备负荷、冷却泵、通风系统、氢安全系统和电力电子设备损耗相互耦合。这使船端用电需求并不等同于单一推进逆变器有功功率。若仅以推进逆变器功率作为总负荷，会造成模型功率平衡口径与能源侧设备功率不一致。</w:t>
      </w:r>
    </w:p>
    <w:p w14:paraId="66C2CF3B" w14:textId="77777777" w:rsidR="00713747" w:rsidRDefault="000C46D8">
      <w:r>
        <w:t>燃料电池适合承担平滑的中低频主功率，但其动态响应过程涉及供氢、供氧、水热管理、电堆湿度和辅助系统协同，频繁大幅功率变化可能影响效率、可靠性与寿命。锂电池适合承担高频波动与短时差额，但</w:t>
      </w:r>
      <w:r>
        <w:t xml:space="preserve"> SOC </w:t>
      </w:r>
      <w:r>
        <w:t>必须保持在安全区间内，且高频充放电会增加电池吞吐和潜在寿命损耗。因此，混合动力船舶能量管理的核心不是简单地使某一电源完全跟随负荷，而是在氢耗、燃料电池平滑性、电池吞吐和</w:t>
      </w:r>
      <w:r>
        <w:t xml:space="preserve"> SOC </w:t>
      </w:r>
      <w:r>
        <w:t>安全之间形成动态权衡。</w:t>
      </w:r>
    </w:p>
    <w:p w14:paraId="5A94FC40" w14:textId="77777777" w:rsidR="00713747" w:rsidRDefault="000C46D8">
      <w:pPr>
        <w:pStyle w:val="21"/>
      </w:pPr>
      <w:bookmarkStart w:id="5" w:name="_Toc234002586"/>
      <w:r>
        <w:t xml:space="preserve">1.2 </w:t>
      </w:r>
      <w:r>
        <w:t>研究问题</w:t>
      </w:r>
      <w:bookmarkEnd w:id="5"/>
    </w:p>
    <w:p w14:paraId="209DF9B8" w14:textId="77777777" w:rsidR="00713747" w:rsidRDefault="000C46D8">
      <w:r>
        <w:t>本文关注的问题可概括为：在真实航段负荷存在强波动、多阶段和预测误差的条件下，如何构建一种既能利用未来负荷信息、又能显式处理物理约束、同时具备多工况权重自适应能力的燃料电池</w:t>
      </w:r>
      <w:r>
        <w:t>/</w:t>
      </w:r>
      <w:r>
        <w:t>锂电池混合动力船舶能量管理方法。为此，本文采用</w:t>
      </w:r>
      <w:r>
        <w:t xml:space="preserve">“LSTM </w:t>
      </w:r>
      <w:r>
        <w:t>负荷预测</w:t>
      </w:r>
      <w:r>
        <w:t xml:space="preserve">—MPC </w:t>
      </w:r>
      <w:r>
        <w:t>滚动优化</w:t>
      </w:r>
      <w:r>
        <w:t xml:space="preserve">—SineKAN-DQN </w:t>
      </w:r>
      <w:r>
        <w:t>动态调权</w:t>
      </w:r>
      <w:r>
        <w:t>”</w:t>
      </w:r>
      <w:r>
        <w:t>的分层结构。</w:t>
      </w:r>
    </w:p>
    <w:p w14:paraId="6781D2D8" w14:textId="77777777" w:rsidR="00713747" w:rsidRDefault="000C46D8">
      <w:r>
        <w:t>该结构中，</w:t>
      </w:r>
      <w:r>
        <w:t xml:space="preserve">LSTM </w:t>
      </w:r>
      <w:r>
        <w:t>负责利用历史负荷序列预测下一控制时域的短时负荷趋势；</w:t>
      </w:r>
      <w:r>
        <w:t xml:space="preserve">MPC </w:t>
      </w:r>
      <w:r>
        <w:t>负责在燃料电池、电池和</w:t>
      </w:r>
      <w:r>
        <w:t xml:space="preserve"> SOC </w:t>
      </w:r>
      <w:r>
        <w:t>约束下求解燃料电池功率轨迹；</w:t>
      </w:r>
      <w:r>
        <w:t xml:space="preserve">DQN </w:t>
      </w:r>
      <w:r>
        <w:t>不直接输出功率控制量，而是在离散权重动作空间中选择</w:t>
      </w:r>
      <w:r>
        <w:t xml:space="preserve"> MPC </w:t>
      </w:r>
      <w:r>
        <w:t>目标函数权重。这样设计的关键原因是：若由强化学习直接输出功率，需要其同时学习功率平衡、设备约束与安全边界，训练外工况风险较高；而由</w:t>
      </w:r>
      <w:r>
        <w:t xml:space="preserve"> DQN </w:t>
      </w:r>
      <w:r>
        <w:t>调节</w:t>
      </w:r>
      <w:r>
        <w:t xml:space="preserve"> MPC </w:t>
      </w:r>
      <w:r>
        <w:t>权重，可以使物理约束仍由</w:t>
      </w:r>
      <w:r>
        <w:t xml:space="preserve"> MPC </w:t>
      </w:r>
      <w:r>
        <w:t>承担，使强化学习仅负责工况偏好的高层选择。</w:t>
      </w:r>
    </w:p>
    <w:p w14:paraId="7A82A1D9" w14:textId="77777777" w:rsidR="00713747" w:rsidRDefault="000C46D8">
      <w:pPr>
        <w:pStyle w:val="21"/>
      </w:pPr>
      <w:bookmarkStart w:id="6" w:name="_Toc234002587"/>
      <w:r>
        <w:t xml:space="preserve">1.3 </w:t>
      </w:r>
      <w:r>
        <w:t>国内外研究现状</w:t>
      </w:r>
      <w:bookmarkEnd w:id="6"/>
    </w:p>
    <w:p w14:paraId="00880BEE" w14:textId="77777777" w:rsidR="00713747" w:rsidRDefault="000C46D8">
      <w:pPr>
        <w:pStyle w:val="31"/>
      </w:pPr>
      <w:bookmarkStart w:id="7" w:name="_Toc234002588"/>
      <w:r>
        <w:t xml:space="preserve">1.3.1 </w:t>
      </w:r>
      <w:r>
        <w:t>混合动力船舶能量管理研究</w:t>
      </w:r>
      <w:bookmarkEnd w:id="7"/>
    </w:p>
    <w:p w14:paraId="7E3E53F1" w14:textId="77777777" w:rsidR="00713747" w:rsidRDefault="000C46D8">
      <w:r>
        <w:t>从船舶应用角度看，燃料电池系统与电池储能系统并不是简单并联电源。燃料电池的高效率区间通常对应相对稳定的输出功率，过度频繁的输出变化会使空气供应、氢气供应、热管理和水管理系统处于频繁调节状态，从而影响系统效率和寿命。锂电池虽然具备较快的动态响应能力，但其</w:t>
      </w:r>
      <w:r>
        <w:t xml:space="preserve"> SOC</w:t>
      </w:r>
      <w:r>
        <w:t>、充</w:t>
      </w:r>
      <w:r>
        <w:lastRenderedPageBreak/>
        <w:t>放电倍率、温度和循环寿命约束决定了它不宜长期承担平均负荷。因此，混合动力船舶能量管理的理论基础是频率分工和能量平衡：燃料电池承担中低频主功率，锂电池承担高频波动与短时差额。</w:t>
      </w:r>
    </w:p>
    <w:p w14:paraId="38274461" w14:textId="77777777" w:rsidR="00713747" w:rsidRDefault="000C46D8">
      <w:r>
        <w:t>现有船舶混合动力能量管理研究中，滤波型方法常将负荷分解为低频和高频分量，再分别分配给燃料电池和电池。该类方法直观但依赖滤波参数，且难以显式处理</w:t>
      </w:r>
      <w:r>
        <w:t xml:space="preserve"> SOC </w:t>
      </w:r>
      <w:r>
        <w:t>约束。基于优化的方法能够将氢耗、电池寿命、</w:t>
      </w:r>
      <w:r>
        <w:t>SOC</w:t>
      </w:r>
      <w:r>
        <w:t>、安全约束和功率平衡纳入统一目标函数。</w:t>
      </w:r>
      <w:r>
        <w:t xml:space="preserve">MPC </w:t>
      </w:r>
      <w:r>
        <w:t>进一步利用未来负荷预测和滚动反馈机制，使其特别适合船舶这种负荷变化相对慢但持续时间长的对象。</w:t>
      </w:r>
    </w:p>
    <w:p w14:paraId="55771DF8" w14:textId="77777777" w:rsidR="00713747" w:rsidRDefault="000C46D8">
      <w:r>
        <w:t>本文在此基础上不采用纯规则法作为主策略，而是将其作为可选安全回退；主控制器采用可显式建模约束的</w:t>
      </w:r>
      <w:r>
        <w:t xml:space="preserve"> MPC</w:t>
      </w:r>
      <w:r>
        <w:t>，并进一步引入动态权重调节，使控制器在不同航段和不同</w:t>
      </w:r>
      <w:r>
        <w:t xml:space="preserve"> SOC </w:t>
      </w:r>
      <w:r>
        <w:t>条件下调整目标偏好。</w:t>
      </w:r>
    </w:p>
    <w:p w14:paraId="55C5A00A" w14:textId="77777777" w:rsidR="00713747" w:rsidRDefault="000C46D8">
      <w:r>
        <w:t>燃料电池</w:t>
      </w:r>
      <w:r>
        <w:t>/</w:t>
      </w:r>
      <w:r>
        <w:t>锂电池混合动力系统能量管理方法通常可分为规则型、优化型和学习型三类。规则型方法结构简单，常利用</w:t>
      </w:r>
      <w:r>
        <w:t xml:space="preserve"> SOC </w:t>
      </w:r>
      <w:r>
        <w:t>阈值、功率阈值、等效低通滤波或经验分配规则实现燃料电池与储能之间的功率分配，适合作为工程初始策略或安全回退策略。然而规则参数依赖人工经验，难以应对航段负荷、</w:t>
      </w:r>
      <w:r>
        <w:t xml:space="preserve">SOC </w:t>
      </w:r>
      <w:r>
        <w:t>状态和预测误差的联合变化。</w:t>
      </w:r>
    </w:p>
    <w:p w14:paraId="19997D85" w14:textId="77777777" w:rsidR="00713747" w:rsidRDefault="000C46D8">
      <w:r>
        <w:t>优化型方法包括等效氢耗最小策略、动态规划、多目标优化和模型预测控制等。</w:t>
      </w:r>
      <w:r>
        <w:t xml:space="preserve">MPC </w:t>
      </w:r>
      <w:r>
        <w:t>由于能够显式处理约束和预测时域，在船舶综合电力系统、混合推进和储能调度中具有较高适用性。其基本思想是在每个控制周期内基于当前状态与未来负荷预测求解有限时域优化问题，仅执行第一个控制量并滚动更新。对于燃料电池</w:t>
      </w:r>
      <w:r>
        <w:t>/</w:t>
      </w:r>
      <w:r>
        <w:t>电池船舶，</w:t>
      </w:r>
      <w:r>
        <w:t xml:space="preserve">MPC </w:t>
      </w:r>
      <w:r>
        <w:t>能够同时考虑氢耗、</w:t>
      </w:r>
      <w:r>
        <w:t xml:space="preserve">SOC </w:t>
      </w:r>
      <w:r>
        <w:t>偏差、电池吞吐、燃料电池功率波动和功率边界。</w:t>
      </w:r>
    </w:p>
    <w:p w14:paraId="307121A6" w14:textId="77777777" w:rsidR="00713747" w:rsidRDefault="000C46D8">
      <w:r>
        <w:t>学习型方法近年来受到关注，尤其是</w:t>
      </w:r>
      <w:r>
        <w:t xml:space="preserve"> DQN</w:t>
      </w:r>
      <w:r>
        <w:t>、</w:t>
      </w:r>
      <w:r>
        <w:t>DDPG</w:t>
      </w:r>
      <w:r>
        <w:t>、</w:t>
      </w:r>
      <w:r>
        <w:t xml:space="preserve">PPO </w:t>
      </w:r>
      <w:r>
        <w:t>等深度强化学习算法被用于混合动力车辆、船舶和微电网能量管理。强化学习具有根据环境反馈学习策略的能力，但直接输出功率控制量时，其安全性、可解释性和约束满足仍是工程应用难点。因此，将强化学习用于高层策略选择、参数调度或权重调整，而将底层功率分配交给可解释优化器，是更适合高安全场景的分层结构。</w:t>
      </w:r>
    </w:p>
    <w:p w14:paraId="7F2497F8" w14:textId="77777777" w:rsidR="00713747" w:rsidRDefault="000C46D8">
      <w:pPr>
        <w:pStyle w:val="31"/>
      </w:pPr>
      <w:bookmarkStart w:id="8" w:name="_Toc234002589"/>
      <w:r>
        <w:t xml:space="preserve">1.3.2 </w:t>
      </w:r>
      <w:r>
        <w:t>负荷预测与预测型能量管理</w:t>
      </w:r>
      <w:bookmarkEnd w:id="8"/>
    </w:p>
    <w:p w14:paraId="39E70DEA" w14:textId="77777777" w:rsidR="00713747" w:rsidRDefault="000C46D8">
      <w:r>
        <w:t>船舶负荷预测与一般建筑负荷预测存在差异。建筑负荷通常具有较强的日周期和气象相关性，而船舶负荷更多受到航速指令、操纵状态、设备启停、靠离泊阶段和水域环境的影响。当前项目中仅使用负荷历史序列进行</w:t>
      </w:r>
      <w:r>
        <w:t xml:space="preserve"> LSTM </w:t>
      </w:r>
      <w:r>
        <w:t>预测，因此模型能够捕捉负荷惯性和局部趋势，但对突发操纵或设备切换引起的阶跃变化难以完全提前识别。这也是后续引入预测不确定性和动态调权的原因之一。</w:t>
      </w:r>
    </w:p>
    <w:p w14:paraId="700D978E" w14:textId="77777777" w:rsidR="00713747" w:rsidRDefault="000C46D8">
      <w:r>
        <w:t>在</w:t>
      </w:r>
      <w:r>
        <w:t xml:space="preserve"> LSTM-MPC </w:t>
      </w:r>
      <w:r>
        <w:t>框架中，预测结果直接影响燃料电池功率规划。如果预测低估负荷，实际执行时锂电池需要承担更多差额；如果预测高估负荷，燃料电池可能提前升功率，随后在真实负荷较低时导致电池被动充电。因此，负荷预测不仅要看全局误差，也要看偏差方向、突变区域误差和高负荷低估率。</w:t>
      </w:r>
    </w:p>
    <w:p w14:paraId="547C22B6" w14:textId="77777777" w:rsidR="00713747" w:rsidRDefault="000C46D8">
      <w:r>
        <w:t>短时负荷预测是预测型能量管理的基础。</w:t>
      </w:r>
      <w:r>
        <w:t xml:space="preserve">LSTM </w:t>
      </w:r>
      <w:r>
        <w:t>通过门控记忆机制缓解传统循环神经网络的梯度消失问题，适合处理船舶负荷这种具有历史相关性和阶段转换特征的时间序列。对于</w:t>
      </w:r>
      <w:r>
        <w:t xml:space="preserve"> LSTM-MPC</w:t>
      </w:r>
      <w:r>
        <w:t>，负荷预测的目标不是无限期精确外推，而是在有限预测时域内提供趋势信息，使</w:t>
      </w:r>
      <w:r>
        <w:t xml:space="preserve"> MPC </w:t>
      </w:r>
      <w:r>
        <w:t>能提前安排燃料电池功率并降低电池过度补偿。</w:t>
      </w:r>
    </w:p>
    <w:p w14:paraId="394C9156" w14:textId="77777777" w:rsidR="00713747" w:rsidRDefault="000C46D8">
      <w:r>
        <w:lastRenderedPageBreak/>
        <w:t>在滚动控制中，近端预测通常比远端预测对当前控制更重要。以</w:t>
      </w:r>
      <w:r>
        <w:t xml:space="preserve"> 30 s </w:t>
      </w:r>
      <w:r>
        <w:t>采样周期和</w:t>
      </w:r>
      <w:r>
        <w:t xml:space="preserve"> 6 </w:t>
      </w:r>
      <w:r>
        <w:t>步预测为例，</w:t>
      </w:r>
      <w:r>
        <w:t xml:space="preserve">h1 </w:t>
      </w:r>
      <w:r>
        <w:t>至</w:t>
      </w:r>
      <w:r>
        <w:t xml:space="preserve"> h3 </w:t>
      </w:r>
      <w:r>
        <w:t>对下一两分钟内的可执行控制影响更直接，</w:t>
      </w:r>
      <w:r>
        <w:t xml:space="preserve">h4 </w:t>
      </w:r>
      <w:r>
        <w:t>至</w:t>
      </w:r>
      <w:r>
        <w:t xml:space="preserve"> h6 </w:t>
      </w:r>
      <w:r>
        <w:t>主要影响燃料电池平滑趋势和</w:t>
      </w:r>
      <w:r>
        <w:t xml:space="preserve"> SOC </w:t>
      </w:r>
      <w:r>
        <w:t>预判。因此，模型训练与评估不应只追求远端</w:t>
      </w:r>
      <w:r>
        <w:t xml:space="preserve"> h6 </w:t>
      </w:r>
      <w:r>
        <w:t>最优，而应综合近端预测误差、突变区误差和高负荷低估风险。</w:t>
      </w:r>
    </w:p>
    <w:p w14:paraId="49705553" w14:textId="77777777" w:rsidR="00713747" w:rsidRDefault="000C46D8">
      <w:pPr>
        <w:pStyle w:val="31"/>
      </w:pPr>
      <w:bookmarkStart w:id="9" w:name="_Toc234002590"/>
      <w:r>
        <w:t>1.3.3 DQN</w:t>
      </w:r>
      <w:r>
        <w:t>、</w:t>
      </w:r>
      <w:r>
        <w:t xml:space="preserve">KAN </w:t>
      </w:r>
      <w:r>
        <w:t>与</w:t>
      </w:r>
      <w:r>
        <w:t xml:space="preserve"> SineKAN </w:t>
      </w:r>
      <w:r>
        <w:t>研究进展</w:t>
      </w:r>
      <w:bookmarkEnd w:id="9"/>
    </w:p>
    <w:p w14:paraId="75863D1F" w14:textId="77777777" w:rsidR="00713747" w:rsidRDefault="000C46D8">
      <w:r>
        <w:t xml:space="preserve">DQN </w:t>
      </w:r>
      <w:r>
        <w:t>在本文中的作用不同于传统端到端控制器。传统端到端强化学习通常直接输出控制量，例如燃料电池功率或电池功率参考值，这要求智能体在训练过程中同时学习复杂的物理约束、功率边界和安全策略。本文将动作定义为</w:t>
      </w:r>
      <w:r>
        <w:t xml:space="preserve"> MPC </w:t>
      </w:r>
      <w:r>
        <w:t>权重组，使</w:t>
      </w:r>
      <w:r>
        <w:t xml:space="preserve"> DQN </w:t>
      </w:r>
      <w:r>
        <w:t>成为</w:t>
      </w:r>
      <w:r>
        <w:t>“</w:t>
      </w:r>
      <w:r>
        <w:t>目标偏好调度器</w:t>
      </w:r>
      <w:r>
        <w:t>”</w:t>
      </w:r>
      <w:r>
        <w:t>。这种定义缩小了动作空间，也使每个动作都具备明确物理意义。</w:t>
      </w:r>
    </w:p>
    <w:p w14:paraId="39E3C4A6" w14:textId="77777777" w:rsidR="00713747" w:rsidRDefault="000C46D8">
      <w:r>
        <w:t xml:space="preserve">SineKAN </w:t>
      </w:r>
      <w:r>
        <w:t>作为</w:t>
      </w:r>
      <w:r>
        <w:t xml:space="preserve"> Q </w:t>
      </w:r>
      <w:r>
        <w:t>网络的意义在于改善状态</w:t>
      </w:r>
      <w:r>
        <w:t>—</w:t>
      </w:r>
      <w:r>
        <w:t>动作价值函数近似。船舶能量管理状态包含</w:t>
      </w:r>
      <w:r>
        <w:t xml:space="preserve"> SOC</w:t>
      </w:r>
      <w:r>
        <w:t>、负荷水平、负荷变化率、预测均值、预测方差和上一时刻动作等变量，这些变量与最优权重之间的关系并不线性。相比</w:t>
      </w:r>
      <w:r>
        <w:t xml:space="preserve"> MLP </w:t>
      </w:r>
      <w:r>
        <w:t>的固定节点激活，</w:t>
      </w:r>
      <w:r>
        <w:t xml:space="preserve">KAN </w:t>
      </w:r>
      <w:r>
        <w:t>类网络通过边函数表示非线性关系；相比</w:t>
      </w:r>
      <w:r>
        <w:t xml:space="preserve"> B </w:t>
      </w:r>
      <w:r>
        <w:t>样条</w:t>
      </w:r>
      <w:r>
        <w:t xml:space="preserve"> KAN</w:t>
      </w:r>
      <w:r>
        <w:t>，</w:t>
      </w:r>
      <w:r>
        <w:t xml:space="preserve">SineKAN </w:t>
      </w:r>
      <w:r>
        <w:t>的正弦基函数可能更适合描述多频率波动特征。本文将其作为待验证的结构假设，并在实验设计中安排与</w:t>
      </w:r>
      <w:r>
        <w:t xml:space="preserve"> MLP-DQN</w:t>
      </w:r>
      <w:r>
        <w:t>、</w:t>
      </w:r>
      <w:r>
        <w:t xml:space="preserve">KAN-DQN </w:t>
      </w:r>
      <w:r>
        <w:t>的对照。</w:t>
      </w:r>
    </w:p>
    <w:p w14:paraId="71FBEDD7" w14:textId="77777777" w:rsidR="00713747" w:rsidRDefault="000C46D8">
      <w:r>
        <w:t xml:space="preserve">DQN </w:t>
      </w:r>
      <w:r>
        <w:t>通过深度神经网络近似动作价值函数，将</w:t>
      </w:r>
      <w:r>
        <w:t xml:space="preserve"> Q-learning </w:t>
      </w:r>
      <w:r>
        <w:t>扩展到高维状态空间。经验回放和目标网络提升了训练稳定性，</w:t>
      </w:r>
      <w:r>
        <w:t xml:space="preserve">Double DQN </w:t>
      </w:r>
      <w:r>
        <w:t>减轻了最大化操作带来的过估计问题。对于本文任务，</w:t>
      </w:r>
      <w:r>
        <w:t xml:space="preserve">DQN </w:t>
      </w:r>
      <w:r>
        <w:t>的动作可设计为有限个</w:t>
      </w:r>
      <w:r>
        <w:t xml:space="preserve"> MPC </w:t>
      </w:r>
      <w:r>
        <w:t>权重组，使其成为多目标权重选择器而非直接功率控制器。</w:t>
      </w:r>
    </w:p>
    <w:p w14:paraId="68E053A1" w14:textId="77777777" w:rsidR="00713747" w:rsidRDefault="000C46D8">
      <w:r>
        <w:t xml:space="preserve">KAN </w:t>
      </w:r>
      <w:r>
        <w:t>将传统</w:t>
      </w:r>
      <w:r>
        <w:t xml:space="preserve"> MLP </w:t>
      </w:r>
      <w:r>
        <w:t>中节点上的固定激活函数转化为边上的可学习一元函数，提高了函数表达灵活性和一定可解释性。</w:t>
      </w:r>
      <w:r>
        <w:t xml:space="preserve">SineKAN </w:t>
      </w:r>
      <w:r>
        <w:t>进一步以正弦基函数构造边函数。船舶负荷虽非严格周期信号，但其航段阶段、设备启停和功率波动具有明显多频率特征，因此</w:t>
      </w:r>
      <w:r>
        <w:t xml:space="preserve"> SineKAN </w:t>
      </w:r>
      <w:r>
        <w:t>可作为</w:t>
      </w:r>
      <w:r>
        <w:t xml:space="preserve"> DQN Q </w:t>
      </w:r>
      <w:r>
        <w:t>网络的候选结构，与</w:t>
      </w:r>
      <w:r>
        <w:t xml:space="preserve"> MLP-DQN </w:t>
      </w:r>
      <w:r>
        <w:t>和普通</w:t>
      </w:r>
      <w:r>
        <w:t xml:space="preserve"> KAN-DQN </w:t>
      </w:r>
      <w:r>
        <w:t>进行对比。需要强调的是，</w:t>
      </w:r>
      <w:r>
        <w:t xml:space="preserve">SineKAN </w:t>
      </w:r>
      <w:r>
        <w:t>的优势属于待实验验证命题，不能在结果未完成前写成既成结论。</w:t>
      </w:r>
    </w:p>
    <w:p w14:paraId="00F53184" w14:textId="77777777" w:rsidR="00713747" w:rsidRDefault="000C46D8">
      <w:pPr>
        <w:pStyle w:val="21"/>
      </w:pPr>
      <w:bookmarkStart w:id="10" w:name="_Toc234002591"/>
      <w:r>
        <w:t xml:space="preserve">1.4 </w:t>
      </w:r>
      <w:r>
        <w:t>本文研究内容与章节安排</w:t>
      </w:r>
      <w:bookmarkEnd w:id="10"/>
    </w:p>
    <w:p w14:paraId="59794940" w14:textId="77777777" w:rsidR="00713747" w:rsidRDefault="000C46D8">
      <w:r>
        <w:t>参照燃料电池混合动力能量管理类论文常见组织方式，本文将结构调整为五章：第</w:t>
      </w:r>
      <w:r>
        <w:t xml:space="preserve"> 1 </w:t>
      </w:r>
      <w:r>
        <w:t>章为引言，阐述背景、问题、研究现状和本文贡献；第</w:t>
      </w:r>
      <w:r>
        <w:t xml:space="preserve"> 2 </w:t>
      </w:r>
      <w:r>
        <w:t>章为混合动力船舶数学建模，围绕</w:t>
      </w:r>
      <w:r>
        <w:t>“</w:t>
      </w:r>
      <w:r>
        <w:t>三峡氢舟</w:t>
      </w:r>
      <w:r>
        <w:t xml:space="preserve"> 1 </w:t>
      </w:r>
      <w:r>
        <w:t>号</w:t>
      </w:r>
      <w:r>
        <w:t>”</w:t>
      </w:r>
      <w:r>
        <w:t>、能源侧等效负荷、燃料电池、锂电池、氢耗曲线和约束建立模型；第</w:t>
      </w:r>
      <w:r>
        <w:t xml:space="preserve"> 3 </w:t>
      </w:r>
      <w:r>
        <w:t>章为算法与能量管理建模，系统介绍</w:t>
      </w:r>
      <w:r>
        <w:t xml:space="preserve"> LSTM</w:t>
      </w:r>
      <w:r>
        <w:t>、</w:t>
      </w:r>
      <w:r>
        <w:t>MPC</w:t>
      </w:r>
      <w:r>
        <w:t>、</w:t>
      </w:r>
      <w:r>
        <w:t>DQN</w:t>
      </w:r>
      <w:r>
        <w:t>、</w:t>
      </w:r>
      <w:r>
        <w:t xml:space="preserve">SineKAN </w:t>
      </w:r>
      <w:r>
        <w:t>及其集成流程；第</w:t>
      </w:r>
      <w:r>
        <w:t xml:space="preserve"> 4 </w:t>
      </w:r>
      <w:r>
        <w:t>章为结果与分析，给出实验设计、图表占位和分析模板；第</w:t>
      </w:r>
      <w:r>
        <w:t xml:space="preserve"> 5 </w:t>
      </w:r>
      <w:r>
        <w:t>章为结论、不足与展望。</w:t>
      </w:r>
    </w:p>
    <w:p w14:paraId="1CFC1437" w14:textId="77777777" w:rsidR="00713747" w:rsidRDefault="000C46D8">
      <w:pPr>
        <w:pStyle w:val="1"/>
      </w:pPr>
      <w:bookmarkStart w:id="11" w:name="_Toc234002592"/>
      <w:r>
        <w:lastRenderedPageBreak/>
        <w:t xml:space="preserve">2 </w:t>
      </w:r>
      <w:r>
        <w:t>混合动力船舶数学建模</w:t>
      </w:r>
      <w:bookmarkEnd w:id="11"/>
    </w:p>
    <w:p w14:paraId="0DA03981" w14:textId="77777777" w:rsidR="00713747" w:rsidRDefault="000C46D8">
      <w:pPr>
        <w:pStyle w:val="21"/>
      </w:pPr>
      <w:bookmarkStart w:id="12" w:name="_Toc234002593"/>
      <w:r>
        <w:t xml:space="preserve">2.1 </w:t>
      </w:r>
      <w:r>
        <w:t>研究对象与动力系统组成</w:t>
      </w:r>
      <w:bookmarkEnd w:id="12"/>
    </w:p>
    <w:p w14:paraId="56CAD431" w14:textId="77777777" w:rsidR="00713747" w:rsidRDefault="000C46D8">
      <w:r>
        <w:t>本文研究对象为</w:t>
      </w:r>
      <w:r>
        <w:t>“</w:t>
      </w:r>
      <w:r>
        <w:t>三峡氢舟</w:t>
      </w:r>
      <w:r>
        <w:t xml:space="preserve"> 1 </w:t>
      </w:r>
      <w:r>
        <w:t>号</w:t>
      </w:r>
      <w:r>
        <w:t>”</w:t>
      </w:r>
      <w:r>
        <w:t>燃料电池</w:t>
      </w:r>
      <w:r>
        <w:t>/</w:t>
      </w:r>
      <w:r>
        <w:t>锂电池混合动力船舶。该船动力系统由燃料电池系统、锂电池系统、直流配电板、推进电机、交流配电板、自动化系统和</w:t>
      </w:r>
      <w:r>
        <w:t xml:space="preserve"> EMS </w:t>
      </w:r>
      <w:r>
        <w:t>等组成。燃料电池系统由左右共</w:t>
      </w:r>
      <w:r>
        <w:t xml:space="preserve"> 8 </w:t>
      </w:r>
      <w:r>
        <w:t>个燃料电池模块构成，总额定功率为</w:t>
      </w:r>
      <w:r>
        <w:t xml:space="preserve"> 560 kW</w:t>
      </w:r>
      <w:r>
        <w:t>；锂电池系统总储能为</w:t>
      </w:r>
      <w:r>
        <w:t xml:space="preserve"> 1806 kWh</w:t>
      </w:r>
      <w:r>
        <w:t>；推进系统采用双舵桨推进，额定推进功率为</w:t>
      </w:r>
      <w:r>
        <w:t xml:space="preserve"> 2×500 kW</w:t>
      </w:r>
      <w:r>
        <w:t>；日用负荷等级为</w:t>
      </w:r>
      <w:r>
        <w:t xml:space="preserve"> 100 kVA</w:t>
      </w:r>
      <w:r>
        <w:t>。经济航速下燃料电池作为主供电源，锂电池作为辅助电源；高速或高功率需求阶段，燃料电池与锂电池共同供电。</w:t>
      </w:r>
    </w:p>
    <w:p w14:paraId="3E3B3CD5" w14:textId="77777777" w:rsidR="00713747" w:rsidRDefault="000C46D8">
      <w:pPr>
        <w:pStyle w:val="af7"/>
        <w:jc w:val="center"/>
      </w:pPr>
      <w:r>
        <w:t>表</w:t>
      </w:r>
      <w:r>
        <w:t xml:space="preserve"> 2-1 “</w:t>
      </w:r>
      <w:r>
        <w:t>三峡氢舟</w:t>
      </w:r>
      <w:r>
        <w:t xml:space="preserve"> 1 </w:t>
      </w:r>
      <w:r>
        <w:t>号</w:t>
      </w:r>
      <w:r>
        <w:t>”</w:t>
      </w:r>
      <w:r>
        <w:t>关键技术参数</w:t>
      </w:r>
    </w:p>
    <w:tbl>
      <w:tblPr>
        <w:tblStyle w:val="aff1"/>
        <w:tblW w:w="0" w:type="auto"/>
        <w:jc w:val="center"/>
        <w:tblLook w:val="04A0" w:firstRow="1" w:lastRow="0" w:firstColumn="1" w:lastColumn="0" w:noHBand="0" w:noVBand="1"/>
      </w:tblPr>
      <w:tblGrid>
        <w:gridCol w:w="3135"/>
        <w:gridCol w:w="3135"/>
        <w:gridCol w:w="3135"/>
      </w:tblGrid>
      <w:tr w:rsidR="00713747" w14:paraId="2410E48E" w14:textId="77777777">
        <w:trPr>
          <w:jc w:val="center"/>
        </w:trPr>
        <w:tc>
          <w:tcPr>
            <w:tcW w:w="3135" w:type="dxa"/>
            <w:vAlign w:val="center"/>
          </w:tcPr>
          <w:p w14:paraId="019999D7" w14:textId="77777777" w:rsidR="00713747" w:rsidRDefault="000C46D8">
            <w:pPr>
              <w:jc w:val="center"/>
            </w:pPr>
            <w:r>
              <w:rPr>
                <w:b/>
                <w:sz w:val="18"/>
              </w:rPr>
              <w:t>参数类别</w:t>
            </w:r>
          </w:p>
        </w:tc>
        <w:tc>
          <w:tcPr>
            <w:tcW w:w="3135" w:type="dxa"/>
            <w:vAlign w:val="center"/>
          </w:tcPr>
          <w:p w14:paraId="7CAF7424" w14:textId="77777777" w:rsidR="00713747" w:rsidRDefault="000C46D8">
            <w:pPr>
              <w:jc w:val="center"/>
            </w:pPr>
            <w:r>
              <w:rPr>
                <w:b/>
                <w:sz w:val="18"/>
              </w:rPr>
              <w:t>数值</w:t>
            </w:r>
          </w:p>
        </w:tc>
        <w:tc>
          <w:tcPr>
            <w:tcW w:w="3135" w:type="dxa"/>
            <w:vAlign w:val="center"/>
          </w:tcPr>
          <w:p w14:paraId="72077B44" w14:textId="77777777" w:rsidR="00713747" w:rsidRDefault="000C46D8">
            <w:pPr>
              <w:jc w:val="center"/>
            </w:pPr>
            <w:r>
              <w:rPr>
                <w:b/>
                <w:sz w:val="18"/>
              </w:rPr>
              <w:t>说明</w:t>
            </w:r>
          </w:p>
        </w:tc>
      </w:tr>
      <w:tr w:rsidR="00713747" w14:paraId="2B71EC30" w14:textId="77777777">
        <w:trPr>
          <w:jc w:val="center"/>
        </w:trPr>
        <w:tc>
          <w:tcPr>
            <w:tcW w:w="3135" w:type="dxa"/>
            <w:vAlign w:val="center"/>
          </w:tcPr>
          <w:p w14:paraId="371CD103" w14:textId="77777777" w:rsidR="00713747" w:rsidRDefault="000C46D8">
            <w:pPr>
              <w:jc w:val="center"/>
            </w:pPr>
            <w:r>
              <w:rPr>
                <w:sz w:val="18"/>
              </w:rPr>
              <w:t>燃料电池总功率</w:t>
            </w:r>
          </w:p>
        </w:tc>
        <w:tc>
          <w:tcPr>
            <w:tcW w:w="3135" w:type="dxa"/>
            <w:vAlign w:val="center"/>
          </w:tcPr>
          <w:p w14:paraId="678B271F" w14:textId="77777777" w:rsidR="00713747" w:rsidRDefault="000C46D8">
            <w:pPr>
              <w:jc w:val="center"/>
            </w:pPr>
            <w:r>
              <w:rPr>
                <w:sz w:val="18"/>
              </w:rPr>
              <w:t>560 kW</w:t>
            </w:r>
          </w:p>
        </w:tc>
        <w:tc>
          <w:tcPr>
            <w:tcW w:w="3135" w:type="dxa"/>
            <w:vAlign w:val="center"/>
          </w:tcPr>
          <w:p w14:paraId="6068B198" w14:textId="77777777" w:rsidR="00713747" w:rsidRDefault="000C46D8">
            <w:pPr>
              <w:jc w:val="center"/>
            </w:pPr>
            <w:r>
              <w:rPr>
                <w:sz w:val="18"/>
              </w:rPr>
              <w:t>左右共</w:t>
            </w:r>
            <w:r>
              <w:rPr>
                <w:sz w:val="18"/>
              </w:rPr>
              <w:t xml:space="preserve"> 8 </w:t>
            </w:r>
            <w:r>
              <w:rPr>
                <w:sz w:val="18"/>
              </w:rPr>
              <w:t>个燃料电池模块求和</w:t>
            </w:r>
          </w:p>
        </w:tc>
      </w:tr>
      <w:tr w:rsidR="00713747" w14:paraId="7ACAA9B7" w14:textId="77777777">
        <w:trPr>
          <w:jc w:val="center"/>
        </w:trPr>
        <w:tc>
          <w:tcPr>
            <w:tcW w:w="3135" w:type="dxa"/>
            <w:vAlign w:val="center"/>
          </w:tcPr>
          <w:p w14:paraId="4C7EAA5B" w14:textId="77777777" w:rsidR="00713747" w:rsidRDefault="000C46D8">
            <w:pPr>
              <w:jc w:val="center"/>
            </w:pPr>
            <w:r>
              <w:rPr>
                <w:sz w:val="18"/>
              </w:rPr>
              <w:t>锂电池总储能</w:t>
            </w:r>
          </w:p>
        </w:tc>
        <w:tc>
          <w:tcPr>
            <w:tcW w:w="3135" w:type="dxa"/>
            <w:vAlign w:val="center"/>
          </w:tcPr>
          <w:p w14:paraId="325A3263" w14:textId="77777777" w:rsidR="00713747" w:rsidRDefault="000C46D8">
            <w:pPr>
              <w:jc w:val="center"/>
            </w:pPr>
            <w:r>
              <w:rPr>
                <w:sz w:val="18"/>
              </w:rPr>
              <w:t>1806 kWh</w:t>
            </w:r>
          </w:p>
        </w:tc>
        <w:tc>
          <w:tcPr>
            <w:tcW w:w="3135" w:type="dxa"/>
            <w:vAlign w:val="center"/>
          </w:tcPr>
          <w:p w14:paraId="494BC4D3" w14:textId="77777777" w:rsidR="00713747" w:rsidRDefault="000C46D8">
            <w:pPr>
              <w:jc w:val="center"/>
            </w:pPr>
            <w:r>
              <w:rPr>
                <w:sz w:val="18"/>
              </w:rPr>
              <w:t>全船等效负荷口径下的储能容量基线</w:t>
            </w:r>
          </w:p>
        </w:tc>
      </w:tr>
      <w:tr w:rsidR="00713747" w14:paraId="02F91CCF" w14:textId="77777777">
        <w:trPr>
          <w:jc w:val="center"/>
        </w:trPr>
        <w:tc>
          <w:tcPr>
            <w:tcW w:w="3135" w:type="dxa"/>
            <w:vAlign w:val="center"/>
          </w:tcPr>
          <w:p w14:paraId="4BDDD43B" w14:textId="77777777" w:rsidR="00713747" w:rsidRDefault="000C46D8">
            <w:pPr>
              <w:jc w:val="center"/>
            </w:pPr>
            <w:r>
              <w:rPr>
                <w:sz w:val="18"/>
              </w:rPr>
              <w:t>额定推进功率</w:t>
            </w:r>
          </w:p>
        </w:tc>
        <w:tc>
          <w:tcPr>
            <w:tcW w:w="3135" w:type="dxa"/>
            <w:vAlign w:val="center"/>
          </w:tcPr>
          <w:p w14:paraId="1823B3ED" w14:textId="77777777" w:rsidR="00713747" w:rsidRDefault="000C46D8">
            <w:pPr>
              <w:jc w:val="center"/>
            </w:pPr>
            <w:r>
              <w:rPr>
                <w:sz w:val="18"/>
              </w:rPr>
              <w:t>2×500 kW</w:t>
            </w:r>
          </w:p>
        </w:tc>
        <w:tc>
          <w:tcPr>
            <w:tcW w:w="3135" w:type="dxa"/>
            <w:vAlign w:val="center"/>
          </w:tcPr>
          <w:p w14:paraId="2CBA526E" w14:textId="77777777" w:rsidR="00713747" w:rsidRDefault="000C46D8">
            <w:pPr>
              <w:jc w:val="center"/>
            </w:pPr>
            <w:r>
              <w:rPr>
                <w:sz w:val="18"/>
              </w:rPr>
              <w:t>双舵桨推进</w:t>
            </w:r>
          </w:p>
        </w:tc>
      </w:tr>
      <w:tr w:rsidR="00713747" w14:paraId="5BF39199" w14:textId="77777777">
        <w:trPr>
          <w:jc w:val="center"/>
        </w:trPr>
        <w:tc>
          <w:tcPr>
            <w:tcW w:w="3135" w:type="dxa"/>
            <w:vAlign w:val="center"/>
          </w:tcPr>
          <w:p w14:paraId="29D2D252" w14:textId="77777777" w:rsidR="00713747" w:rsidRDefault="000C46D8">
            <w:pPr>
              <w:jc w:val="center"/>
            </w:pPr>
            <w:r>
              <w:rPr>
                <w:sz w:val="18"/>
              </w:rPr>
              <w:t>日用负荷</w:t>
            </w:r>
          </w:p>
        </w:tc>
        <w:tc>
          <w:tcPr>
            <w:tcW w:w="3135" w:type="dxa"/>
            <w:vAlign w:val="center"/>
          </w:tcPr>
          <w:p w14:paraId="17DB5236" w14:textId="77777777" w:rsidR="00713747" w:rsidRDefault="000C46D8">
            <w:pPr>
              <w:jc w:val="center"/>
            </w:pPr>
            <w:r>
              <w:rPr>
                <w:sz w:val="18"/>
              </w:rPr>
              <w:t>100 kVA</w:t>
            </w:r>
          </w:p>
        </w:tc>
        <w:tc>
          <w:tcPr>
            <w:tcW w:w="3135" w:type="dxa"/>
            <w:vAlign w:val="center"/>
          </w:tcPr>
          <w:p w14:paraId="53ED917F" w14:textId="77777777" w:rsidR="00713747" w:rsidRDefault="000C46D8">
            <w:pPr>
              <w:jc w:val="center"/>
            </w:pPr>
            <w:r>
              <w:rPr>
                <w:sz w:val="18"/>
              </w:rPr>
              <w:t>辅助与日用系统负荷等级</w:t>
            </w:r>
          </w:p>
        </w:tc>
      </w:tr>
      <w:tr w:rsidR="00713747" w14:paraId="64F010CA" w14:textId="77777777">
        <w:trPr>
          <w:jc w:val="center"/>
        </w:trPr>
        <w:tc>
          <w:tcPr>
            <w:tcW w:w="3135" w:type="dxa"/>
            <w:vAlign w:val="center"/>
          </w:tcPr>
          <w:p w14:paraId="2A2579F8" w14:textId="77777777" w:rsidR="00713747" w:rsidRDefault="000C46D8">
            <w:pPr>
              <w:jc w:val="center"/>
            </w:pPr>
            <w:r>
              <w:rPr>
                <w:sz w:val="18"/>
              </w:rPr>
              <w:t>采样周期</w:t>
            </w:r>
          </w:p>
        </w:tc>
        <w:tc>
          <w:tcPr>
            <w:tcW w:w="3135" w:type="dxa"/>
            <w:vAlign w:val="center"/>
          </w:tcPr>
          <w:p w14:paraId="7AC4DB55" w14:textId="77777777" w:rsidR="00713747" w:rsidRDefault="000C46D8">
            <w:pPr>
              <w:jc w:val="center"/>
            </w:pPr>
            <w:r>
              <w:rPr>
                <w:sz w:val="18"/>
              </w:rPr>
              <w:t>30 s</w:t>
            </w:r>
          </w:p>
        </w:tc>
        <w:tc>
          <w:tcPr>
            <w:tcW w:w="3135" w:type="dxa"/>
            <w:vAlign w:val="center"/>
          </w:tcPr>
          <w:p w14:paraId="6D1F4D94" w14:textId="77777777" w:rsidR="00713747" w:rsidRDefault="000C46D8">
            <w:pPr>
              <w:jc w:val="center"/>
            </w:pPr>
            <w:r>
              <w:rPr>
                <w:sz w:val="18"/>
              </w:rPr>
              <w:t xml:space="preserve">LSTM </w:t>
            </w:r>
            <w:r>
              <w:rPr>
                <w:sz w:val="18"/>
              </w:rPr>
              <w:t>与</w:t>
            </w:r>
            <w:r>
              <w:rPr>
                <w:sz w:val="18"/>
              </w:rPr>
              <w:t xml:space="preserve"> MPC </w:t>
            </w:r>
            <w:r>
              <w:rPr>
                <w:sz w:val="18"/>
              </w:rPr>
              <w:t>当前实现的时间步长</w:t>
            </w:r>
          </w:p>
        </w:tc>
      </w:tr>
      <w:tr w:rsidR="00713747" w14:paraId="1C653226" w14:textId="77777777">
        <w:trPr>
          <w:jc w:val="center"/>
        </w:trPr>
        <w:tc>
          <w:tcPr>
            <w:tcW w:w="3135" w:type="dxa"/>
            <w:vAlign w:val="center"/>
          </w:tcPr>
          <w:p w14:paraId="68C0F01E" w14:textId="77777777" w:rsidR="00713747" w:rsidRDefault="000C46D8">
            <w:pPr>
              <w:jc w:val="center"/>
            </w:pPr>
            <w:r>
              <w:rPr>
                <w:sz w:val="18"/>
              </w:rPr>
              <w:t>航段数量</w:t>
            </w:r>
          </w:p>
        </w:tc>
        <w:tc>
          <w:tcPr>
            <w:tcW w:w="3135" w:type="dxa"/>
            <w:vAlign w:val="center"/>
          </w:tcPr>
          <w:p w14:paraId="4CC8ADD4" w14:textId="77777777" w:rsidR="00713747" w:rsidRDefault="000C46D8">
            <w:pPr>
              <w:jc w:val="center"/>
            </w:pPr>
            <w:r>
              <w:rPr>
                <w:sz w:val="18"/>
              </w:rPr>
              <w:t xml:space="preserve">66 </w:t>
            </w:r>
            <w:r>
              <w:rPr>
                <w:sz w:val="18"/>
              </w:rPr>
              <w:t>段</w:t>
            </w:r>
          </w:p>
        </w:tc>
        <w:tc>
          <w:tcPr>
            <w:tcW w:w="3135" w:type="dxa"/>
            <w:vAlign w:val="center"/>
          </w:tcPr>
          <w:p w14:paraId="49C16C51" w14:textId="77777777" w:rsidR="00713747" w:rsidRDefault="000C46D8">
            <w:pPr>
              <w:jc w:val="center"/>
            </w:pPr>
            <w:r>
              <w:rPr>
                <w:sz w:val="18"/>
              </w:rPr>
              <w:t>按航段起始时间顺序划分</w:t>
            </w:r>
          </w:p>
        </w:tc>
      </w:tr>
      <w:tr w:rsidR="00713747" w14:paraId="3DD83EFA" w14:textId="77777777">
        <w:trPr>
          <w:jc w:val="center"/>
        </w:trPr>
        <w:tc>
          <w:tcPr>
            <w:tcW w:w="3135" w:type="dxa"/>
            <w:vAlign w:val="center"/>
          </w:tcPr>
          <w:p w14:paraId="7141A3A9" w14:textId="77777777" w:rsidR="00713747" w:rsidRDefault="000C46D8">
            <w:pPr>
              <w:jc w:val="center"/>
            </w:pPr>
            <w:r>
              <w:rPr>
                <w:sz w:val="18"/>
              </w:rPr>
              <w:t>训练</w:t>
            </w:r>
            <w:r>
              <w:rPr>
                <w:sz w:val="18"/>
              </w:rPr>
              <w:t>/</w:t>
            </w:r>
            <w:r>
              <w:rPr>
                <w:sz w:val="18"/>
              </w:rPr>
              <w:t>验证</w:t>
            </w:r>
            <w:r>
              <w:rPr>
                <w:sz w:val="18"/>
              </w:rPr>
              <w:t>/</w:t>
            </w:r>
            <w:r>
              <w:rPr>
                <w:sz w:val="18"/>
              </w:rPr>
              <w:t>测试</w:t>
            </w:r>
          </w:p>
        </w:tc>
        <w:tc>
          <w:tcPr>
            <w:tcW w:w="3135" w:type="dxa"/>
            <w:vAlign w:val="center"/>
          </w:tcPr>
          <w:p w14:paraId="7E306BA6" w14:textId="77777777" w:rsidR="00713747" w:rsidRDefault="000C46D8">
            <w:pPr>
              <w:jc w:val="center"/>
            </w:pPr>
            <w:r>
              <w:rPr>
                <w:sz w:val="18"/>
              </w:rPr>
              <w:t xml:space="preserve">46/13/7 </w:t>
            </w:r>
            <w:r>
              <w:rPr>
                <w:sz w:val="18"/>
              </w:rPr>
              <w:t>段</w:t>
            </w:r>
          </w:p>
        </w:tc>
        <w:tc>
          <w:tcPr>
            <w:tcW w:w="3135" w:type="dxa"/>
            <w:vAlign w:val="center"/>
          </w:tcPr>
          <w:p w14:paraId="229EB6D1" w14:textId="77777777" w:rsidR="00713747" w:rsidRDefault="000C46D8">
            <w:pPr>
              <w:jc w:val="center"/>
            </w:pPr>
            <w:r>
              <w:rPr>
                <w:sz w:val="18"/>
              </w:rPr>
              <w:t>时间顺序</w:t>
            </w:r>
            <w:r>
              <w:rPr>
                <w:sz w:val="18"/>
              </w:rPr>
              <w:t xml:space="preserve"> 7:2:1 </w:t>
            </w:r>
            <w:r>
              <w:rPr>
                <w:sz w:val="18"/>
              </w:rPr>
              <w:t>划分</w:t>
            </w:r>
          </w:p>
        </w:tc>
      </w:tr>
    </w:tbl>
    <w:p w14:paraId="2BF4C880" w14:textId="77777777" w:rsidR="00713747" w:rsidRDefault="000C46D8">
      <w:pPr>
        <w:pStyle w:val="21"/>
      </w:pPr>
      <w:bookmarkStart w:id="13" w:name="_Toc234002594"/>
      <w:r>
        <w:t xml:space="preserve">2.2 </w:t>
      </w:r>
      <w:r>
        <w:t>能源侧等效总负荷建模</w:t>
      </w:r>
      <w:bookmarkEnd w:id="13"/>
    </w:p>
    <w:p w14:paraId="68BC9B82" w14:textId="77777777" w:rsidR="00713747" w:rsidRDefault="000C46D8">
      <w:r>
        <w:t>初始数据处理中，左右推进逆变器有功功率之和只能反映推进侧负荷，不能完整代表全船用能需求。船舶实际还存在日用负荷、冷却系统、通风设备、直流母线支路、逆变器损耗、控制系统和氢安全系统等负荷。因此，本文采用能源侧反推的等效总负荷：</w:t>
      </w:r>
    </w:p>
    <w:p w14:paraId="26A6AF3B" w14:textId="66D35E28" w:rsidR="00713747" w:rsidRDefault="00F7255D">
      <w:pPr>
        <w:pStyle w:val="Formula"/>
        <w:jc w:val="center"/>
      </w:pPr>
      <w:bookmarkStart w:id="14" w:name="MTToggleStart"/>
      <w:bookmarkEnd w:id="14"/>
      <w:r>
        <w:t>$P_{\mathrm{load}}(t)=P_{\mathrm{fc,total}}(t)+P_{\mathrm{bat,total}}(t)$.</w:t>
      </w:r>
      <w:bookmarkStart w:id="15" w:name="MTToggleEnd"/>
      <w:bookmarkEnd w:id="15"/>
      <w:r>
        <w:tab/>
      </w:r>
      <w:r>
        <w:rPr>
          <w:rFonts w:ascii="宋体" w:eastAsia="宋体" w:hAnsi="宋体" w:cs="宋体" w:hint="eastAsia"/>
        </w:rPr>
        <w:t>（</w:t>
      </w:r>
      <w:r>
        <w:t>2-1</w:t>
      </w:r>
      <w:r>
        <w:rPr>
          <w:rFonts w:ascii="宋体" w:eastAsia="宋体" w:hAnsi="宋体" w:cs="宋体" w:hint="eastAsia"/>
        </w:rPr>
        <w:t>）</w:t>
      </w:r>
    </w:p>
    <w:p w14:paraId="639D3E94" w14:textId="77777777" w:rsidR="00713747" w:rsidRDefault="000C46D8">
      <w:r>
        <w:t>式中，</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 xml:space="preserve"> </w:t>
      </w:r>
      <w:r>
        <w:t>为用于</w:t>
      </w:r>
      <w:r>
        <w:t xml:space="preserve"> LSTM </w:t>
      </w:r>
      <w:r>
        <w:t>训练与</w:t>
      </w:r>
      <w:r>
        <w:t xml:space="preserve"> MPC </w:t>
      </w:r>
      <w:r>
        <w:t>控制的能源侧等效总负荷，</w:t>
      </w:r>
      <m:oMath>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m:rPr>
                <m:sty m:val="p"/>
              </m:rPr>
              <w:rPr>
                <w:rFonts w:ascii="Cambria Math" w:hAnsi="Cambria Math"/>
              </w:rPr>
              <m:t>total</m:t>
            </m:r>
          </m:sub>
        </m:sSub>
        <m:r>
          <w:rPr>
            <w:rFonts w:ascii="Cambria Math" w:hAnsi="Cambria Math"/>
          </w:rPr>
          <m:t>(</m:t>
        </m:r>
        <m:r>
          <w:rPr>
            <w:rFonts w:ascii="Cambria Math" w:hAnsi="Cambria Math"/>
          </w:rPr>
          <m:t>t</m:t>
        </m:r>
        <m:r>
          <w:rPr>
            <w:rFonts w:ascii="Cambria Math" w:hAnsi="Cambria Math"/>
          </w:rPr>
          <m:t>)</m:t>
        </m:r>
      </m:oMath>
      <w:r>
        <w:t xml:space="preserve"> </w:t>
      </w:r>
      <w:r>
        <w:t>为燃料电池总发电功率，</w:t>
      </w:r>
      <m:oMath>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m:t>
            </m:r>
            <m:r>
              <m:rPr>
                <m:sty m:val="p"/>
              </m:rPr>
              <w:rPr>
                <w:rFonts w:ascii="Cambria Math" w:hAnsi="Cambria Math"/>
              </w:rPr>
              <m:t>total</m:t>
            </m:r>
          </m:sub>
        </m:sSub>
        <m:r>
          <w:rPr>
            <w:rFonts w:ascii="Cambria Math" w:hAnsi="Cambria Math"/>
          </w:rPr>
          <m:t>(</m:t>
        </m:r>
        <m:r>
          <w:rPr>
            <w:rFonts w:ascii="Cambria Math" w:hAnsi="Cambria Math"/>
          </w:rPr>
          <m:t>t</m:t>
        </m:r>
        <m:r>
          <w:rPr>
            <w:rFonts w:ascii="Cambria Math" w:hAnsi="Cambria Math"/>
          </w:rPr>
          <m:t>)</m:t>
        </m:r>
      </m:oMath>
      <w:r>
        <w:t xml:space="preserve"> </w:t>
      </w:r>
      <w:r>
        <w:t>为锂电池带符号净功率。</w:t>
      </w:r>
    </w:p>
    <w:p w14:paraId="22768CEF" w14:textId="77777777" w:rsidR="00713747" w:rsidRDefault="000C46D8">
      <w:pPr>
        <w:pStyle w:val="Formula"/>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m:rPr>
                <m:sty m:val="p"/>
              </m:rPr>
              <w:rPr>
                <w:rFonts w:ascii="Cambria Math" w:hAnsi="Cambria Math"/>
              </w:rPr>
              <m:t>total</m:t>
            </m:r>
          </m:sub>
        </m:sSub>
        <m:r>
          <w:rPr>
            <w:rFonts w:ascii="Cambria Math" w:hAnsi="Cambria Math"/>
          </w:rPr>
          <m:t>(</m:t>
        </m:r>
        <m:r>
          <w:rPr>
            <w:rFonts w:ascii="Cambria Math" w:hAnsi="Cambria Math"/>
          </w:rPr>
          <m:t>t</m:t>
        </m:r>
        <m:r>
          <w:rPr>
            <w:rFonts w:ascii="Cambria Math" w:hAnsi="Cambria Math"/>
          </w:rPr>
          <m:t>)=</m:t>
        </m:r>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8</m:t>
            </m:r>
          </m:sup>
          <m:e>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i</m:t>
                </m:r>
              </m:sub>
            </m:sSub>
          </m:e>
        </m:nary>
        <m:r>
          <w:rPr>
            <w:rFonts w:ascii="Cambria Math" w:hAnsi="Cambria Math"/>
          </w:rPr>
          <m:t>(</m:t>
        </m:r>
        <m:r>
          <w:rPr>
            <w:rFonts w:ascii="Cambria Math" w:hAnsi="Cambria Math"/>
          </w:rPr>
          <m:t>t</m:t>
        </m:r>
        <m:r>
          <w:rPr>
            <w:rFonts w:ascii="Cambria Math" w:hAnsi="Cambria Math"/>
          </w:rPr>
          <m:t>)</m:t>
        </m:r>
      </m:oMath>
      <w:r>
        <w:t xml:space="preserve">    </w:t>
      </w:r>
      <w:r>
        <w:t>（</w:t>
      </w:r>
      <w:r>
        <w:t>2-2</w:t>
      </w:r>
      <w:r>
        <w:t>）</w:t>
      </w:r>
    </w:p>
    <w:p w14:paraId="39096625" w14:textId="77777777" w:rsidR="00713747" w:rsidRDefault="000C46D8">
      <w:pPr>
        <w:pStyle w:val="Formula"/>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m:t>
            </m:r>
            <m:r>
              <m:rPr>
                <m:sty m:val="p"/>
              </m:rPr>
              <w:rPr>
                <w:rFonts w:ascii="Cambria Math" w:hAnsi="Cambria Math"/>
              </w:rPr>
              <m:t>total</m:t>
            </m:r>
          </m:sub>
        </m:sSub>
        <m:r>
          <w:rPr>
            <w:rFonts w:ascii="Cambria Math" w:hAnsi="Cambria Math"/>
          </w:rPr>
          <m:t>(</m:t>
        </m:r>
        <m:r>
          <w:rPr>
            <w:rFonts w:ascii="Cambria Math" w:hAnsi="Cambria Math"/>
          </w:rPr>
          <m:t>t</m:t>
        </m:r>
        <m:r>
          <w:rPr>
            <w:rFonts w:ascii="Cambria Math" w:hAnsi="Cambria Math"/>
          </w:rPr>
          <m:t>)=</m:t>
        </m:r>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d>
              <m:dPr>
                <m:begChr m:val="["/>
                <m:sepChr m:val="−"/>
                <m:endChr m:val="]"/>
                <m:ctrlPr>
                  <w:rPr>
                    <w:rFonts w:ascii="Cambria Math" w:hAnsi="Cambria Math"/>
                  </w:rPr>
                </m:ctrlPr>
              </m:dPr>
              <m:e/>
              <m:e>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BDM</m:t>
                        </m:r>
                        <m:r>
                          <w:rPr>
                            <w:rFonts w:ascii="Cambria Math" w:hAnsi="Cambria Math"/>
                          </w:rPr>
                          <m:t>,</m:t>
                        </m:r>
                        <m:r>
                          <w:rPr>
                            <w:rFonts w:ascii="Cambria Math" w:hAnsi="Cambria Math"/>
                          </w:rPr>
                          <m:t>j</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BDM</m:t>
                        </m:r>
                        <m:r>
                          <w:rPr>
                            <w:rFonts w:ascii="Cambria Math" w:hAnsi="Cambria Math"/>
                          </w:rPr>
                          <m:t>,</m:t>
                        </m:r>
                        <m:r>
                          <w:rPr>
                            <w:rFonts w:ascii="Cambria Math" w:hAnsi="Cambria Math"/>
                          </w:rPr>
                          <m:t>j</m:t>
                        </m:r>
                      </m:sub>
                    </m:sSub>
                    <m:r>
                      <w:rPr>
                        <w:rFonts w:ascii="Cambria Math" w:hAnsi="Cambria Math"/>
                      </w:rPr>
                      <m:t>(</m:t>
                    </m:r>
                    <m:r>
                      <w:rPr>
                        <w:rFonts w:ascii="Cambria Math" w:hAnsi="Cambria Math"/>
                      </w:rPr>
                      <m:t>t</m:t>
                    </m:r>
                    <m:r>
                      <w:rPr>
                        <w:rFonts w:ascii="Cambria Math" w:hAnsi="Cambria Math"/>
                      </w:rPr>
                      <m:t>)</m:t>
                    </m:r>
                  </m:num>
                  <m:den>
                    <m:r>
                      <w:rPr>
                        <w:rFonts w:ascii="Cambria Math" w:hAnsi="Cambria Math"/>
                      </w:rPr>
                      <m:t>1000</m:t>
                    </m:r>
                  </m:den>
                </m:f>
              </m:e>
            </m:d>
          </m:e>
        </m:nary>
      </m:oMath>
      <w:r>
        <w:t xml:space="preserve">    </w:t>
      </w:r>
      <w:r>
        <w:t>（</w:t>
      </w:r>
      <w:r>
        <w:t>2-3</w:t>
      </w:r>
      <w:r>
        <w:t>）</w:t>
      </w:r>
    </w:p>
    <w:p w14:paraId="38A0718F" w14:textId="77777777" w:rsidR="00713747" w:rsidRDefault="000C46D8">
      <w:r>
        <w:t>其中电池功率约定放电为正、充电为负。该定义是能源侧等效负荷，不等同于独立总负荷传感器的直接测量值，其精度仍受数据同步、传感器口径和变换损耗影响。</w:t>
      </w:r>
    </w:p>
    <w:p w14:paraId="7E3145CD" w14:textId="77777777" w:rsidR="00713747" w:rsidRDefault="000C46D8">
      <w:pPr>
        <w:pStyle w:val="21"/>
      </w:pPr>
      <w:bookmarkStart w:id="16" w:name="_Toc234002595"/>
      <w:r>
        <w:lastRenderedPageBreak/>
        <w:t xml:space="preserve">2.3 </w:t>
      </w:r>
      <w:r>
        <w:t>航段数据集与预处理模型</w:t>
      </w:r>
      <w:bookmarkEnd w:id="16"/>
    </w:p>
    <w:p w14:paraId="434FB4EC" w14:textId="77777777" w:rsidR="00713747" w:rsidRDefault="000C46D8">
      <w:r>
        <w:t>本文采用</w:t>
      </w:r>
      <w:r>
        <w:t xml:space="preserve"> 66 </w:t>
      </w:r>
      <w:r>
        <w:t>个实船航段构建数据集，并按航段起始时间顺序划分为训练集</w:t>
      </w:r>
      <w:r>
        <w:t xml:space="preserve"> 46 </w:t>
      </w:r>
      <w:r>
        <w:t>段、验证集</w:t>
      </w:r>
      <w:r>
        <w:t xml:space="preserve"> 13 </w:t>
      </w:r>
      <w:r>
        <w:t>段和测试集</w:t>
      </w:r>
      <w:r>
        <w:t xml:space="preserve"> 7 </w:t>
      </w:r>
      <w:r>
        <w:t>段。采用时间顺序划分的原因在于真实部署时模型只能利用前期航段训练，再对后期未知航段进行预测和控制。若将同一航段内相邻窗口随机拆分到训练和测试集合，容易导致数据泄漏并使测试结果虚高。</w:t>
      </w:r>
    </w:p>
    <w:p w14:paraId="63DC877E" w14:textId="77777777" w:rsidR="00713747" w:rsidRDefault="000C46D8">
      <w:r>
        <w:t>数据预处理包括时间戳排序、采样间隔校验、缺失值标记与插值、异常值检查、航段边界保护、负荷非负物理投影和归一化处理。归一化器仅使用训练集拟合，验证集和测试集使用相同归一化参数。</w:t>
      </w:r>
      <w:r>
        <w:t xml:space="preserve">LSTM </w:t>
      </w:r>
      <w:r>
        <w:t>滑动窗口不得跨航段，以避免把上一航段结尾与下一航段开头错误连接。</w:t>
      </w:r>
    </w:p>
    <w:p w14:paraId="1E46CABC" w14:textId="77777777" w:rsidR="00713747" w:rsidRDefault="000C46D8">
      <w:pPr>
        <w:pStyle w:val="af7"/>
        <w:jc w:val="center"/>
      </w:pPr>
      <w:r>
        <w:t>表</w:t>
      </w:r>
      <w:r>
        <w:t xml:space="preserve"> 2-2 </w:t>
      </w:r>
      <w:r>
        <w:t>数据预处理与建模输入构建流程</w:t>
      </w:r>
    </w:p>
    <w:tbl>
      <w:tblPr>
        <w:tblStyle w:val="aff1"/>
        <w:tblW w:w="0" w:type="auto"/>
        <w:jc w:val="center"/>
        <w:tblLook w:val="04A0" w:firstRow="1" w:lastRow="0" w:firstColumn="1" w:lastColumn="0" w:noHBand="0" w:noVBand="1"/>
      </w:tblPr>
      <w:tblGrid>
        <w:gridCol w:w="3135"/>
        <w:gridCol w:w="3135"/>
        <w:gridCol w:w="3135"/>
      </w:tblGrid>
      <w:tr w:rsidR="00713747" w14:paraId="18B3E52C" w14:textId="77777777">
        <w:trPr>
          <w:jc w:val="center"/>
        </w:trPr>
        <w:tc>
          <w:tcPr>
            <w:tcW w:w="3135" w:type="dxa"/>
            <w:vAlign w:val="center"/>
          </w:tcPr>
          <w:p w14:paraId="1CDC5F99" w14:textId="77777777" w:rsidR="00713747" w:rsidRDefault="000C46D8">
            <w:pPr>
              <w:jc w:val="center"/>
            </w:pPr>
            <w:r>
              <w:rPr>
                <w:b/>
                <w:sz w:val="18"/>
              </w:rPr>
              <w:t>步骤</w:t>
            </w:r>
          </w:p>
        </w:tc>
        <w:tc>
          <w:tcPr>
            <w:tcW w:w="3135" w:type="dxa"/>
            <w:vAlign w:val="center"/>
          </w:tcPr>
          <w:p w14:paraId="4D4C2721" w14:textId="77777777" w:rsidR="00713747" w:rsidRDefault="000C46D8">
            <w:pPr>
              <w:jc w:val="center"/>
            </w:pPr>
            <w:r>
              <w:rPr>
                <w:b/>
                <w:sz w:val="18"/>
              </w:rPr>
              <w:t>处理内容</w:t>
            </w:r>
          </w:p>
        </w:tc>
        <w:tc>
          <w:tcPr>
            <w:tcW w:w="3135" w:type="dxa"/>
            <w:vAlign w:val="center"/>
          </w:tcPr>
          <w:p w14:paraId="7D85FFD1" w14:textId="77777777" w:rsidR="00713747" w:rsidRDefault="000C46D8">
            <w:pPr>
              <w:jc w:val="center"/>
            </w:pPr>
            <w:r>
              <w:rPr>
                <w:b/>
                <w:sz w:val="18"/>
              </w:rPr>
              <w:t>说明</w:t>
            </w:r>
          </w:p>
        </w:tc>
      </w:tr>
      <w:tr w:rsidR="00713747" w14:paraId="02452474" w14:textId="77777777">
        <w:trPr>
          <w:jc w:val="center"/>
        </w:trPr>
        <w:tc>
          <w:tcPr>
            <w:tcW w:w="3135" w:type="dxa"/>
            <w:vAlign w:val="center"/>
          </w:tcPr>
          <w:p w14:paraId="486B805B" w14:textId="77777777" w:rsidR="00713747" w:rsidRDefault="000C46D8">
            <w:pPr>
              <w:jc w:val="center"/>
            </w:pPr>
            <w:r>
              <w:rPr>
                <w:sz w:val="18"/>
              </w:rPr>
              <w:t>1</w:t>
            </w:r>
          </w:p>
        </w:tc>
        <w:tc>
          <w:tcPr>
            <w:tcW w:w="3135" w:type="dxa"/>
            <w:vAlign w:val="center"/>
          </w:tcPr>
          <w:p w14:paraId="5F2805D0" w14:textId="77777777" w:rsidR="00713747" w:rsidRDefault="000C46D8">
            <w:pPr>
              <w:jc w:val="center"/>
            </w:pPr>
            <w:r>
              <w:rPr>
                <w:sz w:val="18"/>
              </w:rPr>
              <w:t>读取</w:t>
            </w:r>
            <w:r>
              <w:rPr>
                <w:sz w:val="18"/>
              </w:rPr>
              <w:t xml:space="preserve"> 66 </w:t>
            </w:r>
            <w:r>
              <w:rPr>
                <w:sz w:val="18"/>
              </w:rPr>
              <w:t>个航段</w:t>
            </w:r>
            <w:r>
              <w:rPr>
                <w:sz w:val="18"/>
              </w:rPr>
              <w:t xml:space="preserve"> Excel</w:t>
            </w:r>
          </w:p>
        </w:tc>
        <w:tc>
          <w:tcPr>
            <w:tcW w:w="3135" w:type="dxa"/>
            <w:vAlign w:val="center"/>
          </w:tcPr>
          <w:p w14:paraId="1D73E5D7" w14:textId="77777777" w:rsidR="00713747" w:rsidRDefault="000C46D8">
            <w:pPr>
              <w:jc w:val="center"/>
            </w:pPr>
            <w:r>
              <w:rPr>
                <w:sz w:val="18"/>
              </w:rPr>
              <w:t>核验字段、时间戳和采样间隔</w:t>
            </w:r>
          </w:p>
        </w:tc>
      </w:tr>
      <w:tr w:rsidR="00713747" w14:paraId="59CB6562" w14:textId="77777777">
        <w:trPr>
          <w:jc w:val="center"/>
        </w:trPr>
        <w:tc>
          <w:tcPr>
            <w:tcW w:w="3135" w:type="dxa"/>
            <w:vAlign w:val="center"/>
          </w:tcPr>
          <w:p w14:paraId="31942439" w14:textId="77777777" w:rsidR="00713747" w:rsidRDefault="000C46D8">
            <w:pPr>
              <w:jc w:val="center"/>
            </w:pPr>
            <w:r>
              <w:rPr>
                <w:sz w:val="18"/>
              </w:rPr>
              <w:t>2</w:t>
            </w:r>
          </w:p>
        </w:tc>
        <w:tc>
          <w:tcPr>
            <w:tcW w:w="3135" w:type="dxa"/>
            <w:vAlign w:val="center"/>
          </w:tcPr>
          <w:p w14:paraId="1B3E6D63" w14:textId="77777777" w:rsidR="00713747" w:rsidRDefault="000C46D8">
            <w:pPr>
              <w:jc w:val="center"/>
            </w:pPr>
            <w:r>
              <w:rPr>
                <w:sz w:val="18"/>
              </w:rPr>
              <w:t>构造</w:t>
            </w:r>
            <w:r>
              <w:rPr>
                <w:sz w:val="18"/>
              </w:rPr>
              <w:t xml:space="preserve"> load_total_kw</w:t>
            </w:r>
          </w:p>
        </w:tc>
        <w:tc>
          <w:tcPr>
            <w:tcW w:w="3135" w:type="dxa"/>
            <w:vAlign w:val="center"/>
          </w:tcPr>
          <w:p w14:paraId="44F72ECE" w14:textId="77777777" w:rsidR="00713747" w:rsidRDefault="000C46D8">
            <w:pPr>
              <w:jc w:val="center"/>
            </w:pPr>
            <w:r>
              <w:rPr>
                <w:sz w:val="18"/>
              </w:rPr>
              <w:t>采用燃料电池总功率</w:t>
            </w:r>
            <w:r>
              <w:rPr>
                <w:sz w:val="18"/>
              </w:rPr>
              <w:t xml:space="preserve"> + </w:t>
            </w:r>
            <w:r>
              <w:rPr>
                <w:sz w:val="18"/>
              </w:rPr>
              <w:t>电池带符号净功率</w:t>
            </w:r>
          </w:p>
        </w:tc>
      </w:tr>
      <w:tr w:rsidR="00713747" w14:paraId="772BD30C" w14:textId="77777777">
        <w:trPr>
          <w:jc w:val="center"/>
        </w:trPr>
        <w:tc>
          <w:tcPr>
            <w:tcW w:w="3135" w:type="dxa"/>
            <w:vAlign w:val="center"/>
          </w:tcPr>
          <w:p w14:paraId="6AFD448E" w14:textId="77777777" w:rsidR="00713747" w:rsidRDefault="000C46D8">
            <w:pPr>
              <w:jc w:val="center"/>
            </w:pPr>
            <w:r>
              <w:rPr>
                <w:sz w:val="18"/>
              </w:rPr>
              <w:t>3</w:t>
            </w:r>
          </w:p>
        </w:tc>
        <w:tc>
          <w:tcPr>
            <w:tcW w:w="3135" w:type="dxa"/>
            <w:vAlign w:val="center"/>
          </w:tcPr>
          <w:p w14:paraId="113BE144" w14:textId="77777777" w:rsidR="00713747" w:rsidRDefault="000C46D8">
            <w:pPr>
              <w:jc w:val="center"/>
            </w:pPr>
            <w:r>
              <w:rPr>
                <w:sz w:val="18"/>
              </w:rPr>
              <w:t>航段级划分</w:t>
            </w:r>
          </w:p>
        </w:tc>
        <w:tc>
          <w:tcPr>
            <w:tcW w:w="3135" w:type="dxa"/>
            <w:vAlign w:val="center"/>
          </w:tcPr>
          <w:p w14:paraId="413DB3E9" w14:textId="77777777" w:rsidR="00713747" w:rsidRDefault="000C46D8">
            <w:pPr>
              <w:jc w:val="center"/>
            </w:pPr>
            <w:r>
              <w:rPr>
                <w:sz w:val="18"/>
              </w:rPr>
              <w:t>Train/Val/Test = 46/13/7</w:t>
            </w:r>
          </w:p>
        </w:tc>
      </w:tr>
      <w:tr w:rsidR="00713747" w14:paraId="632FB53D" w14:textId="77777777">
        <w:trPr>
          <w:jc w:val="center"/>
        </w:trPr>
        <w:tc>
          <w:tcPr>
            <w:tcW w:w="3135" w:type="dxa"/>
            <w:vAlign w:val="center"/>
          </w:tcPr>
          <w:p w14:paraId="674C78A8" w14:textId="77777777" w:rsidR="00713747" w:rsidRDefault="000C46D8">
            <w:pPr>
              <w:jc w:val="center"/>
            </w:pPr>
            <w:r>
              <w:rPr>
                <w:sz w:val="18"/>
              </w:rPr>
              <w:t>4</w:t>
            </w:r>
          </w:p>
        </w:tc>
        <w:tc>
          <w:tcPr>
            <w:tcW w:w="3135" w:type="dxa"/>
            <w:vAlign w:val="center"/>
          </w:tcPr>
          <w:p w14:paraId="7BBDA443" w14:textId="77777777" w:rsidR="00713747" w:rsidRDefault="000C46D8">
            <w:pPr>
              <w:jc w:val="center"/>
            </w:pPr>
            <w:r>
              <w:rPr>
                <w:sz w:val="18"/>
              </w:rPr>
              <w:t>归一化</w:t>
            </w:r>
          </w:p>
        </w:tc>
        <w:tc>
          <w:tcPr>
            <w:tcW w:w="3135" w:type="dxa"/>
            <w:vAlign w:val="center"/>
          </w:tcPr>
          <w:p w14:paraId="35539960" w14:textId="77777777" w:rsidR="00713747" w:rsidRDefault="000C46D8">
            <w:pPr>
              <w:jc w:val="center"/>
            </w:pPr>
            <w:r>
              <w:rPr>
                <w:sz w:val="18"/>
              </w:rPr>
              <w:t>仅使用训练集拟合归一化器</w:t>
            </w:r>
          </w:p>
        </w:tc>
      </w:tr>
      <w:tr w:rsidR="00713747" w14:paraId="3B5F75E2" w14:textId="77777777">
        <w:trPr>
          <w:jc w:val="center"/>
        </w:trPr>
        <w:tc>
          <w:tcPr>
            <w:tcW w:w="3135" w:type="dxa"/>
            <w:vAlign w:val="center"/>
          </w:tcPr>
          <w:p w14:paraId="3848DC4C" w14:textId="77777777" w:rsidR="00713747" w:rsidRDefault="000C46D8">
            <w:pPr>
              <w:jc w:val="center"/>
            </w:pPr>
            <w:r>
              <w:rPr>
                <w:sz w:val="18"/>
              </w:rPr>
              <w:t>5</w:t>
            </w:r>
          </w:p>
        </w:tc>
        <w:tc>
          <w:tcPr>
            <w:tcW w:w="3135" w:type="dxa"/>
            <w:vAlign w:val="center"/>
          </w:tcPr>
          <w:p w14:paraId="5E38221B" w14:textId="77777777" w:rsidR="00713747" w:rsidRDefault="000C46D8">
            <w:pPr>
              <w:jc w:val="center"/>
            </w:pPr>
            <w:r>
              <w:rPr>
                <w:sz w:val="18"/>
              </w:rPr>
              <w:t>滑动窗口构造</w:t>
            </w:r>
          </w:p>
        </w:tc>
        <w:tc>
          <w:tcPr>
            <w:tcW w:w="3135" w:type="dxa"/>
            <w:vAlign w:val="center"/>
          </w:tcPr>
          <w:p w14:paraId="2A813F20" w14:textId="77777777" w:rsidR="00713747" w:rsidRDefault="000C46D8">
            <w:pPr>
              <w:jc w:val="center"/>
            </w:pPr>
            <w:r>
              <w:rPr>
                <w:sz w:val="18"/>
              </w:rPr>
              <w:t>history_len=18</w:t>
            </w:r>
            <w:r>
              <w:rPr>
                <w:sz w:val="18"/>
              </w:rPr>
              <w:t>，</w:t>
            </w:r>
            <w:r>
              <w:rPr>
                <w:sz w:val="18"/>
              </w:rPr>
              <w:t>pred_horizon=6</w:t>
            </w:r>
            <w:r>
              <w:rPr>
                <w:sz w:val="18"/>
              </w:rPr>
              <w:t>，窗口不跨航段</w:t>
            </w:r>
          </w:p>
        </w:tc>
      </w:tr>
      <w:tr w:rsidR="00713747" w14:paraId="0FC9F558" w14:textId="77777777">
        <w:trPr>
          <w:jc w:val="center"/>
        </w:trPr>
        <w:tc>
          <w:tcPr>
            <w:tcW w:w="3135" w:type="dxa"/>
            <w:vAlign w:val="center"/>
          </w:tcPr>
          <w:p w14:paraId="583A2EF9" w14:textId="77777777" w:rsidR="00713747" w:rsidRDefault="000C46D8">
            <w:pPr>
              <w:jc w:val="center"/>
            </w:pPr>
            <w:r>
              <w:rPr>
                <w:sz w:val="18"/>
              </w:rPr>
              <w:t>6</w:t>
            </w:r>
          </w:p>
        </w:tc>
        <w:tc>
          <w:tcPr>
            <w:tcW w:w="3135" w:type="dxa"/>
            <w:vAlign w:val="center"/>
          </w:tcPr>
          <w:p w14:paraId="4B28F86C" w14:textId="77777777" w:rsidR="00713747" w:rsidRDefault="000C46D8">
            <w:pPr>
              <w:jc w:val="center"/>
            </w:pPr>
            <w:r>
              <w:rPr>
                <w:sz w:val="18"/>
              </w:rPr>
              <w:t>输出结果</w:t>
            </w:r>
          </w:p>
        </w:tc>
        <w:tc>
          <w:tcPr>
            <w:tcW w:w="3135" w:type="dxa"/>
            <w:vAlign w:val="center"/>
          </w:tcPr>
          <w:p w14:paraId="7DCF2BA3" w14:textId="77777777" w:rsidR="00713747" w:rsidRDefault="000C46D8">
            <w:pPr>
              <w:jc w:val="center"/>
            </w:pPr>
            <w:r>
              <w:rPr>
                <w:sz w:val="18"/>
              </w:rPr>
              <w:t>用于</w:t>
            </w:r>
            <w:r>
              <w:rPr>
                <w:sz w:val="18"/>
              </w:rPr>
              <w:t xml:space="preserve"> LSTM </w:t>
            </w:r>
            <w:r>
              <w:rPr>
                <w:sz w:val="18"/>
              </w:rPr>
              <w:t>训练、</w:t>
            </w:r>
            <w:r>
              <w:rPr>
                <w:sz w:val="18"/>
              </w:rPr>
              <w:t xml:space="preserve">MPC </w:t>
            </w:r>
            <w:r>
              <w:rPr>
                <w:sz w:val="18"/>
              </w:rPr>
              <w:t>测试和后续</w:t>
            </w:r>
            <w:r>
              <w:rPr>
                <w:sz w:val="18"/>
              </w:rPr>
              <w:t xml:space="preserve"> DQN </w:t>
            </w:r>
            <w:r>
              <w:rPr>
                <w:sz w:val="18"/>
              </w:rPr>
              <w:t>环境</w:t>
            </w:r>
          </w:p>
        </w:tc>
      </w:tr>
    </w:tbl>
    <w:p w14:paraId="51D5DE73" w14:textId="77777777" w:rsidR="00713747" w:rsidRDefault="000C46D8">
      <w:pPr>
        <w:pStyle w:val="21"/>
      </w:pPr>
      <w:bookmarkStart w:id="17" w:name="_Toc234002596"/>
      <w:r>
        <w:t xml:space="preserve">2.4 </w:t>
      </w:r>
      <w:r>
        <w:t>直流母线功率平衡模型</w:t>
      </w:r>
      <w:bookmarkEnd w:id="17"/>
    </w:p>
    <w:p w14:paraId="14C3C56F" w14:textId="77777777" w:rsidR="00713747" w:rsidRDefault="000C46D8">
      <w:r>
        <w:t>忽略变换器损耗并将辅助支路等效吸收到负荷侧时，直流母线功率平衡可表示为：</w:t>
      </w:r>
    </w:p>
    <w:p w14:paraId="3579FD21" w14:textId="77777777" w:rsidR="00713747" w:rsidRDefault="000C46D8">
      <w:pPr>
        <w:pStyle w:val="Formula"/>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unserved</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curtailed</m:t>
            </m:r>
          </m:sub>
        </m:sSub>
        <m:r>
          <w:rPr>
            <w:rFonts w:ascii="Cambria Math" w:hAnsi="Cambria Math"/>
          </w:rPr>
          <m:t>(</m:t>
        </m:r>
        <m:r>
          <w:rPr>
            <w:rFonts w:ascii="Cambria Math" w:hAnsi="Cambria Math"/>
          </w:rPr>
          <m:t>k</m:t>
        </m:r>
        <m:r>
          <w:rPr>
            <w:rFonts w:ascii="Cambria Math" w:hAnsi="Cambria Math"/>
          </w:rPr>
          <m:t>)</m:t>
        </m:r>
      </m:oMath>
      <w:r>
        <w:t xml:space="preserve">    </w:t>
      </w:r>
      <w:r>
        <w:t>（</w:t>
      </w:r>
      <w:r>
        <w:t>2-4</w:t>
      </w:r>
      <w:r>
        <w:t>）</w:t>
      </w:r>
    </w:p>
    <w:p w14:paraId="23F0B19C" w14:textId="77777777" w:rsidR="00713747" w:rsidRDefault="000C46D8">
      <w:r>
        <w:t>式中</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unserved</m:t>
            </m:r>
          </m:sub>
        </m:sSub>
        <m:r>
          <w:rPr>
            <w:rFonts w:ascii="Cambria Math" w:hAnsi="Cambria Math"/>
          </w:rPr>
          <m:t>(</m:t>
        </m:r>
        <m:r>
          <w:rPr>
            <w:rFonts w:ascii="Cambria Math" w:hAnsi="Cambria Math"/>
          </w:rPr>
          <m:t>k</m:t>
        </m:r>
        <m:r>
          <w:rPr>
            <w:rFonts w:ascii="Cambria Math" w:hAnsi="Cambria Math"/>
          </w:rPr>
          <m:t>)</m:t>
        </m:r>
      </m:oMath>
      <w:r>
        <w:t xml:space="preserve"> </w:t>
      </w:r>
      <w:r>
        <w:t>表示未满足负荷，</w:t>
      </w:r>
      <m:oMath>
        <m:sSub>
          <m:sSubPr>
            <m:ctrlPr>
              <w:rPr>
                <w:rFonts w:ascii="Cambria Math" w:hAnsi="Cambria Math"/>
              </w:rPr>
            </m:ctrlPr>
          </m:sSubPr>
          <m:e>
            <m:r>
              <w:rPr>
                <w:rFonts w:ascii="Cambria Math" w:hAnsi="Cambria Math"/>
              </w:rPr>
              <m:t>P</m:t>
            </m:r>
          </m:e>
          <m:sub>
            <m:r>
              <m:rPr>
                <m:sty m:val="p"/>
              </m:rPr>
              <w:rPr>
                <w:rFonts w:ascii="Cambria Math" w:hAnsi="Cambria Math"/>
              </w:rPr>
              <m:t>curtailed</m:t>
            </m:r>
          </m:sub>
        </m:sSub>
        <m:r>
          <w:rPr>
            <w:rFonts w:ascii="Cambria Math" w:hAnsi="Cambria Math"/>
          </w:rPr>
          <m:t>(</m:t>
        </m:r>
        <m:r>
          <w:rPr>
            <w:rFonts w:ascii="Cambria Math" w:hAnsi="Cambria Math"/>
          </w:rPr>
          <m:t>k</m:t>
        </m:r>
        <m:r>
          <w:rPr>
            <w:rFonts w:ascii="Cambria Math" w:hAnsi="Cambria Math"/>
          </w:rPr>
          <m:t>)</m:t>
        </m:r>
      </m:oMath>
      <w:r>
        <w:t xml:space="preserve"> </w:t>
      </w:r>
      <w:r>
        <w:t>表示过剩功率或弃能项。理想可行控制下二者应尽量为零。</w:t>
      </w:r>
    </w:p>
    <w:p w14:paraId="63DA603F" w14:textId="77777777" w:rsidR="00713747" w:rsidRDefault="000C46D8">
      <w:r>
        <w:t>若考虑</w:t>
      </w:r>
      <w:r>
        <w:t xml:space="preserve"> DC/DC </w:t>
      </w:r>
      <w:r>
        <w:t>和逆变器效率，可写为扩展形式：</w:t>
      </w:r>
    </w:p>
    <w:p w14:paraId="4BAB4207" w14:textId="77777777" w:rsidR="00713747" w:rsidRDefault="000C46D8">
      <w:pPr>
        <w:pStyle w:val="Formula"/>
        <w:jc w:val="center"/>
      </w:pPr>
      <m:oMath>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k</m:t>
        </m:r>
        <m:r>
          <w:rPr>
            <w:rFonts w:ascii="Cambria Math" w:hAnsi="Cambria Math"/>
            <w:sz w:val="18"/>
            <w:szCs w:val="18"/>
          </w:rPr>
          <m:t>)=</m:t>
        </m:r>
        <m:sSub>
          <m:sSubPr>
            <m:ctrlPr>
              <w:rPr>
                <w:rFonts w:ascii="Cambria Math" w:hAnsi="Cambria Math"/>
              </w:rPr>
            </m:ctrlPr>
          </m:sSubPr>
          <m:e>
            <m:r>
              <w:rPr>
                <w:rFonts w:ascii="Cambria Math" w:hAnsi="Cambria Math"/>
                <w:sz w:val="18"/>
                <w:szCs w:val="18"/>
              </w:rPr>
              <m:t>η</m:t>
            </m:r>
          </m:e>
          <m:sub>
            <m:r>
              <m:rPr>
                <m:sty m:val="p"/>
              </m:rPr>
              <w:rPr>
                <w:rFonts w:ascii="Cambria Math" w:hAnsi="Cambria Math"/>
                <w:sz w:val="18"/>
                <w:szCs w:val="18"/>
              </w:rPr>
              <m:t>fc</m:t>
            </m:r>
          </m:sub>
        </m:sSub>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sub>
        </m:sSub>
        <m:r>
          <w:rPr>
            <w:rFonts w:ascii="Cambria Math" w:hAnsi="Cambria Math"/>
            <w:sz w:val="18"/>
            <w:szCs w:val="18"/>
          </w:rPr>
          <m:t>(</m:t>
        </m:r>
        <m:r>
          <w:rPr>
            <w:rFonts w:ascii="Cambria Math" w:hAnsi="Cambria Math"/>
            <w:sz w:val="18"/>
            <w:szCs w:val="18"/>
          </w:rPr>
          <m:t>k</m:t>
        </m:r>
        <m:r>
          <w:rPr>
            <w:rFonts w:ascii="Cambria Math" w:hAnsi="Cambria Math"/>
            <w:sz w:val="18"/>
            <w:szCs w:val="18"/>
          </w:rPr>
          <m:t>)+</m:t>
        </m:r>
        <m:sSub>
          <m:sSubPr>
            <m:ctrlPr>
              <w:rPr>
                <w:rFonts w:ascii="Cambria Math" w:hAnsi="Cambria Math"/>
              </w:rPr>
            </m:ctrlPr>
          </m:sSubPr>
          <m:e>
            <m:r>
              <w:rPr>
                <w:rFonts w:ascii="Cambria Math" w:hAnsi="Cambria Math"/>
                <w:sz w:val="18"/>
                <w:szCs w:val="18"/>
              </w:rPr>
              <m:t>η</m:t>
            </m:r>
          </m:e>
          <m:sub>
            <m:r>
              <m:rPr>
                <m:sty m:val="p"/>
              </m:rPr>
              <w:rPr>
                <w:rFonts w:ascii="Cambria Math" w:hAnsi="Cambria Math"/>
                <w:sz w:val="18"/>
                <w:szCs w:val="18"/>
              </w:rPr>
              <m:t>dis</m:t>
            </m:r>
          </m:sub>
        </m:sSub>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dis</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f>
          <m:fPr>
            <m:ctrlPr>
              <w:rPr>
                <w:rFonts w:ascii="Cambria Math" w:hAnsi="Cambria Math"/>
              </w:rPr>
            </m:ctrlPr>
          </m:fPr>
          <m:num>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ch</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num>
          <m:den>
            <m:sSub>
              <m:sSubPr>
                <m:ctrlPr>
                  <w:rPr>
                    <w:rFonts w:ascii="Cambria Math" w:hAnsi="Cambria Math"/>
                  </w:rPr>
                </m:ctrlPr>
              </m:sSubPr>
              <m:e>
                <m:r>
                  <w:rPr>
                    <w:rFonts w:ascii="Cambria Math" w:hAnsi="Cambria Math"/>
                    <w:sz w:val="18"/>
                    <w:szCs w:val="18"/>
                  </w:rPr>
                  <m:t>η</m:t>
                </m:r>
              </m:e>
              <m:sub>
                <m:r>
                  <m:rPr>
                    <m:sty m:val="p"/>
                  </m:rPr>
                  <w:rPr>
                    <w:rFonts w:ascii="Cambria Math" w:hAnsi="Cambria Math"/>
                    <w:sz w:val="18"/>
                    <w:szCs w:val="18"/>
                  </w:rPr>
                  <m:t>ch</m:t>
                </m:r>
              </m:sub>
            </m:sSub>
          </m:den>
        </m:f>
      </m:oMath>
      <w:r>
        <w:t xml:space="preserve">    </w:t>
      </w:r>
      <w:r>
        <w:t>（</w:t>
      </w:r>
      <w:r>
        <w:t>2-5</w:t>
      </w:r>
      <w:r>
        <w:t>）</w:t>
      </w:r>
    </w:p>
    <w:p w14:paraId="0410EB07" w14:textId="77777777" w:rsidR="00713747" w:rsidRDefault="000C46D8">
      <w:r>
        <w:t>当前阶段由于变换器效率和设备侧口径尚需进一步核验，本文先采用等效功率平衡形式，并在结果分析中保留效率参数待补充说明。</w:t>
      </w:r>
    </w:p>
    <w:p w14:paraId="18150EE9" w14:textId="77777777" w:rsidR="00713747" w:rsidRDefault="000C46D8">
      <w:pPr>
        <w:pStyle w:val="21"/>
      </w:pPr>
      <w:bookmarkStart w:id="18" w:name="_Toc234002597"/>
      <w:r>
        <w:t xml:space="preserve">2.5 </w:t>
      </w:r>
      <w:r>
        <w:t>燃料电池功率、效率与氢耗模型</w:t>
      </w:r>
      <w:bookmarkEnd w:id="18"/>
    </w:p>
    <w:p w14:paraId="7AE9D04A" w14:textId="77777777" w:rsidR="00713747" w:rsidRDefault="000C46D8">
      <w:r>
        <w:t>燃料电池输出功率由电堆电压与电流决定：</w:t>
      </w:r>
    </w:p>
    <w:p w14:paraId="76E8AA4E" w14:textId="77777777" w:rsidR="00713747" w:rsidRDefault="000C46D8">
      <w:pPr>
        <w:pStyle w:val="Formula"/>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oMath>
      <w:r>
        <w:t xml:space="preserve">    </w:t>
      </w:r>
      <w:r>
        <w:t>（</w:t>
      </w:r>
      <w:r>
        <w:t>2-6</w:t>
      </w:r>
      <w:r>
        <w:t>）</w:t>
      </w:r>
    </w:p>
    <w:p w14:paraId="56DA6340" w14:textId="77777777" w:rsidR="00713747" w:rsidRDefault="000C46D8">
      <w:r>
        <w:lastRenderedPageBreak/>
        <w:t>基于法拉第定律，氢气消耗率可表示为：</w:t>
      </w:r>
    </w:p>
    <w:p w14:paraId="131E8444" w14:textId="77777777" w:rsidR="00713747" w:rsidRDefault="000C46D8">
      <w:pPr>
        <w:pStyle w:val="Formula"/>
        <w:jc w:val="center"/>
      </w:pPr>
      <m:oMath>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sSub>
              <m:sSubPr>
                <m:ctrlPr>
                  <w:rPr>
                    <w:rFonts w:ascii="Cambria Math" w:hAnsi="Cambria Math"/>
                  </w:rPr>
                </m:ctrlPr>
              </m:sSubPr>
              <m:e>
                <m:r>
                  <w:rPr>
                    <w:rFonts w:ascii="Cambria Math" w:hAnsi="Cambria Math"/>
                  </w:rPr>
                  <m:t>H</m:t>
                </m:r>
              </m:e>
              <m:sub>
                <m:r>
                  <w:rPr>
                    <w:rFonts w:ascii="Cambria Math" w:hAnsi="Cambria Math"/>
                  </w:rPr>
                  <m:t>2</m:t>
                </m:r>
              </m:sub>
            </m:sSub>
          </m:sub>
        </m:sSub>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cell</m:t>
                </m:r>
              </m:sub>
            </m:sSub>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sSub>
              <m:sSubPr>
                <m:ctrlPr>
                  <w:rPr>
                    <w:rFonts w:ascii="Cambria Math" w:hAnsi="Cambria Math"/>
                  </w:rPr>
                </m:ctrlPr>
              </m:sSubPr>
              <m:e>
                <m:r>
                  <w:rPr>
                    <w:rFonts w:ascii="Cambria Math" w:hAnsi="Cambria Math"/>
                  </w:rPr>
                  <m:t>I</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num>
          <m:den>
            <m:r>
              <w:rPr>
                <w:rFonts w:ascii="Cambria Math" w:hAnsi="Cambria Math"/>
              </w:rPr>
              <m:t>2</m:t>
            </m:r>
            <m:r>
              <w:rPr>
                <w:rFonts w:ascii="Cambria Math" w:hAnsi="Cambria Math"/>
              </w:rPr>
              <m:t>F</m:t>
            </m:r>
            <m:sSub>
              <m:sSubPr>
                <m:ctrlPr>
                  <w:rPr>
                    <w:rFonts w:ascii="Cambria Math" w:hAnsi="Cambria Math"/>
                  </w:rPr>
                </m:ctrlPr>
              </m:sSubPr>
              <m:e>
                <m:r>
                  <w:rPr>
                    <w:rFonts w:ascii="Cambria Math" w:hAnsi="Cambria Math"/>
                  </w:rPr>
                  <m:t>η</m:t>
                </m:r>
              </m:e>
              <m:sub>
                <m:r>
                  <w:rPr>
                    <w:rFonts w:ascii="Cambria Math" w:hAnsi="Cambria Math"/>
                  </w:rPr>
                  <m:t>F</m:t>
                </m:r>
              </m:sub>
            </m:sSub>
          </m:den>
        </m:f>
      </m:oMath>
      <w:r>
        <w:t xml:space="preserve">    </w:t>
      </w:r>
      <w:r>
        <w:t>（</w:t>
      </w:r>
      <w:r>
        <w:t>2-7</w:t>
      </w:r>
      <w:r>
        <w:t>）</w:t>
      </w:r>
    </w:p>
    <w:p w14:paraId="14C4DB67" w14:textId="77777777" w:rsidR="00713747" w:rsidRDefault="000C46D8">
      <w:r>
        <w:t>其中</w:t>
      </w:r>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cell</m:t>
            </m:r>
          </m:sub>
        </m:sSub>
      </m:oMath>
      <w:r>
        <w:t xml:space="preserve"> </w:t>
      </w:r>
      <w:r>
        <w:t>为电堆单体数，</w:t>
      </w: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oMath>
      <w:r>
        <w:t xml:space="preserve"> </w:t>
      </w:r>
      <w:r>
        <w:t>为氢气摩尔质量，</w:t>
      </w:r>
      <w:r>
        <w:t xml:space="preserve">F </w:t>
      </w:r>
      <w:r>
        <w:t>为法拉第常数，</w:t>
      </w:r>
      <m:oMath>
        <m:sSub>
          <m:sSubPr>
            <m:ctrlPr>
              <w:rPr>
                <w:rFonts w:ascii="Cambria Math" w:hAnsi="Cambria Math"/>
              </w:rPr>
            </m:ctrlPr>
          </m:sSubPr>
          <m:e>
            <m:r>
              <w:rPr>
                <w:rFonts w:ascii="Cambria Math" w:hAnsi="Cambria Math"/>
              </w:rPr>
              <m:t>η</m:t>
            </m:r>
          </m:e>
          <m:sub>
            <m:r>
              <w:rPr>
                <w:rFonts w:ascii="Cambria Math" w:hAnsi="Cambria Math"/>
              </w:rPr>
              <m:t>F</m:t>
            </m:r>
          </m:sub>
        </m:sSub>
      </m:oMath>
      <w:r>
        <w:t xml:space="preserve"> </w:t>
      </w:r>
      <w:r>
        <w:t>为法拉第效率。若实际项目使用厂家或台架功率</w:t>
      </w:r>
      <w:r>
        <w:t>-</w:t>
      </w:r>
      <w:r>
        <w:t>氢耗曲线，则应以曲线标定结果为准。</w:t>
      </w:r>
    </w:p>
    <w:p w14:paraId="5F21C8D2" w14:textId="77777777" w:rsidR="00713747" w:rsidRDefault="000C46D8">
      <w:r>
        <w:t>功率</w:t>
      </w:r>
      <w:r>
        <w:t>-</w:t>
      </w:r>
      <w:r>
        <w:t>氢耗曲线可写为：</w:t>
      </w:r>
    </w:p>
    <w:p w14:paraId="2E22084A" w14:textId="77777777" w:rsidR="00713747" w:rsidRDefault="000C46D8">
      <w:pPr>
        <w:pStyle w:val="Formula"/>
        <w:jc w:val="center"/>
      </w:pP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H</m:t>
                </m:r>
              </m:e>
              <m:sub>
                <m: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k</m:t>
                </m:r>
              </m:sub>
            </m:sSub>
          </m:e>
        </m:d>
        <m:r>
          <w:rPr>
            <w:rFonts w:ascii="Cambria Math" w:hAnsi="Cambria Math"/>
          </w:rPr>
          <m:t>Δt</m:t>
        </m:r>
      </m:oMath>
      <w:r>
        <w:t xml:space="preserve">    </w:t>
      </w:r>
      <w:r>
        <w:t>（</w:t>
      </w:r>
      <w:r>
        <w:t>2-8</w:t>
      </w:r>
      <w:r>
        <w:t>）</w:t>
      </w:r>
    </w:p>
    <w:p w14:paraId="6AA4DD37" w14:textId="77777777" w:rsidR="00713747" w:rsidRDefault="000C46D8">
      <w:pPr>
        <w:pStyle w:val="Formula"/>
        <w:jc w:val="center"/>
      </w:pP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H</m:t>
                </m:r>
              </m:e>
              <m:sub>
                <m: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fc</m:t>
                </m:r>
              </m:sub>
            </m:sSub>
          </m:e>
        </m:d>
        <m: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w:rPr>
                <w:rFonts w:ascii="Cambria Math" w:hAnsi="Cambria Math"/>
              </w:rPr>
              <m:t>2</m:t>
            </m:r>
          </m:sup>
        </m:sSubSup>
        <m: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P</m:t>
            </m:r>
          </m:e>
          <m:sub>
            <m:r>
              <m:rPr>
                <m:sty m:val="p"/>
              </m:rPr>
              <w:rPr>
                <w:rFonts w:ascii="Cambria Math" w:hAnsi="Cambria Math"/>
              </w:rPr>
              <m:t>fc</m:t>
            </m:r>
          </m:sub>
        </m:sSub>
        <m:r>
          <w:rPr>
            <w:rFonts w:ascii="Cambria Math" w:hAnsi="Cambria Math"/>
          </w:rPr>
          <m:t>+</m:t>
        </m:r>
        <m:r>
          <w:rPr>
            <w:rFonts w:ascii="Cambria Math" w:hAnsi="Cambria Math"/>
          </w:rPr>
          <m:t>c</m:t>
        </m:r>
      </m:oMath>
      <w:r>
        <w:t xml:space="preserve">    </w:t>
      </w:r>
      <w:r>
        <w:t>（</w:t>
      </w:r>
      <w:r>
        <w:t>2-9</w:t>
      </w:r>
      <w:r>
        <w:t>）</w:t>
      </w:r>
    </w:p>
    <w:p w14:paraId="51C77B1E" w14:textId="77777777" w:rsidR="00713747" w:rsidRDefault="000C46D8">
      <w:r>
        <w:t>其中</w:t>
      </w:r>
      <w:r>
        <w:t xml:space="preserve"> a</w:t>
      </w:r>
      <w:r>
        <w:t>、</w:t>
      </w:r>
      <w:r>
        <w:t>b</w:t>
      </w:r>
      <w:r>
        <w:t>、</w:t>
      </w:r>
      <w:r>
        <w:t xml:space="preserve">c </w:t>
      </w:r>
      <w:r>
        <w:t>应由实测数据或技术文件标定，本文不自行编造。</w:t>
      </w:r>
    </w:p>
    <w:p w14:paraId="6CCB1C91" w14:textId="77777777" w:rsidR="00713747" w:rsidRDefault="000C46D8">
      <w:pPr>
        <w:pStyle w:val="Formula"/>
        <w:jc w:val="center"/>
      </w:pPr>
      <m:oMath>
        <m:sSub>
          <m:sSubPr>
            <m:ctrlPr>
              <w:rPr>
                <w:rFonts w:ascii="Cambria Math" w:hAnsi="Cambria Math"/>
              </w:rPr>
            </m:ctrlPr>
          </m:sSubPr>
          <m:e>
            <m:r>
              <w:rPr>
                <w:rFonts w:ascii="Cambria Math" w:hAnsi="Cambria Math"/>
              </w:rPr>
              <m:t>η</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num>
          <m:den>
            <m:sSub>
              <m:sSubPr>
                <m:ctrlPr>
                  <w:rPr>
                    <w:rFonts w:ascii="Cambria Math" w:hAnsi="Cambria Math"/>
                  </w:rPr>
                </m:ctrlPr>
              </m:sSubPr>
              <m:e>
                <m:limUpp>
                  <m:limUppPr>
                    <m:ctrlPr>
                      <w:rPr>
                        <w:rFonts w:ascii="Cambria Math" w:hAnsi="Cambria Math"/>
                      </w:rPr>
                    </m:ctrlPr>
                  </m:limUppPr>
                  <m:e>
                    <m:r>
                      <w:rPr>
                        <w:rFonts w:ascii="Cambria Math" w:hAnsi="Cambria Math"/>
                      </w:rPr>
                      <m:t>m</m:t>
                    </m:r>
                  </m:e>
                  <m:lim>
                    <m:r>
                      <w:rPr>
                        <w:rFonts w:ascii="Cambria Math" w:hAnsi="Cambria Math"/>
                      </w:rPr>
                      <m:t>˙</m:t>
                    </m:r>
                  </m:lim>
                </m:limUpp>
              </m:e>
              <m:sub>
                <m:sSub>
                  <m:sSubPr>
                    <m:ctrlPr>
                      <w:rPr>
                        <w:rFonts w:ascii="Cambria Math" w:hAnsi="Cambria Math"/>
                      </w:rPr>
                    </m:ctrlPr>
                  </m:sSubPr>
                  <m:e>
                    <m:r>
                      <w:rPr>
                        <w:rFonts w:ascii="Cambria Math" w:hAnsi="Cambria Math"/>
                      </w:rPr>
                      <m:t>H</m:t>
                    </m:r>
                  </m:e>
                  <m:sub>
                    <m:r>
                      <w:rPr>
                        <w:rFonts w:ascii="Cambria Math" w:hAnsi="Cambria Math"/>
                      </w:rPr>
                      <m:t>2</m:t>
                    </m:r>
                  </m:sub>
                </m:sSub>
              </m:sub>
            </m:sSub>
            <m:r>
              <w:rPr>
                <w:rFonts w:ascii="Cambria Math" w:hAnsi="Cambria Math"/>
              </w:rPr>
              <m:t>(</m:t>
            </m:r>
            <m:r>
              <w:rPr>
                <w:rFonts w:ascii="Cambria Math" w:hAnsi="Cambria Math"/>
              </w:rPr>
              <m:t>k</m:t>
            </m:r>
            <m:r>
              <w:rPr>
                <w:rFonts w:ascii="Cambria Math" w:hAnsi="Cambria Math"/>
              </w:rPr>
              <m:t>)·</m:t>
            </m:r>
            <m:r>
              <w:rPr>
                <w:rFonts w:ascii="Cambria Math" w:hAnsi="Cambria Math"/>
              </w:rPr>
              <m:t>LH</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H</m:t>
                    </m:r>
                  </m:e>
                  <m:sub>
                    <m:r>
                      <w:rPr>
                        <w:rFonts w:ascii="Cambria Math" w:hAnsi="Cambria Math"/>
                      </w:rPr>
                      <m:t>2</m:t>
                    </m:r>
                  </m:sub>
                </m:sSub>
              </m:sub>
            </m:sSub>
          </m:den>
        </m:f>
      </m:oMath>
      <w:r>
        <w:t xml:space="preserve">    </w:t>
      </w:r>
      <w:r>
        <w:t>（</w:t>
      </w:r>
      <w:r>
        <w:t>2-10</w:t>
      </w:r>
      <w:r>
        <w:t>）</w:t>
      </w:r>
    </w:p>
    <w:p w14:paraId="4713CB61" w14:textId="77777777" w:rsidR="00713747" w:rsidRDefault="000C46D8">
      <w:r>
        <w:t>燃料电池功率边界为：</w:t>
      </w:r>
    </w:p>
    <w:p w14:paraId="5D6E26DF" w14:textId="77777777" w:rsidR="00713747" w:rsidRDefault="000C46D8">
      <w:pPr>
        <w:pStyle w:val="Formula"/>
        <w:jc w:val="center"/>
      </w:pPr>
      <m:oMath>
        <m:r>
          <w:rPr>
            <w:rFonts w:ascii="Cambria Math" w:hAnsi="Cambria Math"/>
          </w:rPr>
          <m:t>0≤</m:t>
        </m:r>
        <m:sSub>
          <m:sSubPr>
            <m:ctrlPr>
              <w:rPr>
                <w:rFonts w:ascii="Cambria Math" w:hAnsi="Cambria Math"/>
              </w:rPr>
            </m:ctrlPr>
          </m:sSubPr>
          <m:e>
            <m:r>
              <w:rPr>
                <w:rFonts w:ascii="Cambria Math" w:hAnsi="Cambria Math"/>
              </w:rPr>
              <m:t>P</m:t>
            </m:r>
          </m:e>
          <m:sub>
            <m:r>
              <m:rPr>
                <m:sty m:val="p"/>
              </m:rPr>
              <w:rPr>
                <w:rFonts w:ascii="Cambria Math" w:hAnsi="Cambria Math"/>
              </w:rPr>
              <m:t>fc</m:t>
            </m:r>
          </m:sub>
        </m:sSub>
        <m:r>
          <w:rPr>
            <w:rFonts w:ascii="Cambria Math" w:hAnsi="Cambria Math"/>
          </w:rPr>
          <m:t>(</m:t>
        </m:r>
        <m:r>
          <w:rPr>
            <w:rFonts w:ascii="Cambria Math" w:hAnsi="Cambria Math"/>
          </w:rPr>
          <m:t>k</m:t>
        </m:r>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w:rPr>
                <w:rFonts w:ascii="Cambria Math" w:hAnsi="Cambria Math"/>
              </w:rPr>
              <m:t>max</m:t>
            </m:r>
          </m:sup>
        </m:sSubSup>
      </m:oMath>
      <w:r>
        <w:t xml:space="preserve">    </w:t>
      </w:r>
      <w:r>
        <w:t>（</w:t>
      </w:r>
      <w:r>
        <w:t>2-11</w:t>
      </w:r>
      <w:r>
        <w:t>）</w:t>
      </w:r>
    </w:p>
    <w:p w14:paraId="65D622A9" w14:textId="77777777" w:rsidR="00713747" w:rsidRDefault="000C46D8">
      <w:r>
        <w:t>本文不将文献中</w:t>
      </w:r>
      <w:r>
        <w:t xml:space="preserve"> 1 s </w:t>
      </w:r>
      <w:r>
        <w:t>采样条件下的</w:t>
      </w:r>
      <w:r>
        <w:t xml:space="preserve"> 48 kW/step </w:t>
      </w:r>
      <w:r>
        <w:t>硬爬坡约束直接套用于</w:t>
      </w:r>
      <w:r>
        <w:t xml:space="preserve"> 30 s </w:t>
      </w:r>
      <w:r>
        <w:t>控制周期。若直接套用，会人为压低燃料电池在当前仿真步长下的动态能力。本文采用目标函数中的软惩罚描述燃料电池平滑性：</w:t>
      </w:r>
    </w:p>
    <w:p w14:paraId="62FC8B94" w14:textId="77777777" w:rsidR="00713747" w:rsidRDefault="000C46D8">
      <w:pPr>
        <w:pStyle w:val="Formula"/>
        <w:jc w:val="center"/>
      </w:pPr>
      <m:oMath>
        <m:sSub>
          <m:sSubPr>
            <m:ctrlPr>
              <w:rPr>
                <w:rFonts w:ascii="Cambria Math" w:hAnsi="Cambria Math"/>
              </w:rPr>
            </m:ctrlPr>
          </m:sSubPr>
          <m:e>
            <m:r>
              <w:rPr>
                <w:rFonts w:ascii="Cambria Math" w:hAnsi="Cambria Math"/>
              </w:rPr>
              <m:t>J</m:t>
            </m:r>
          </m:e>
          <m:sub>
            <m:r>
              <m:rPr>
                <m:sty m:val="p"/>
              </m:rPr>
              <w:rPr>
                <w:rFonts w:ascii="Cambria Math" w:hAnsi="Cambria Math"/>
              </w:rPr>
              <m:t>ramp</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k</m:t>
            </m:r>
            <m:r>
              <w:rPr>
                <w:rFonts w:ascii="Cambria Math" w:hAnsi="Cambria Math"/>
              </w:rPr>
              <m:t>=0</m:t>
            </m:r>
          </m:sub>
          <m:sup>
            <m:r>
              <w:rPr>
                <w:rFonts w:ascii="Cambria Math" w:hAnsi="Cambria Math"/>
              </w:rPr>
              <m:t>N</m:t>
            </m:r>
            <m: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q</m:t>
                </m:r>
              </m:e>
              <m:sub>
                <m:r>
                  <m:rPr>
                    <m:sty m:val="p"/>
                  </m:rPr>
                  <w:rPr>
                    <w:rFonts w:ascii="Cambria Math" w:hAnsi="Cambria Math"/>
                  </w:rPr>
                  <m:t>ramp</m:t>
                </m:r>
              </m:sub>
            </m:sSub>
          </m:e>
        </m:nary>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k</m:t>
                    </m:r>
                  </m:sub>
                </m:sSub>
              </m:e>
              <m:e>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k</m:t>
                    </m:r>
                    <m:r>
                      <w:rPr>
                        <w:rFonts w:ascii="Cambria Math" w:hAnsi="Cambria Math"/>
                      </w:rPr>
                      <m:t>-</m:t>
                    </m:r>
                    <m:r>
                      <w:rPr>
                        <w:rFonts w:ascii="Cambria Math" w:hAnsi="Cambria Math"/>
                      </w:rPr>
                      <m:t>1</m:t>
                    </m:r>
                  </m:sub>
                </m:sSub>
              </m:e>
            </m:d>
          </m:e>
          <m:sup>
            <m:r>
              <w:rPr>
                <w:rFonts w:ascii="Cambria Math" w:hAnsi="Cambria Math"/>
              </w:rPr>
              <m:t>2</m:t>
            </m:r>
          </m:sup>
        </m:sSup>
      </m:oMath>
      <w:r>
        <w:t xml:space="preserve">    </w:t>
      </w:r>
      <w:r>
        <w:t>（</w:t>
      </w:r>
      <w:r>
        <w:t>2-12</w:t>
      </w:r>
      <w:r>
        <w:t>）</w:t>
      </w:r>
    </w:p>
    <w:p w14:paraId="0D8392F9" w14:textId="77777777" w:rsidR="00713747" w:rsidRDefault="000C46D8">
      <w:pPr>
        <w:pStyle w:val="21"/>
      </w:pPr>
      <w:bookmarkStart w:id="19" w:name="_Toc234002598"/>
      <w:r>
        <w:t xml:space="preserve">2.6 </w:t>
      </w:r>
      <w:r>
        <w:t>锂电池</w:t>
      </w:r>
      <w:r>
        <w:t xml:space="preserve"> SOC </w:t>
      </w:r>
      <w:r>
        <w:t>与吞吐模型</w:t>
      </w:r>
      <w:bookmarkEnd w:id="19"/>
    </w:p>
    <w:p w14:paraId="0BAA04A5" w14:textId="77777777" w:rsidR="00713747" w:rsidRDefault="000C46D8">
      <w:r>
        <w:t>锂电池净功率</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oMath>
      <w:r>
        <w:t xml:space="preserve"> </w:t>
      </w:r>
      <w:r>
        <w:t>约定放电为正、充电为负。</w:t>
      </w:r>
      <w:r>
        <w:t xml:space="preserve">SOC </w:t>
      </w:r>
      <w:r>
        <w:t>动态可写为：</w:t>
      </w:r>
    </w:p>
    <w:p w14:paraId="1480EB89" w14:textId="77777777" w:rsidR="00713747" w:rsidRDefault="000C46D8">
      <w:pPr>
        <w:pStyle w:val="Formula"/>
        <w:jc w:val="center"/>
      </w:pPr>
      <m:oMath>
        <m:r>
          <w:rPr>
            <w:rFonts w:ascii="Cambria Math" w:hAnsi="Cambria Math"/>
          </w:rPr>
          <m:t>SOC</m:t>
        </m:r>
        <m:r>
          <w:rPr>
            <w:rFonts w:ascii="Cambria Math" w:hAnsi="Cambria Math"/>
          </w:rPr>
          <m:t>(</m:t>
        </m:r>
        <m:r>
          <w:rPr>
            <w:rFonts w:ascii="Cambria Math" w:hAnsi="Cambria Math"/>
          </w:rPr>
          <m:t>k</m:t>
        </m:r>
        <m:r>
          <w:rPr>
            <w:rFonts w:ascii="Cambria Math" w:hAnsi="Cambria Math"/>
          </w:rPr>
          <m:t>+1)=</m:t>
        </m:r>
        <m:r>
          <w:rPr>
            <w:rFonts w:ascii="Cambria Math" w:hAnsi="Cambria Math"/>
          </w:rPr>
          <m:t>SOC</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Δt</m:t>
            </m:r>
          </m:num>
          <m:den>
            <m:sSub>
              <m:sSubPr>
                <m:ctrlPr>
                  <w:rPr>
                    <w:rFonts w:ascii="Cambria Math" w:hAnsi="Cambria Math"/>
                  </w:rPr>
                </m:ctrlPr>
              </m:sSubPr>
              <m:e>
                <m:r>
                  <w:rPr>
                    <w:rFonts w:ascii="Cambria Math" w:hAnsi="Cambria Math"/>
                  </w:rPr>
                  <m:t>E</m:t>
                </m:r>
              </m:e>
              <m:sub>
                <m:r>
                  <m:rPr>
                    <m:sty m:val="p"/>
                  </m:rPr>
                  <w:rPr>
                    <w:rFonts w:ascii="Cambria Math" w:hAnsi="Cambria Math"/>
                  </w:rPr>
                  <m:t>bat</m:t>
                </m:r>
              </m:sub>
            </m:sSub>
          </m:den>
        </m:f>
      </m:oMath>
      <w:r>
        <w:t xml:space="preserve">    </w:t>
      </w:r>
      <w:r>
        <w:t>（</w:t>
      </w:r>
      <w:r>
        <w:t>2-13</w:t>
      </w:r>
      <w:r>
        <w:t>）</w:t>
      </w:r>
    </w:p>
    <w:p w14:paraId="30D8A616" w14:textId="77777777" w:rsidR="00713747" w:rsidRDefault="000C46D8">
      <w:r>
        <w:t>对于当前能源侧等效总负荷口径，</w:t>
      </w:r>
      <m:oMath>
        <m:sSub>
          <m:sSubPr>
            <m:ctrlPr>
              <w:rPr>
                <w:rFonts w:ascii="Cambria Math" w:hAnsi="Cambria Math"/>
              </w:rPr>
            </m:ctrlPr>
          </m:sSubPr>
          <m:e>
            <m:r>
              <w:rPr>
                <w:rFonts w:ascii="Cambria Math" w:hAnsi="Cambria Math"/>
              </w:rPr>
              <m:t>E</m:t>
            </m:r>
          </m:e>
          <m:sub>
            <m:r>
              <m:rPr>
                <m:sty m:val="p"/>
              </m:rPr>
              <w:rPr>
                <w:rFonts w:ascii="Cambria Math" w:hAnsi="Cambria Math"/>
              </w:rPr>
              <m:t>bat</m:t>
            </m:r>
          </m:sub>
        </m:sSub>
      </m:oMath>
      <w:r>
        <w:t xml:space="preserve"> </w:t>
      </w:r>
      <w:r>
        <w:t>采用全船储能容量基线</w:t>
      </w:r>
      <w:r>
        <w:t xml:space="preserve"> 1806 kWh</w:t>
      </w:r>
      <w:r>
        <w:t>。</w:t>
      </w:r>
    </w:p>
    <w:p w14:paraId="02686021" w14:textId="77777777" w:rsidR="00713747" w:rsidRDefault="000C46D8">
      <w:r>
        <w:t>若进一步考虑充放电效率，则可扩展为：</w:t>
      </w:r>
    </w:p>
    <w:p w14:paraId="793C860F" w14:textId="77777777" w:rsidR="00713747" w:rsidRDefault="000C46D8">
      <w:pPr>
        <w:pStyle w:val="Formula"/>
        <w:jc w:val="center"/>
      </w:pPr>
      <m:oMath>
        <m:r>
          <w:rPr>
            <w:rFonts w:ascii="Cambria Math" w:hAnsi="Cambria Math"/>
            <w:sz w:val="18"/>
            <w:szCs w:val="18"/>
          </w:rPr>
          <m:t>SOC</m:t>
        </m:r>
        <m:r>
          <w:rPr>
            <w:rFonts w:ascii="Cambria Math" w:hAnsi="Cambria Math"/>
            <w:sz w:val="18"/>
            <w:szCs w:val="18"/>
          </w:rPr>
          <m:t>(</m:t>
        </m:r>
        <m:r>
          <w:rPr>
            <w:rFonts w:ascii="Cambria Math" w:hAnsi="Cambria Math"/>
            <w:sz w:val="18"/>
            <w:szCs w:val="18"/>
          </w:rPr>
          <m:t>k</m:t>
        </m:r>
        <m:r>
          <w:rPr>
            <w:rFonts w:ascii="Cambria Math" w:hAnsi="Cambria Math"/>
            <w:sz w:val="18"/>
            <w:szCs w:val="18"/>
          </w:rPr>
          <m:t>+1)=</m:t>
        </m:r>
        <m:r>
          <w:rPr>
            <w:rFonts w:ascii="Cambria Math" w:hAnsi="Cambria Math"/>
            <w:sz w:val="18"/>
            <w:szCs w:val="18"/>
          </w:rPr>
          <m:t>SOC</m:t>
        </m:r>
        <m:r>
          <w:rPr>
            <w:rFonts w:ascii="Cambria Math" w:hAnsi="Cambria Math"/>
            <w:sz w:val="18"/>
            <w:szCs w:val="18"/>
          </w:rPr>
          <m:t>(</m:t>
        </m:r>
        <m:r>
          <w:rPr>
            <w:rFonts w:ascii="Cambria Math" w:hAnsi="Cambria Math"/>
            <w:sz w:val="18"/>
            <w:szCs w:val="18"/>
          </w:rPr>
          <m:t>k</m:t>
        </m:r>
        <m:r>
          <w:rPr>
            <w:rFonts w:ascii="Cambria Math" w:hAnsi="Cambria Math"/>
            <w:sz w:val="18"/>
            <w:szCs w:val="18"/>
          </w:rPr>
          <m:t>)-</m:t>
        </m:r>
        <m:f>
          <m:fPr>
            <m:ctrlPr>
              <w:rPr>
                <w:rFonts w:ascii="Cambria Math" w:hAnsi="Cambria Math"/>
              </w:rPr>
            </m:ctrlPr>
          </m:fPr>
          <m:num>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dis</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r>
              <w:rPr>
                <w:rFonts w:ascii="Cambria Math" w:hAnsi="Cambria Math"/>
                <w:sz w:val="18"/>
                <w:szCs w:val="18"/>
              </w:rPr>
              <m:t>Δt</m:t>
            </m:r>
          </m:num>
          <m:den>
            <m:sSub>
              <m:sSubPr>
                <m:ctrlPr>
                  <w:rPr>
                    <w:rFonts w:ascii="Cambria Math" w:hAnsi="Cambria Math"/>
                  </w:rPr>
                </m:ctrlPr>
              </m:sSubPr>
              <m:e>
                <m:r>
                  <w:rPr>
                    <w:rFonts w:ascii="Cambria Math" w:hAnsi="Cambria Math"/>
                    <w:sz w:val="18"/>
                    <w:szCs w:val="18"/>
                  </w:rPr>
                  <m:t>η</m:t>
                </m:r>
              </m:e>
              <m:sub>
                <m:r>
                  <m:rPr>
                    <m:sty m:val="p"/>
                  </m:rPr>
                  <w:rPr>
                    <w:rFonts w:ascii="Cambria Math" w:hAnsi="Cambria Math"/>
                    <w:sz w:val="18"/>
                    <w:szCs w:val="18"/>
                  </w:rPr>
                  <m:t>dis</m:t>
                </m:r>
              </m:sub>
            </m:sSub>
            <m:sSub>
              <m:sSubPr>
                <m:ctrlPr>
                  <w:rPr>
                    <w:rFonts w:ascii="Cambria Math" w:hAnsi="Cambria Math"/>
                  </w:rPr>
                </m:ctrlPr>
              </m:sSubPr>
              <m:e>
                <m:r>
                  <w:rPr>
                    <w:rFonts w:ascii="Cambria Math" w:hAnsi="Cambria Math"/>
                    <w:sz w:val="18"/>
                    <w:szCs w:val="18"/>
                  </w:rPr>
                  <m:t>E</m:t>
                </m:r>
              </m:e>
              <m:sub>
                <m:r>
                  <m:rPr>
                    <m:sty m:val="p"/>
                  </m:rPr>
                  <w:rPr>
                    <w:rFonts w:ascii="Cambria Math" w:hAnsi="Cambria Math"/>
                    <w:sz w:val="18"/>
                    <w:szCs w:val="18"/>
                  </w:rPr>
                  <m:t>bat</m:t>
                </m:r>
              </m:sub>
            </m:sSub>
          </m:den>
        </m:f>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η</m:t>
                </m:r>
              </m:e>
              <m:sub>
                <m:r>
                  <m:rPr>
                    <m:sty m:val="p"/>
                  </m:rPr>
                  <w:rPr>
                    <w:rFonts w:ascii="Cambria Math" w:hAnsi="Cambria Math"/>
                    <w:sz w:val="18"/>
                    <w:szCs w:val="18"/>
                  </w:rPr>
                  <m:t>ch</m:t>
                </m:r>
              </m:sub>
            </m:sSub>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ch</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r>
              <w:rPr>
                <w:rFonts w:ascii="Cambria Math" w:hAnsi="Cambria Math"/>
                <w:sz w:val="18"/>
                <w:szCs w:val="18"/>
              </w:rPr>
              <m:t>Δt</m:t>
            </m:r>
          </m:num>
          <m:den>
            <m:sSub>
              <m:sSubPr>
                <m:ctrlPr>
                  <w:rPr>
                    <w:rFonts w:ascii="Cambria Math" w:hAnsi="Cambria Math"/>
                  </w:rPr>
                </m:ctrlPr>
              </m:sSubPr>
              <m:e>
                <m:r>
                  <w:rPr>
                    <w:rFonts w:ascii="Cambria Math" w:hAnsi="Cambria Math"/>
                    <w:sz w:val="18"/>
                    <w:szCs w:val="18"/>
                  </w:rPr>
                  <m:t>E</m:t>
                </m:r>
              </m:e>
              <m:sub>
                <m:r>
                  <m:rPr>
                    <m:sty m:val="p"/>
                  </m:rPr>
                  <w:rPr>
                    <w:rFonts w:ascii="Cambria Math" w:hAnsi="Cambria Math"/>
                    <w:sz w:val="18"/>
                    <w:szCs w:val="18"/>
                  </w:rPr>
                  <m:t>bat</m:t>
                </m:r>
              </m:sub>
            </m:sSub>
          </m:den>
        </m:f>
      </m:oMath>
      <w:r>
        <w:t xml:space="preserve">    </w:t>
      </w:r>
      <w:r>
        <w:t>（</w:t>
      </w:r>
      <w:r>
        <w:t>2-14</w:t>
      </w:r>
      <w:r>
        <w:t>）</w:t>
      </w:r>
    </w:p>
    <w:p w14:paraId="21EFF6DF" w14:textId="77777777" w:rsidR="00713747" w:rsidRDefault="000C46D8">
      <w:pPr>
        <w:pStyle w:val="Formula"/>
        <w:jc w:val="center"/>
      </w:pPr>
      <m:oMath>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bat</m:t>
            </m:r>
          </m:sub>
          <m:sup>
            <m:r>
              <m:rPr>
                <m:sty m:val="p"/>
              </m:rPr>
              <w:rPr>
                <w:rFonts w:ascii="Cambria Math" w:hAnsi="Cambria Math"/>
              </w:rPr>
              <m:t>ch</m:t>
            </m:r>
            <m:r>
              <w:rPr>
                <w:rFonts w:ascii="Cambria Math" w:hAnsi="Cambria Math"/>
              </w:rPr>
              <m:t>,</m:t>
            </m:r>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bat</m:t>
            </m:r>
          </m:sub>
          <m:sup>
            <m:r>
              <m:rPr>
                <m:sty m:val="p"/>
              </m:rPr>
              <w:rPr>
                <w:rFonts w:ascii="Cambria Math" w:hAnsi="Cambria Math"/>
              </w:rPr>
              <m:t>dis</m:t>
            </m:r>
            <m:r>
              <w:rPr>
                <w:rFonts w:ascii="Cambria Math" w:hAnsi="Cambria Math"/>
              </w:rPr>
              <m:t>,</m:t>
            </m:r>
            <m:r>
              <w:rPr>
                <w:rFonts w:ascii="Cambria Math" w:hAnsi="Cambria Math"/>
              </w:rPr>
              <m:t>max</m:t>
            </m:r>
          </m:sup>
        </m:sSubSup>
      </m:oMath>
      <w:r>
        <w:t xml:space="preserve">    </w:t>
      </w:r>
      <w:r>
        <w:t>（</w:t>
      </w:r>
      <w:r>
        <w:t>2-15</w:t>
      </w:r>
      <w:r>
        <w:t>）</w:t>
      </w:r>
    </w:p>
    <w:p w14:paraId="0DDE9884" w14:textId="77777777" w:rsidR="00713747" w:rsidRDefault="000C46D8">
      <w:pPr>
        <w:pStyle w:val="Formula"/>
        <w:jc w:val="center"/>
      </w:pPr>
      <m:oMath>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min</m:t>
            </m:r>
          </m:sup>
        </m:sSup>
        <m:r>
          <w:rPr>
            <w:rFonts w:ascii="Cambria Math" w:hAnsi="Cambria Math"/>
          </w:rPr>
          <m:t>≤</m:t>
        </m:r>
        <m:r>
          <w:rPr>
            <w:rFonts w:ascii="Cambria Math" w:hAnsi="Cambria Math"/>
          </w:rPr>
          <m:t>SOC</m:t>
        </m:r>
        <m:r>
          <w:rPr>
            <w:rFonts w:ascii="Cambria Math" w:hAnsi="Cambria Math"/>
          </w:rPr>
          <m:t>(</m:t>
        </m:r>
        <m:r>
          <w:rPr>
            <w:rFonts w:ascii="Cambria Math" w:hAnsi="Cambria Math"/>
          </w:rPr>
          <m:t>k</m:t>
        </m:r>
        <m:r>
          <w:rPr>
            <w:rFonts w:ascii="Cambria Math" w:hAnsi="Cambria Math"/>
          </w:rPr>
          <m:t>)≤</m:t>
        </m:r>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max</m:t>
            </m:r>
          </m:sup>
        </m:sSup>
      </m:oMath>
      <w:r>
        <w:t xml:space="preserve">    </w:t>
      </w:r>
      <w:r>
        <w:t>（</w:t>
      </w:r>
      <w:r>
        <w:t>2-16</w:t>
      </w:r>
      <w:r>
        <w:t>）</w:t>
      </w:r>
    </w:p>
    <w:p w14:paraId="2F8DA8B7" w14:textId="77777777" w:rsidR="00713747" w:rsidRDefault="000C46D8">
      <w:r>
        <w:t>电池吞吐能量用于表征电池使用强度，不抵消充放电能量：</w:t>
      </w:r>
    </w:p>
    <w:p w14:paraId="688E4720" w14:textId="77777777" w:rsidR="00713747" w:rsidRDefault="000C46D8">
      <w:pPr>
        <w:pStyle w:val="Formula"/>
        <w:jc w:val="center"/>
      </w:pPr>
      <m:oMath>
        <m:sSubSup>
          <m:sSubSupPr>
            <m:ctrlPr>
              <w:rPr>
                <w:rFonts w:ascii="Cambria Math" w:hAnsi="Cambria Math"/>
              </w:rPr>
            </m:ctrlPr>
          </m:sSubSupPr>
          <m:e>
            <m:r>
              <w:rPr>
                <w:rFonts w:ascii="Cambria Math" w:hAnsi="Cambria Math"/>
              </w:rPr>
              <m:t>E</m:t>
            </m:r>
          </m:e>
          <m:sub>
            <m:r>
              <m:rPr>
                <m:sty m:val="p"/>
              </m:rPr>
              <w:rPr>
                <w:rFonts w:ascii="Cambria Math" w:hAnsi="Cambria Math"/>
              </w:rPr>
              <m:t>bat</m:t>
            </m:r>
          </m:sub>
          <m:sup>
            <m:r>
              <m:rPr>
                <m:sty m:val="p"/>
              </m:rPr>
              <w:rPr>
                <w:rFonts w:ascii="Cambria Math" w:hAnsi="Cambria Math"/>
              </w:rPr>
              <m:t>thr</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k</m:t>
                </m:r>
                <m:r>
                  <w:rPr>
                    <w:rFonts w:ascii="Cambria Math" w:hAnsi="Cambria Math"/>
                  </w:rPr>
                  <m:t>)</m:t>
                </m:r>
              </m:e>
            </m:d>
          </m:e>
        </m:nary>
        <m:r>
          <w:rPr>
            <w:rFonts w:ascii="Cambria Math" w:hAnsi="Cambria Math"/>
          </w:rPr>
          <m:t>Δt</m:t>
        </m:r>
      </m:oMath>
      <w:r>
        <w:t xml:space="preserve">    </w:t>
      </w:r>
      <w:r>
        <w:t>（</w:t>
      </w:r>
      <w:r>
        <w:t>2-17</w:t>
      </w:r>
      <w:r>
        <w:t>）</w:t>
      </w:r>
    </w:p>
    <w:p w14:paraId="354B7DE1" w14:textId="77777777" w:rsidR="00713747" w:rsidRDefault="000C46D8">
      <w:r>
        <w:t>若采用充放电拆分变量，也可写为：</w:t>
      </w:r>
    </w:p>
    <w:p w14:paraId="2C28DFC1" w14:textId="77777777" w:rsidR="00713747" w:rsidRDefault="000C46D8">
      <w:pPr>
        <w:pStyle w:val="Formula"/>
        <w:jc w:val="center"/>
      </w:pPr>
      <m:oMath>
        <m:sSubSup>
          <m:sSubSupPr>
            <m:ctrlPr>
              <w:rPr>
                <w:rFonts w:ascii="Cambria Math" w:hAnsi="Cambria Math"/>
              </w:rPr>
            </m:ctrlPr>
          </m:sSubSupPr>
          <m:e>
            <m:r>
              <w:rPr>
                <w:rFonts w:ascii="Cambria Math" w:hAnsi="Cambria Math"/>
                <w:sz w:val="18"/>
                <w:szCs w:val="18"/>
              </w:rPr>
              <m:t>E</m:t>
            </m:r>
          </m:e>
          <m:sub>
            <m:r>
              <m:rPr>
                <m:sty m:val="p"/>
              </m:rPr>
              <w:rPr>
                <w:rFonts w:ascii="Cambria Math" w:hAnsi="Cambria Math"/>
                <w:sz w:val="18"/>
                <w:szCs w:val="18"/>
              </w:rPr>
              <m:t>bat</m:t>
            </m:r>
          </m:sub>
          <m:sup>
            <m:r>
              <m:rPr>
                <m:sty m:val="p"/>
              </m:rPr>
              <w:rPr>
                <w:rFonts w:ascii="Cambria Math" w:hAnsi="Cambria Math"/>
                <w:sz w:val="18"/>
                <w:szCs w:val="18"/>
              </w:rPr>
              <m:t>thr</m:t>
            </m:r>
          </m:sup>
        </m:sSubSup>
        <m:r>
          <w:rPr>
            <w:rFonts w:ascii="Cambria Math" w:hAnsi="Cambria Math"/>
            <w:sz w:val="18"/>
            <w:szCs w:val="18"/>
          </w:rPr>
          <m:t>=</m:t>
        </m:r>
        <m:nary>
          <m:naryPr>
            <m:chr m:val="∑"/>
            <m:limLoc m:val="subSup"/>
            <m:grow m:val="1"/>
            <m:supHide m:val="1"/>
            <m:ctrlPr>
              <w:rPr>
                <w:rFonts w:ascii="Cambria Math" w:hAnsi="Cambria Math"/>
              </w:rPr>
            </m:ctrlPr>
          </m:naryPr>
          <m:sub>
            <m:r>
              <w:rPr>
                <w:rFonts w:ascii="Cambria Math" w:hAnsi="Cambria Math"/>
                <w:sz w:val="18"/>
                <w:szCs w:val="18"/>
              </w:rPr>
              <m:t>k</m:t>
            </m:r>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dis</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bat</m:t>
                    </m:r>
                  </m:sub>
                  <m:sup>
                    <m:r>
                      <m:rPr>
                        <m:sty m:val="p"/>
                      </m:rPr>
                      <w:rPr>
                        <w:rFonts w:ascii="Cambria Math" w:hAnsi="Cambria Math"/>
                        <w:sz w:val="18"/>
                        <w:szCs w:val="18"/>
                      </w:rPr>
                      <m:t>ch</m:t>
                    </m:r>
                  </m:sup>
                </m:sSubSup>
                <m:r>
                  <w:rPr>
                    <w:rFonts w:ascii="Cambria Math" w:hAnsi="Cambria Math"/>
                    <w:sz w:val="18"/>
                    <w:szCs w:val="18"/>
                  </w:rPr>
                  <m:t>(</m:t>
                </m:r>
                <m:r>
                  <w:rPr>
                    <w:rFonts w:ascii="Cambria Math" w:hAnsi="Cambria Math"/>
                    <w:sz w:val="18"/>
                    <w:szCs w:val="18"/>
                  </w:rPr>
                  <m:t>k</m:t>
                </m:r>
                <m:r>
                  <w:rPr>
                    <w:rFonts w:ascii="Cambria Math" w:hAnsi="Cambria Math"/>
                    <w:sz w:val="18"/>
                    <w:szCs w:val="18"/>
                  </w:rPr>
                  <m:t>)</m:t>
                </m:r>
              </m:e>
            </m:d>
          </m:e>
        </m:nary>
        <m:r>
          <w:rPr>
            <w:rFonts w:ascii="Cambria Math" w:hAnsi="Cambria Math"/>
            <w:sz w:val="18"/>
            <w:szCs w:val="18"/>
          </w:rPr>
          <m:t>Δt</m:t>
        </m:r>
      </m:oMath>
      <w:r>
        <w:t xml:space="preserve">    </w:t>
      </w:r>
      <w:r>
        <w:t>（</w:t>
      </w:r>
      <w:r>
        <w:t>2-18</w:t>
      </w:r>
      <w:r>
        <w:t>）</w:t>
      </w:r>
    </w:p>
    <w:p w14:paraId="371CBFBD" w14:textId="77777777" w:rsidR="00713747" w:rsidRDefault="000C46D8">
      <w:r>
        <w:t>参数：燃料电池氢耗曲线系数</w:t>
      </w:r>
      <w:r>
        <w:t xml:space="preserve"> a</w:t>
      </w:r>
      <w:r>
        <w:t>、</w:t>
      </w:r>
      <w:r>
        <w:t>b</w:t>
      </w:r>
      <w:r>
        <w:t>、</w:t>
      </w:r>
      <w:r>
        <w:t>c</w:t>
      </w:r>
      <w:r>
        <w:t>；状态：待实船</w:t>
      </w:r>
      <w:r>
        <w:t>/</w:t>
      </w:r>
      <w:r>
        <w:t>台架数据标定。参数：电池充放电效率；状态：待设备参数核验。参数：变换器效率；状态：可在扩展模型中补充。参数：</w:t>
      </w:r>
      <w:r>
        <w:t xml:space="preserve">MPC </w:t>
      </w:r>
      <w:r>
        <w:t>求解器与容差；状态：以代码仓库实际配置为准。</w:t>
      </w:r>
    </w:p>
    <w:p w14:paraId="64F47A38" w14:textId="77777777" w:rsidR="00713747" w:rsidRDefault="000C46D8">
      <w:pPr>
        <w:pStyle w:val="af7"/>
      </w:pPr>
      <w:r>
        <w:rPr>
          <w:sz w:val="21"/>
        </w:rPr>
        <w:lastRenderedPageBreak/>
        <w:t>表</w:t>
      </w:r>
      <w:r>
        <w:rPr>
          <w:sz w:val="21"/>
        </w:rPr>
        <w:t xml:space="preserve"> 2-3 </w:t>
      </w:r>
      <w:r>
        <w:rPr>
          <w:sz w:val="21"/>
        </w:rPr>
        <w:t>模型参数来源与待补充项（占位）</w:t>
      </w:r>
    </w:p>
    <w:p w14:paraId="120197E7" w14:textId="77777777" w:rsidR="00713747" w:rsidRDefault="000C46D8">
      <w:r>
        <w:t>燃料电池氢耗曲线是后续氢耗指标可信性的关键。若项目代码已经使用</w:t>
      </w:r>
      <w:r>
        <w:t xml:space="preserve"> Dp0 </w:t>
      </w:r>
      <w:r>
        <w:t>或其他实测曲线，应在最终论文中给出曲线来源、插值方法、拟合形式与拟合误差；若只采用经验系数，则应说明其适用范围和不确定性。电池模型方面，本文当前采用等效容量和能量守恒更新</w:t>
      </w:r>
      <w:r>
        <w:t xml:space="preserve"> SOC</w:t>
      </w:r>
      <w:r>
        <w:t>，能够满足能量管理层仿真需求；若进一步研究寿命衰减，则需引入等效循环次数、温度、倍率和</w:t>
      </w:r>
      <w:r>
        <w:t xml:space="preserve"> SOC </w:t>
      </w:r>
      <w:r>
        <w:t>区间相关的退化模型。</w:t>
      </w:r>
    </w:p>
    <w:p w14:paraId="622D3F6C" w14:textId="77777777" w:rsidR="00713747" w:rsidRDefault="000C46D8">
      <w:r>
        <w:t>本文建模采用</w:t>
      </w:r>
      <w:r>
        <w:t>“</w:t>
      </w:r>
      <w:r>
        <w:t>先建立可解释控制框架，再由实船数据补充参数</w:t>
      </w:r>
      <w:r>
        <w:t>”</w:t>
      </w:r>
      <w:r>
        <w:t>的思路。当前已经明确的工程参数包括燃料电池总功率、锂电池总容量、推进功率、日用负荷等级、采样周期和航段划分；尚需后续核验的参数包括燃料电池氢耗曲线拟合系数、电池充放电效率、</w:t>
      </w:r>
      <w:r>
        <w:t xml:space="preserve">DC/DC </w:t>
      </w:r>
      <w:r>
        <w:t>变换器效率、电池最大充放电功率边界以及实际</w:t>
      </w:r>
      <w:r>
        <w:t xml:space="preserve"> EMS </w:t>
      </w:r>
      <w:r>
        <w:t>中的安全限值。</w:t>
      </w:r>
    </w:p>
    <w:p w14:paraId="7CE70F83" w14:textId="77777777" w:rsidR="00713747" w:rsidRDefault="000C46D8">
      <w:pPr>
        <w:pStyle w:val="21"/>
      </w:pPr>
      <w:bookmarkStart w:id="20" w:name="_Toc234002599"/>
      <w:r>
        <w:rPr>
          <w:sz w:val="21"/>
        </w:rPr>
        <w:t xml:space="preserve">2.7 </w:t>
      </w:r>
      <w:r>
        <w:rPr>
          <w:sz w:val="21"/>
        </w:rPr>
        <w:t>建模假设与参数标定需求</w:t>
      </w:r>
      <w:bookmarkEnd w:id="20"/>
    </w:p>
    <w:p w14:paraId="474B0967" w14:textId="77777777" w:rsidR="00713747" w:rsidRDefault="000C46D8">
      <w:pPr>
        <w:pStyle w:val="1"/>
      </w:pPr>
      <w:bookmarkStart w:id="21" w:name="_Toc234002600"/>
      <w:r>
        <w:t xml:space="preserve">3 </w:t>
      </w:r>
      <w:r>
        <w:t>算法与能量管理建模</w:t>
      </w:r>
      <w:bookmarkEnd w:id="21"/>
    </w:p>
    <w:p w14:paraId="24B49527" w14:textId="77777777" w:rsidR="00713747" w:rsidRDefault="000C46D8">
      <w:pPr>
        <w:pStyle w:val="21"/>
      </w:pPr>
      <w:bookmarkStart w:id="22" w:name="_Toc234002601"/>
      <w:r>
        <w:t xml:space="preserve">3.1 </w:t>
      </w:r>
      <w:r>
        <w:t>总体框架</w:t>
      </w:r>
      <w:bookmarkEnd w:id="22"/>
    </w:p>
    <w:p w14:paraId="3ECABFC0" w14:textId="77777777" w:rsidR="00713747" w:rsidRDefault="000C46D8">
      <w:r>
        <w:t>本文算法框架由三层构成：第一层为</w:t>
      </w:r>
      <w:r>
        <w:t xml:space="preserve"> LSTM </w:t>
      </w:r>
      <w:r>
        <w:t>短时多步负荷预测层，输出下一控制时域</w:t>
      </w:r>
      <w:r>
        <w:t xml:space="preserve"> t+1 </w:t>
      </w:r>
      <w:r>
        <w:t>至</w:t>
      </w:r>
      <w:r>
        <w:t xml:space="preserve"> t+6 </w:t>
      </w:r>
      <w:r>
        <w:t>的负荷预测；第二层为</w:t>
      </w:r>
      <w:r>
        <w:t xml:space="preserve"> MPC </w:t>
      </w:r>
      <w:r>
        <w:t>滚动优化层，根据预测负荷、</w:t>
      </w:r>
      <w:r>
        <w:t xml:space="preserve">SOC </w:t>
      </w:r>
      <w:r>
        <w:t>和上一时刻燃料电池功率求解下一时域燃料电池功率轨迹；第三层为</w:t>
      </w:r>
      <w:r>
        <w:t xml:space="preserve"> SineKAN-DQN </w:t>
      </w:r>
      <w:r>
        <w:t>动态权重调节层，根据</w:t>
      </w:r>
      <w:r>
        <w:t xml:space="preserve"> SOC</w:t>
      </w:r>
      <w:r>
        <w:t>、预测负荷、不确定性和功率状态选择</w:t>
      </w:r>
      <w:r>
        <w:t xml:space="preserve"> MPC </w:t>
      </w:r>
      <w:r>
        <w:t>目标函数权重。</w:t>
      </w:r>
    </w:p>
    <w:p w14:paraId="032B06A4" w14:textId="77777777" w:rsidR="00713747" w:rsidRDefault="000C46D8">
      <w:pPr>
        <w:pStyle w:val="af7"/>
        <w:jc w:val="center"/>
      </w:pPr>
      <w:r>
        <w:t>图</w:t>
      </w:r>
      <w:r>
        <w:t xml:space="preserve"> 3-1 LSTM-SineKAN-DQN-MPC </w:t>
      </w:r>
      <w:r>
        <w:t>总体框架图（占位，待插入流程图）</w:t>
      </w:r>
    </w:p>
    <w:p w14:paraId="24AA658C" w14:textId="77777777" w:rsidR="00713747" w:rsidRDefault="000C46D8">
      <w:r>
        <w:t>图</w:t>
      </w:r>
      <w:r>
        <w:t xml:space="preserve"> 3-1 </w:t>
      </w:r>
      <w:r>
        <w:t>应包括：实船航段数据、能源侧等效负荷、</w:t>
      </w:r>
      <w:r>
        <w:t xml:space="preserve">LSTM </w:t>
      </w:r>
      <w:r>
        <w:t>预测器、</w:t>
      </w:r>
      <w:r>
        <w:t xml:space="preserve">MC Dropout </w:t>
      </w:r>
      <w:r>
        <w:t>不确定性估计、</w:t>
      </w:r>
      <w:r>
        <w:t xml:space="preserve">SineKAN-DQN </w:t>
      </w:r>
      <w:r>
        <w:t>权重选择器、</w:t>
      </w:r>
      <w:r>
        <w:t xml:space="preserve">MPC </w:t>
      </w:r>
      <w:r>
        <w:t>优化器、燃料电池执行功率、锂电池差额补偿、</w:t>
      </w:r>
      <w:r>
        <w:t xml:space="preserve">SOC </w:t>
      </w:r>
      <w:r>
        <w:t>更新和性能指标反馈。</w:t>
      </w:r>
    </w:p>
    <w:p w14:paraId="38066688" w14:textId="77777777" w:rsidR="00713747" w:rsidRDefault="000C46D8">
      <w:pPr>
        <w:pStyle w:val="21"/>
      </w:pPr>
      <w:bookmarkStart w:id="23" w:name="_Toc234002602"/>
      <w:r>
        <w:t xml:space="preserve">3.2 LSTM </w:t>
      </w:r>
      <w:r>
        <w:t>负荷预测模型</w:t>
      </w:r>
      <w:bookmarkEnd w:id="23"/>
    </w:p>
    <w:p w14:paraId="68984280" w14:textId="77777777" w:rsidR="00713747" w:rsidRDefault="000C46D8">
      <w:r>
        <w:t xml:space="preserve">LSTM </w:t>
      </w:r>
      <w:r>
        <w:t>的核心是通过门控机制保留或遗忘历史信息。给定输入</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、上一时刻隐藏状态</w:t>
      </w:r>
      <w:r>
        <w:t xml:space="preserve"> </w:t>
      </w:r>
      <m:oMath>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oMath>
      <w:r>
        <w:t xml:space="preserve"> </w:t>
      </w:r>
      <w:r>
        <w:t>和记忆状态</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r>
              <w:rPr>
                <w:rFonts w:ascii="Cambria Math" w:hAnsi="Cambria Math"/>
              </w:rPr>
              <m:t>-</m:t>
            </m:r>
            <m:r>
              <w:rPr>
                <w:rFonts w:ascii="Cambria Math" w:hAnsi="Cambria Math"/>
              </w:rPr>
              <m:t>1</m:t>
            </m:r>
          </m:sub>
        </m:sSub>
      </m:oMath>
      <w:r>
        <w:t>，</w:t>
      </w:r>
      <w:r>
        <w:t xml:space="preserve">LSTM </w:t>
      </w:r>
      <w:r>
        <w:t>计算过程为：</w:t>
      </w:r>
    </w:p>
    <w:p w14:paraId="343C1333" w14:textId="77777777" w:rsidR="00713747" w:rsidRDefault="000C46D8">
      <w:pPr>
        <w:pStyle w:val="Formula"/>
        <w:jc w:val="center"/>
      </w:pP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w:rPr>
            <w:rFonts w:ascii="Cambria Math" w:hAnsi="Cambria Math"/>
          </w:rPr>
          <m:t>σ</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f</m:t>
                </m:r>
              </m:sub>
            </m:sSub>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f</m:t>
                </m:r>
              </m:sub>
            </m:sSub>
          </m:e>
        </m:d>
      </m:oMath>
      <w:r>
        <w:t xml:space="preserve">    </w:t>
      </w:r>
      <w:r>
        <w:t>（</w:t>
      </w:r>
      <w:r>
        <w:t>3-1</w:t>
      </w:r>
      <w:r>
        <w:t>）</w:t>
      </w:r>
    </w:p>
    <w:p w14:paraId="7FB9582D" w14:textId="77777777" w:rsidR="00713747" w:rsidRDefault="000C46D8">
      <w:pPr>
        <w:pStyle w:val="Formula"/>
        <w:jc w:val="center"/>
      </w:pP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r>
          <w:rPr>
            <w:rFonts w:ascii="Cambria Math" w:hAnsi="Cambria Math"/>
          </w:rPr>
          <m:t>σ</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t xml:space="preserve">    </w:t>
      </w:r>
      <w:r>
        <w:t>（</w:t>
      </w:r>
      <w:r>
        <w:t>3-2</w:t>
      </w:r>
      <w:r>
        <w:t>）</w:t>
      </w:r>
    </w:p>
    <w:p w14:paraId="0478AF96" w14:textId="77777777" w:rsidR="00713747" w:rsidRDefault="000C46D8">
      <w:pPr>
        <w:pStyle w:val="Formula"/>
        <w:jc w:val="center"/>
      </w:pPr>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r>
          <w:rPr>
            <w:rFonts w:ascii="Cambria Math" w:hAnsi="Cambria Math"/>
          </w:rPr>
          <m:t>=</m:t>
        </m:r>
        <m:r>
          <m:rPr>
            <m:sty m:val="p"/>
          </m:rPr>
          <w:rPr>
            <w:rFonts w:ascii="Cambria Math" w:hAnsi="Cambria Math"/>
          </w:rPr>
          <m:t>tanh</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c</m:t>
                </m:r>
              </m:sub>
            </m:sSub>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c</m:t>
                </m:r>
              </m:sub>
            </m:sSub>
          </m:e>
        </m:d>
      </m:oMath>
      <w:r>
        <w:t xml:space="preserve">    </w:t>
      </w:r>
      <w:r>
        <w:t>（</w:t>
      </w:r>
      <w:r>
        <w:t>3-3</w:t>
      </w:r>
      <w:r>
        <w:t>）</w:t>
      </w:r>
    </w:p>
    <w:p w14:paraId="24F4BD13" w14:textId="77777777" w:rsidR="00713747" w:rsidRDefault="000C46D8">
      <w:pPr>
        <w:pStyle w:val="Formula"/>
        <w:jc w:val="center"/>
      </w:pP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t</m:t>
            </m:r>
          </m:sub>
        </m:sSub>
      </m:oMath>
      <w:r>
        <w:t xml:space="preserve">    </w:t>
      </w:r>
      <w:r>
        <w:t>（</w:t>
      </w:r>
      <w:r>
        <w:t>3-4</w:t>
      </w:r>
      <w:r>
        <w:t>）</w:t>
      </w:r>
    </w:p>
    <w:p w14:paraId="5C06427D" w14:textId="77777777" w:rsidR="00713747" w:rsidRDefault="000C46D8">
      <w:pPr>
        <w:pStyle w:val="Formula"/>
        <w:jc w:val="center"/>
      </w:pP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w:rPr>
            <w:rFonts w:ascii="Cambria Math" w:hAnsi="Cambria Math"/>
          </w:rPr>
          <m:t>σ</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U</m:t>
                </m:r>
              </m:e>
              <m:sub>
                <m:r>
                  <w:rPr>
                    <w:rFonts w:ascii="Cambria Math" w:hAnsi="Cambria Math"/>
                  </w:rPr>
                  <m:t>o</m:t>
                </m:r>
              </m:sub>
            </m:sSub>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b</m:t>
                </m:r>
              </m:e>
              <m:sub>
                <m:r>
                  <w:rPr>
                    <w:rFonts w:ascii="Cambria Math" w:hAnsi="Cambria Math"/>
                  </w:rPr>
                  <m:t>o</m:t>
                </m:r>
              </m:sub>
            </m:sSub>
          </m:e>
        </m:d>
      </m:oMath>
      <w:r>
        <w:t xml:space="preserve">    </w:t>
      </w:r>
      <w:r>
        <w:t>（</w:t>
      </w:r>
      <w:r>
        <w:t>3-5</w:t>
      </w:r>
      <w:r>
        <w:t>）</w:t>
      </w:r>
    </w:p>
    <w:p w14:paraId="7731A546" w14:textId="77777777" w:rsidR="00713747" w:rsidRDefault="000C46D8">
      <w:pPr>
        <w:pStyle w:val="Formula"/>
        <w:jc w:val="center"/>
      </w:pP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r>
        <w:t xml:space="preserve">    </w:t>
      </w:r>
      <w:r>
        <w:t>（</w:t>
      </w:r>
      <w:r>
        <w:t>3-6</w:t>
      </w:r>
      <w:r>
        <w:t>）</w:t>
      </w:r>
    </w:p>
    <w:p w14:paraId="469E75E6" w14:textId="77777777" w:rsidR="00713747" w:rsidRDefault="000C46D8">
      <w:r>
        <w:t>其中遗忘门</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r>
        <w:t>控制历史记忆保留程度，输入门</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w:r>
        <w:t>控制当前信息写入程度，输出门</w:t>
      </w:r>
      <w: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w:t>
      </w:r>
      <w:r>
        <w:t>控制单元状态暴露到隐藏状态的程度。本文输入序列为历史</w:t>
      </w:r>
      <w:r>
        <w:t xml:space="preserve"> H </w:t>
      </w:r>
      <w:r>
        <w:t>个负荷采样点：</w:t>
      </w:r>
    </w:p>
    <w:p w14:paraId="481DE1FB" w14:textId="77777777" w:rsidR="00713747" w:rsidRDefault="000C46D8">
      <w:pPr>
        <w:pStyle w:val="Formula"/>
        <w:jc w:val="center"/>
      </w:pP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H</m:t>
            </m:r>
            <m:r>
              <w:rPr>
                <w:rFonts w:ascii="Cambria Math" w:hAnsi="Cambria Math"/>
              </w:rPr>
              <m:t>+1),</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H</m:t>
            </m:r>
            <m:r>
              <w:rPr>
                <w:rFonts w:ascii="Cambria Math" w:hAnsi="Cambria Math"/>
              </w:rPr>
              <m:t>+2),…,</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e>
        </m:d>
      </m:oMath>
      <w:r>
        <w:t xml:space="preserve">    </w:t>
      </w:r>
      <w:r>
        <w:t>（</w:t>
      </w:r>
      <w:r>
        <w:t>3-7</w:t>
      </w:r>
      <w:r>
        <w:t>）</w:t>
      </w:r>
    </w:p>
    <w:p w14:paraId="3D732377" w14:textId="77777777" w:rsidR="00713747" w:rsidRDefault="000C46D8">
      <w:r>
        <w:t>输出为未来</w:t>
      </w:r>
      <w:r>
        <w:t xml:space="preserve"> 6 </w:t>
      </w:r>
      <w:r>
        <w:t>个采样点负荷：</w:t>
      </w:r>
    </w:p>
    <w:p w14:paraId="05245870" w14:textId="77777777" w:rsidR="00713747" w:rsidRDefault="000C46D8">
      <w:pPr>
        <w:pStyle w:val="Formula"/>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+2),…,</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+6)</m:t>
            </m:r>
          </m:e>
        </m:d>
      </m:oMath>
      <w:r>
        <w:t xml:space="preserve">    </w:t>
      </w:r>
      <w:r>
        <w:t>（</w:t>
      </w:r>
      <w:r>
        <w:t>3-8</w:t>
      </w:r>
      <w:r>
        <w:t>）</w:t>
      </w:r>
    </w:p>
    <w:p w14:paraId="5E6169BF" w14:textId="77777777" w:rsidR="00713747" w:rsidRDefault="000C46D8">
      <w:r>
        <w:t>训练损失可采用</w:t>
      </w:r>
      <w:r>
        <w:t xml:space="preserve"> Huber </w:t>
      </w:r>
      <w:r>
        <w:t>或加权</w:t>
      </w:r>
      <w:r>
        <w:t xml:space="preserve"> Huber </w:t>
      </w:r>
      <w:r>
        <w:t>损失。</w:t>
      </w:r>
      <w:r>
        <w:t xml:space="preserve">Huber </w:t>
      </w:r>
      <w:r>
        <w:t>损失为：</w:t>
      </w:r>
    </w:p>
    <w:p w14:paraId="5A22B2E8" w14:textId="77777777" w:rsidR="00713747" w:rsidRDefault="000C46D8">
      <w:pPr>
        <w:pStyle w:val="Formula"/>
        <w:jc w:val="center"/>
      </w:pPr>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δ</m:t>
            </m:r>
          </m:sub>
        </m:sSub>
        <m:r>
          <w:rPr>
            <w:rFonts w:ascii="Cambria Math" w:hAnsi="Cambria Math"/>
            <w:sz w:val="18"/>
            <w:szCs w:val="18"/>
          </w:rPr>
          <m:t>(</m:t>
        </m:r>
        <m:r>
          <w:rPr>
            <w:rFonts w:ascii="Cambria Math" w:hAnsi="Cambria Math"/>
            <w:sz w:val="18"/>
            <w:szCs w:val="18"/>
          </w:rPr>
          <m:t>e</m:t>
        </m:r>
        <m:r>
          <w:rPr>
            <w:rFonts w:ascii="Cambria Math" w:hAnsi="Cambria Math"/>
            <w:sz w:val="18"/>
            <w:szCs w:val="18"/>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sz w:val="18"/>
                          <w:szCs w:val="18"/>
                        </w:rPr>
                        <m:t>1</m:t>
                      </m:r>
                    </m:num>
                    <m:den>
                      <m:r>
                        <w:rPr>
                          <w:rFonts w:ascii="Cambria Math" w:hAnsi="Cambria Math"/>
                          <w:sz w:val="18"/>
                          <w:szCs w:val="18"/>
                        </w:rPr>
                        <m:t>2</m:t>
                      </m:r>
                    </m:den>
                  </m:f>
                  <m:sSup>
                    <m:sSupPr>
                      <m:ctrlPr>
                        <w:rPr>
                          <w:rFonts w:ascii="Cambria Math" w:hAnsi="Cambria Math"/>
                        </w:rPr>
                      </m:ctrlPr>
                    </m:sSupPr>
                    <m:e>
                      <m:r>
                        <w:rPr>
                          <w:rFonts w:ascii="Cambria Math" w:hAnsi="Cambria Math"/>
                          <w:sz w:val="18"/>
                          <w:szCs w:val="18"/>
                        </w:rPr>
                        <m:t>e</m:t>
                      </m:r>
                    </m:e>
                    <m:sup>
                      <m:r>
                        <w:rPr>
                          <w:rFonts w:ascii="Cambria Math" w:hAnsi="Cambria Math"/>
                          <w:sz w:val="18"/>
                          <w:szCs w:val="18"/>
                        </w:rPr>
                        <m:t>2</m:t>
                      </m:r>
                    </m:sup>
                  </m:sSup>
                  <m:r>
                    <w:rPr>
                      <w:rFonts w:ascii="Cambria Math" w:hAnsi="Cambria Math"/>
                      <w:sz w:val="18"/>
                      <w:szCs w:val="18"/>
                    </w:rPr>
                    <m:t>,</m:t>
                  </m:r>
                </m:e>
                <m:e>
                  <m:r>
                    <w:rPr>
                      <w:rFonts w:ascii="Cambria Math" w:hAnsi="Cambria Math"/>
                      <w:sz w:val="18"/>
                      <w:szCs w:val="18"/>
                    </w:rPr>
                    <m:t>|</m:t>
                  </m:r>
                  <m:r>
                    <w:rPr>
                      <w:rFonts w:ascii="Cambria Math" w:hAnsi="Cambria Math"/>
                      <w:sz w:val="18"/>
                      <w:szCs w:val="18"/>
                    </w:rPr>
                    <m:t>e</m:t>
                  </m:r>
                  <m:r>
                    <w:rPr>
                      <w:rFonts w:ascii="Cambria Math" w:hAnsi="Cambria Math"/>
                      <w:sz w:val="18"/>
                      <w:szCs w:val="18"/>
                    </w:rPr>
                    <m:t>|≤</m:t>
                  </m:r>
                  <m:r>
                    <w:rPr>
                      <w:rFonts w:ascii="Cambria Math" w:hAnsi="Cambria Math"/>
                      <w:sz w:val="18"/>
                      <w:szCs w:val="18"/>
                    </w:rPr>
                    <m:t>δ</m:t>
                  </m:r>
                </m:e>
              </m:mr>
              <m:mr>
                <m:e>
                  <m:r>
                    <w:rPr>
                      <w:rFonts w:ascii="Cambria Math" w:hAnsi="Cambria Math"/>
                      <w:sz w:val="18"/>
                      <w:szCs w:val="18"/>
                    </w:rPr>
                    <m:t>δ</m:t>
                  </m:r>
                  <m:d>
                    <m:dPr>
                      <m:ctrlPr>
                        <w:rPr>
                          <w:rFonts w:ascii="Cambria Math" w:hAnsi="Cambria Math"/>
                        </w:rPr>
                      </m:ctrlPr>
                    </m:dPr>
                    <m:e>
                      <m:r>
                        <w:rPr>
                          <w:rFonts w:ascii="Cambria Math" w:hAnsi="Cambria Math"/>
                          <w:sz w:val="18"/>
                          <w:szCs w:val="18"/>
                        </w:rPr>
                        <m:t>|</m:t>
                      </m:r>
                      <m:r>
                        <w:rPr>
                          <w:rFonts w:ascii="Cambria Math" w:hAnsi="Cambria Math"/>
                          <w:sz w:val="18"/>
                          <w:szCs w:val="18"/>
                        </w:rPr>
                        <m:t>e</m:t>
                      </m:r>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2</m:t>
                          </m:r>
                        </m:den>
                      </m:f>
                      <m:r>
                        <w:rPr>
                          <w:rFonts w:ascii="Cambria Math" w:hAnsi="Cambria Math"/>
                          <w:sz w:val="18"/>
                          <w:szCs w:val="18"/>
                        </w:rPr>
                        <m:t>δ</m:t>
                      </m:r>
                    </m:e>
                  </m:d>
                  <m:r>
                    <w:rPr>
                      <w:rFonts w:ascii="Cambria Math" w:hAnsi="Cambria Math"/>
                      <w:sz w:val="18"/>
                      <w:szCs w:val="18"/>
                    </w:rPr>
                    <m:t>,</m:t>
                  </m:r>
                </m:e>
                <m:e>
                  <m:r>
                    <w:rPr>
                      <w:rFonts w:ascii="Cambria Math" w:hAnsi="Cambria Math"/>
                      <w:sz w:val="18"/>
                      <w:szCs w:val="18"/>
                    </w:rPr>
                    <m:t>|</m:t>
                  </m:r>
                  <m:r>
                    <w:rPr>
                      <w:rFonts w:ascii="Cambria Math" w:hAnsi="Cambria Math"/>
                      <w:sz w:val="18"/>
                      <w:szCs w:val="18"/>
                    </w:rPr>
                    <m:t>e</m:t>
                  </m:r>
                  <m:r>
                    <w:rPr>
                      <w:rFonts w:ascii="Cambria Math" w:hAnsi="Cambria Math"/>
                      <w:sz w:val="18"/>
                      <w:szCs w:val="18"/>
                    </w:rPr>
                    <m:t>|&gt;</m:t>
                  </m:r>
                  <m:r>
                    <w:rPr>
                      <w:rFonts w:ascii="Cambria Math" w:hAnsi="Cambria Math"/>
                      <w:sz w:val="18"/>
                      <w:szCs w:val="18"/>
                    </w:rPr>
                    <m:t>δ</m:t>
                  </m:r>
                </m:e>
              </m:mr>
            </m:m>
          </m:e>
        </m:d>
      </m:oMath>
      <w:r>
        <w:t xml:space="preserve">    </w:t>
      </w:r>
      <w:r>
        <w:t>（</w:t>
      </w:r>
      <w:r>
        <w:t>3-9</w:t>
      </w:r>
      <w:r>
        <w:t>）</w:t>
      </w:r>
    </w:p>
    <w:p w14:paraId="0036450D" w14:textId="77777777" w:rsidR="00713747" w:rsidRDefault="000C46D8">
      <w:pPr>
        <w:pStyle w:val="Formula"/>
        <w:jc w:val="center"/>
      </w:pPr>
      <m:oMath>
        <m:r>
          <w:rPr>
            <w:rFonts w:ascii="Cambria Math" w:hAnsi="Cambria Math"/>
            <w:sz w:val="18"/>
            <w:szCs w:val="18"/>
          </w:rPr>
          <m:t>L</m:t>
        </m:r>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B</m:t>
            </m:r>
          </m:den>
        </m:f>
        <m:nary>
          <m:naryPr>
            <m:chr m:val="∑"/>
            <m:limLoc m:val="subSup"/>
            <m:grow m:val="1"/>
            <m:ctrlPr>
              <w:rPr>
                <w:rFonts w:ascii="Cambria Math" w:hAnsi="Cambria Math"/>
              </w:rPr>
            </m:ctrlPr>
          </m:naryPr>
          <m:sub>
            <m:r>
              <w:rPr>
                <w:rFonts w:ascii="Cambria Math" w:hAnsi="Cambria Math"/>
                <w:sz w:val="18"/>
                <w:szCs w:val="18"/>
              </w:rPr>
              <m:t>t</m:t>
            </m:r>
            <m:r>
              <w:rPr>
                <w:rFonts w:ascii="Cambria Math" w:hAnsi="Cambria Math"/>
                <w:sz w:val="18"/>
                <w:szCs w:val="18"/>
              </w:rPr>
              <m:t>=1</m:t>
            </m:r>
          </m:sub>
          <m:sup>
            <m:r>
              <w:rPr>
                <w:rFonts w:ascii="Cambria Math" w:hAnsi="Cambria Math"/>
                <w:sz w:val="18"/>
                <w:szCs w:val="18"/>
              </w:rPr>
              <m:t>B</m:t>
            </m:r>
          </m:sup>
          <m:e>
            <m:nary>
              <m:naryPr>
                <m:chr m:val="∑"/>
                <m:limLoc m:val="subSup"/>
                <m:grow m:val="1"/>
                <m:ctrlPr>
                  <w:rPr>
                    <w:rFonts w:ascii="Cambria Math" w:hAnsi="Cambria Math"/>
                  </w:rPr>
                </m:ctrlPr>
              </m:naryPr>
              <m:sub>
                <m:r>
                  <w:rPr>
                    <w:rFonts w:ascii="Cambria Math" w:hAnsi="Cambria Math"/>
                    <w:sz w:val="18"/>
                    <w:szCs w:val="18"/>
                  </w:rPr>
                  <m:t>k</m:t>
                </m:r>
                <m:r>
                  <w:rPr>
                    <w:rFonts w:ascii="Cambria Math" w:hAnsi="Cambria Math"/>
                    <w:sz w:val="18"/>
                    <w:szCs w:val="18"/>
                  </w:rPr>
                  <m:t>=1</m:t>
                </m:r>
              </m:sub>
              <m:sup>
                <m:r>
                  <w:rPr>
                    <w:rFonts w:ascii="Cambria Math" w:hAnsi="Cambria Math"/>
                    <w:sz w:val="18"/>
                    <w:szCs w:val="18"/>
                  </w:rPr>
                  <m:t>6</m:t>
                </m:r>
              </m:sup>
              <m:e>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k</m:t>
                    </m:r>
                  </m:sub>
                </m:sSub>
              </m:e>
            </m:nary>
          </m:e>
        </m:nary>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t</m:t>
            </m:r>
            <m:r>
              <w:rPr>
                <w:rFonts w:ascii="Cambria Math" w:hAnsi="Cambria Math"/>
                <w:sz w:val="18"/>
                <w:szCs w:val="18"/>
              </w:rPr>
              <m:t>,</m:t>
            </m:r>
            <m:r>
              <w:rPr>
                <w:rFonts w:ascii="Cambria Math" w:hAnsi="Cambria Math"/>
                <w:sz w:val="18"/>
                <w:szCs w:val="18"/>
              </w:rPr>
              <m:t>k</m:t>
            </m:r>
          </m:sub>
        </m:sSub>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δ</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sz w:val="18"/>
                        <w:szCs w:val="18"/>
                      </w:rPr>
                      <m:t>P</m:t>
                    </m:r>
                  </m:e>
                </m:acc>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k</m:t>
            </m:r>
            <m: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k</m:t>
            </m:r>
            <m:r>
              <w:rPr>
                <w:rFonts w:ascii="Cambria Math" w:hAnsi="Cambria Math"/>
                <w:sz w:val="18"/>
                <w:szCs w:val="18"/>
              </w:rPr>
              <m:t>)</m:t>
            </m:r>
          </m:e>
        </m:d>
      </m:oMath>
      <w:r>
        <w:t xml:space="preserve">    </w:t>
      </w:r>
      <w:r>
        <w:t>（</w:t>
      </w:r>
      <w:r>
        <w:t>3-10</w:t>
      </w:r>
      <w:r>
        <w:t>）</w:t>
      </w:r>
    </w:p>
    <w:p w14:paraId="3D03C43D" w14:textId="77777777" w:rsidR="00713747" w:rsidRDefault="000C46D8">
      <w:r>
        <w:t>其中</w:t>
      </w:r>
      <w:r>
        <w:t xml:space="preserve"> </w:t>
      </w:r>
      <m:oMath>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w:t>
      </w:r>
      <w:r>
        <w:t>为预测步权重，</w:t>
      </w:r>
      <m:oMath>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m:t>
            </m:r>
            <m:r>
              <w:rPr>
                <w:rFonts w:ascii="Cambria Math" w:hAnsi="Cambria Math"/>
              </w:rPr>
              <m:t>k</m:t>
            </m:r>
          </m:sub>
        </m:sSub>
      </m:oMath>
      <w:r>
        <w:t xml:space="preserve"> </w:t>
      </w:r>
      <w:r>
        <w:t>可用于高负荷、突变区或低估样本的非对称加权。由于</w:t>
      </w:r>
      <w:r>
        <w:t xml:space="preserve"> LSTM-MPC </w:t>
      </w:r>
      <w:r>
        <w:t>每</w:t>
      </w:r>
      <w:r>
        <w:t xml:space="preserve"> 30 s </w:t>
      </w:r>
      <w:r>
        <w:t>重新滚动预测，</w:t>
      </w:r>
      <w:r>
        <w:t xml:space="preserve">h1 </w:t>
      </w:r>
      <w:r>
        <w:t>至</w:t>
      </w:r>
      <w:r>
        <w:t xml:space="preserve"> h3 </w:t>
      </w:r>
      <w:r>
        <w:t>对控制更关键，远端</w:t>
      </w:r>
      <w:r>
        <w:t xml:space="preserve"> h4 </w:t>
      </w:r>
      <w:r>
        <w:t>至</w:t>
      </w:r>
      <w:r>
        <w:t xml:space="preserve"> h6 </w:t>
      </w:r>
      <w:r>
        <w:t>主要影响燃料电池平滑趋势和</w:t>
      </w:r>
      <w:r>
        <w:t xml:space="preserve"> SOC </w:t>
      </w:r>
      <w:r>
        <w:t>预判。</w:t>
      </w:r>
    </w:p>
    <w:p w14:paraId="548C1AB2" w14:textId="77777777" w:rsidR="00713747" w:rsidRDefault="000C46D8">
      <w:r>
        <w:t>预测不确定性可通过</w:t>
      </w:r>
      <w:r>
        <w:t xml:space="preserve"> MC Dropout </w:t>
      </w:r>
      <w:r>
        <w:t>估计。对同一输入进行</w:t>
      </w:r>
      <w:r>
        <w:t xml:space="preserve"> M </w:t>
      </w:r>
      <w:r>
        <w:t>次随机前向传播：</w:t>
      </w:r>
    </w:p>
    <w:p w14:paraId="1DE91248" w14:textId="77777777" w:rsidR="00713747" w:rsidRDefault="000C46D8">
      <w:pPr>
        <w:pStyle w:val="Formula"/>
        <w:jc w:val="center"/>
      </w:pP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subSup"/>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m:rPr>
                    <m:sty m:val="p"/>
                  </m:rPr>
                  <w:rPr>
                    <w:rFonts w:ascii="Cambria Math" w:hAnsi="Cambria Math"/>
                  </w:rPr>
                  <m:t>load</m:t>
                </m:r>
                <m: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m</m:t>
                    </m:r>
                  </m:e>
                </m:d>
              </m:sup>
            </m:sSubSup>
          </m:e>
        </m:nary>
      </m:oMath>
      <w:r>
        <w:t xml:space="preserve">    </w:t>
      </w:r>
      <w:r>
        <w:t>（</w:t>
      </w:r>
      <w:r>
        <w:t>3-11</w:t>
      </w:r>
      <w:r>
        <w:t>）</w:t>
      </w:r>
    </w:p>
    <w:p w14:paraId="116F120D" w14:textId="77777777" w:rsidR="00713747" w:rsidRDefault="000C46D8">
      <w:pPr>
        <w:pStyle w:val="Formula"/>
        <w:jc w:val="center"/>
      </w:pPr>
      <m:oMath>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r>
              <w:rPr>
                <w:rFonts w:ascii="Cambria Math" w:hAnsi="Cambria Math"/>
              </w:rPr>
              <m:t>-</m:t>
            </m:r>
            <m:r>
              <w:rPr>
                <w:rFonts w:ascii="Cambria Math" w:hAnsi="Cambria Math"/>
              </w:rPr>
              <m:t>1</m:t>
            </m:r>
          </m:den>
        </m:f>
        <m:nary>
          <m:naryPr>
            <m:chr m:val="∑"/>
            <m:limLoc m:val="subSup"/>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sSup>
              <m:sSupPr>
                <m:ctrlPr>
                  <w:rPr>
                    <w:rFonts w:ascii="Cambria Math" w:hAnsi="Cambria Math"/>
                  </w:rPr>
                </m:ctrlPr>
              </m:sSupPr>
              <m:e>
                <m:d>
                  <m:dPr>
                    <m:sep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m:rPr>
                            <m:sty m:val="p"/>
                          </m:rPr>
                          <w:rPr>
                            <w:rFonts w:ascii="Cambria Math" w:hAnsi="Cambria Math"/>
                          </w:rPr>
                          <m:t>load</m:t>
                        </m:r>
                        <m: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m</m:t>
                            </m:r>
                          </m:e>
                        </m:d>
                      </m:sup>
                    </m:sSubSup>
                  </m:e>
                  <m:e>
                    <m:sSub>
                      <m:sSubPr>
                        <m:ctrlPr>
                          <w:rPr>
                            <w:rFonts w:ascii="Cambria Math" w:hAnsi="Cambria Math"/>
                          </w:rPr>
                        </m:ctrlPr>
                      </m:sSubPr>
                      <m:e>
                        <m:r>
                          <w:rPr>
                            <w:rFonts w:ascii="Cambria Math" w:hAnsi="Cambria Math"/>
                          </w:rPr>
                          <m:t>μ</m:t>
                        </m:r>
                      </m:e>
                      <m:sub>
                        <m:r>
                          <w:rPr>
                            <w:rFonts w:ascii="Cambria Math" w:hAnsi="Cambria Math"/>
                          </w:rPr>
                          <m:t>k</m:t>
                        </m:r>
                      </m:sub>
                    </m:sSub>
                  </m:e>
                </m:d>
              </m:e>
              <m:sup>
                <m:r>
                  <w:rPr>
                    <w:rFonts w:ascii="Cambria Math" w:hAnsi="Cambria Math"/>
                  </w:rPr>
                  <m:t>2</m:t>
                </m:r>
              </m:sup>
            </m:sSup>
          </m:e>
        </m:nary>
      </m:oMath>
      <w:r>
        <w:t xml:space="preserve">    </w:t>
      </w:r>
      <w:r>
        <w:t>（</w:t>
      </w:r>
      <w:r>
        <w:t>3-12</w:t>
      </w:r>
      <w:r>
        <w:t>）</w:t>
      </w:r>
    </w:p>
    <w:p w14:paraId="6D14318B" w14:textId="77777777" w:rsidR="00713747" w:rsidRDefault="000C46D8">
      <w:pPr>
        <w:pStyle w:val="Formula"/>
        <w:jc w:val="center"/>
      </w:pPr>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subSup"/>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6</m:t>
            </m:r>
          </m:sup>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k</m:t>
                    </m:r>
                  </m:sub>
                </m:sSub>
              </m:num>
              <m:den>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r>
                  <w:rPr>
                    <w:rFonts w:ascii="Cambria Math" w:hAnsi="Cambria Math"/>
                  </w:rPr>
                  <m:t>ε</m:t>
                </m:r>
              </m:den>
            </m:f>
          </m:e>
        </m:nary>
      </m:oMath>
      <w:r>
        <w:t xml:space="preserve">    </w:t>
      </w:r>
      <w:r>
        <w:t>（</w:t>
      </w:r>
      <w:r>
        <w:t>3-13</w:t>
      </w:r>
      <w:r>
        <w:t>）</w:t>
      </w:r>
    </w:p>
    <w:p w14:paraId="3ABDA3DF" w14:textId="77777777" w:rsidR="00713747" w:rsidRDefault="000C46D8">
      <w:r>
        <w:t>该不确定性可作为</w:t>
      </w:r>
      <w:r>
        <w:t xml:space="preserve"> DQN </w:t>
      </w:r>
      <w:r>
        <w:t>的状态输入。当预测不确定性较高时，动态调权器理论上可选择更保守的</w:t>
      </w:r>
      <w:r>
        <w:t xml:space="preserve"> MPC </w:t>
      </w:r>
      <w:r>
        <w:t>权重。</w:t>
      </w:r>
    </w:p>
    <w:p w14:paraId="18447DF4" w14:textId="77777777" w:rsidR="00713747" w:rsidRDefault="000C46D8">
      <w:pPr>
        <w:pStyle w:val="21"/>
      </w:pPr>
      <w:bookmarkStart w:id="24" w:name="_Toc234002603"/>
      <w:r>
        <w:t xml:space="preserve">3.3 MPC </w:t>
      </w:r>
      <w:r>
        <w:t>滚动优化与能量管理模型</w:t>
      </w:r>
      <w:bookmarkEnd w:id="24"/>
    </w:p>
    <w:p w14:paraId="16A0A840" w14:textId="77777777" w:rsidR="00713747" w:rsidRDefault="000C46D8">
      <w:r>
        <w:t>本文采用</w:t>
      </w:r>
      <w:r>
        <w:t>“</w:t>
      </w:r>
      <w:r>
        <w:t>下一控制时域</w:t>
      </w:r>
      <w:r>
        <w:t>”</w:t>
      </w:r>
      <w:r>
        <w:t>型</w:t>
      </w:r>
      <w:r>
        <w:t xml:space="preserve"> LSTM-MPC</w:t>
      </w:r>
      <w:r>
        <w:t>。时刻</w:t>
      </w:r>
      <w:r>
        <w:t xml:space="preserve"> t</w:t>
      </w:r>
      <w:r>
        <w:t>，系统执行上一轮缓存的燃料电池指令</w:t>
      </w:r>
      <w:r>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，当前实际负荷</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 xml:space="preserve"> </w:t>
      </w:r>
      <w:r>
        <w:t>已知，实际电池功率由差额得到：</w:t>
      </w:r>
    </w:p>
    <w:p w14:paraId="2C6351FA" w14:textId="77777777" w:rsidR="00713747" w:rsidRDefault="000C46D8">
      <w:pPr>
        <w:pStyle w:val="Formula"/>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 xml:space="preserve">    </w:t>
      </w:r>
      <w:r>
        <w:t>（</w:t>
      </w:r>
      <w:r>
        <w:t>3-14</w:t>
      </w:r>
      <w:r>
        <w:t>）</w:t>
      </w:r>
    </w:p>
    <w:p w14:paraId="794CBC88" w14:textId="77777777" w:rsidR="00713747" w:rsidRDefault="000C46D8">
      <w:r>
        <w:t>随后</w:t>
      </w:r>
      <w:r>
        <w:t xml:space="preserve"> LSTM </w:t>
      </w:r>
      <w:r>
        <w:t>预测</w:t>
      </w:r>
      <w:r>
        <w:t xml:space="preserve"> t+1 </w:t>
      </w:r>
      <w:r>
        <w:t>至</w:t>
      </w:r>
      <w:r>
        <w:t xml:space="preserve"> t+6 </w:t>
      </w:r>
      <w:r>
        <w:t>的负荷，</w:t>
      </w:r>
      <w:r>
        <w:t xml:space="preserve">MPC </w:t>
      </w:r>
      <w:r>
        <w:t>基于该预测序列求解下一控制时域燃料电池功率轨迹，并只缓存第一个控制量供</w:t>
      </w:r>
      <w:r>
        <w:t xml:space="preserve"> t+1 </w:t>
      </w:r>
      <w:r>
        <w:t>执行：</w:t>
      </w:r>
    </w:p>
    <w:p w14:paraId="0FE9B002" w14:textId="77777777" w:rsidR="00713747" w:rsidRDefault="000C46D8">
      <w:pPr>
        <w:pStyle w:val="Formula"/>
        <w:jc w:val="center"/>
      </w:pP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+6)</m:t>
            </m:r>
          </m:e>
        </m:d>
        <m:r>
          <w:rPr>
            <w:rFonts w:ascii="Cambria Math" w:hAnsi="Cambria Math"/>
          </w:rPr>
          <m:t>=</m:t>
        </m:r>
        <m:r>
          <m:rPr>
            <m:sty m:val="p"/>
          </m:rPr>
          <w:rPr>
            <w:rFonts w:ascii="Cambria Math" w:hAnsi="Cambria Math"/>
          </w:rPr>
          <m:t>LSTM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t xml:space="preserve">    </w:t>
      </w:r>
      <w:r>
        <w:t>（</w:t>
      </w:r>
      <w:r>
        <w:t>3-15</w:t>
      </w:r>
      <w:r>
        <w:t>）</w:t>
      </w:r>
    </w:p>
    <w:p w14:paraId="13120749" w14:textId="77777777" w:rsidR="00713747" w:rsidRDefault="000C46D8">
      <w:pPr>
        <w:pStyle w:val="Formula"/>
        <w:jc w:val="center"/>
      </w:pPr>
      <m:oMath>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fc</m:t>
            </m:r>
          </m:sub>
          <m:sup>
            <m:r>
              <m:rPr>
                <m:sty m:val="p"/>
              </m:rPr>
              <w:rPr>
                <w:rFonts w:ascii="Cambria Math" w:hAnsi="Cambria Math"/>
                <w:sz w:val="18"/>
                <w:szCs w:val="18"/>
              </w:rPr>
              <m:t>cmd</m:t>
            </m:r>
          </m:sup>
        </m:sSubSup>
        <m:r>
          <w:rPr>
            <w:rFonts w:ascii="Cambria Math" w:hAnsi="Cambria Math"/>
            <w:sz w:val="18"/>
            <w:szCs w:val="18"/>
          </w:rPr>
          <m:t>(</m:t>
        </m:r>
        <m:r>
          <w:rPr>
            <w:rFonts w:ascii="Cambria Math" w:hAnsi="Cambria Math"/>
            <w:sz w:val="18"/>
            <w:szCs w:val="18"/>
          </w:rPr>
          <m:t>t</m:t>
        </m:r>
        <m:r>
          <w:rPr>
            <w:rFonts w:ascii="Cambria Math" w:hAnsi="Cambria Math"/>
            <w:sz w:val="18"/>
            <w:szCs w:val="18"/>
          </w:rPr>
          <m:t>+1)=</m:t>
        </m:r>
        <m:r>
          <m:rPr>
            <m:sty m:val="p"/>
          </m:rPr>
          <w:rPr>
            <w:rFonts w:ascii="Cambria Math" w:hAnsi="Cambria Math"/>
            <w:sz w:val="18"/>
            <w:szCs w:val="18"/>
          </w:rPr>
          <m:t>first</m:t>
        </m:r>
        <m:d>
          <m:dPr>
            <m:begChr m:val="{"/>
            <m:endChr m:val="}"/>
            <m:ctrlPr>
              <w:rPr>
                <w:rFonts w:ascii="Cambria Math" w:hAnsi="Cambria Math"/>
              </w:rPr>
            </m:ctrlPr>
          </m:dPr>
          <m:e>
            <m:r>
              <m:rPr>
                <m:sty m:val="p"/>
              </m:rPr>
              <w:rPr>
                <w:rFonts w:ascii="Cambria Math" w:hAnsi="Cambria Math"/>
                <w:sz w:val="18"/>
                <w:szCs w:val="18"/>
              </w:rPr>
              <m:t>MPC</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sz w:val="18"/>
                            <w:szCs w:val="18"/>
                          </w:rPr>
                          <m:t>P</m:t>
                        </m:r>
                      </m:e>
                    </m:acc>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+1:</m:t>
                </m:r>
                <m:r>
                  <w:rPr>
                    <w:rFonts w:ascii="Cambria Math" w:hAnsi="Cambria Math"/>
                    <w:sz w:val="18"/>
                    <w:szCs w:val="18"/>
                  </w:rPr>
                  <m:t>t</m:t>
                </m:r>
                <m:r>
                  <w:rPr>
                    <w:rFonts w:ascii="Cambria Math" w:hAnsi="Cambria Math"/>
                    <w:sz w:val="18"/>
                    <w:szCs w:val="18"/>
                  </w:rPr>
                  <m:t>+6),</m:t>
                </m:r>
                <m:r>
                  <w:rPr>
                    <w:rFonts w:ascii="Cambria Math" w:hAnsi="Cambria Math"/>
                    <w:sz w:val="18"/>
                    <w:szCs w:val="18"/>
                  </w:rPr>
                  <m:t>SOC</m:t>
                </m:r>
                <m:r>
                  <w:rPr>
                    <w:rFonts w:ascii="Cambria Math" w:hAnsi="Cambria Math"/>
                    <w:sz w:val="18"/>
                    <w:szCs w:val="18"/>
                  </w:rPr>
                  <m:t>(</m:t>
                </m:r>
                <m:r>
                  <w:rPr>
                    <w:rFonts w:ascii="Cambria Math" w:hAnsi="Cambria Math"/>
                    <w:sz w:val="18"/>
                    <w:szCs w:val="18"/>
                  </w:rPr>
                  <m:t>t</m:t>
                </m:r>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P</m:t>
                    </m:r>
                  </m:e>
                  <m:sub>
                    <m:r>
                      <m:rPr>
                        <m:sty m:val="p"/>
                      </m:rPr>
                      <w:rPr>
                        <w:rFonts w:ascii="Cambria Math" w:hAnsi="Cambria Math"/>
                        <w:sz w:val="18"/>
                        <w:szCs w:val="18"/>
                      </w:rPr>
                      <m:t>fc</m:t>
                    </m:r>
                  </m:sub>
                  <m:sup>
                    <m:r>
                      <m:rPr>
                        <m:sty m:val="p"/>
                      </m:rPr>
                      <w:rPr>
                        <w:rFonts w:ascii="Cambria Math" w:hAnsi="Cambria Math"/>
                        <w:sz w:val="18"/>
                        <w:szCs w:val="18"/>
                      </w:rPr>
                      <m:t>cmd</m:t>
                    </m:r>
                  </m:sup>
                </m:sSubSup>
                <m:r>
                  <w:rPr>
                    <w:rFonts w:ascii="Cambria Math" w:hAnsi="Cambria Math"/>
                    <w:sz w:val="18"/>
                    <w:szCs w:val="18"/>
                  </w:rPr>
                  <m:t>(</m:t>
                </m:r>
                <m:r>
                  <w:rPr>
                    <w:rFonts w:ascii="Cambria Math" w:hAnsi="Cambria Math"/>
                    <w:sz w:val="18"/>
                    <w:szCs w:val="18"/>
                  </w:rPr>
                  <m:t>t</m:t>
                </m:r>
                <m:r>
                  <w:rPr>
                    <w:rFonts w:ascii="Cambria Math" w:hAnsi="Cambria Math"/>
                    <w:sz w:val="18"/>
                    <w:szCs w:val="18"/>
                  </w:rPr>
                  <m:t>)</m:t>
                </m:r>
              </m:e>
            </m:d>
          </m:e>
        </m:d>
      </m:oMath>
      <w:r>
        <w:t xml:space="preserve">    </w:t>
      </w:r>
      <w:r>
        <w:t>（</w:t>
      </w:r>
      <w:r>
        <w:t>3-16</w:t>
      </w:r>
      <w:r>
        <w:t>）</w:t>
      </w:r>
    </w:p>
    <w:p w14:paraId="35AE24BB" w14:textId="77777777" w:rsidR="00713747" w:rsidRDefault="000C46D8">
      <w:r>
        <w:t>当航段初始阶段</w:t>
      </w:r>
      <w:r>
        <w:t xml:space="preserve"> LSTM </w:t>
      </w:r>
      <w:r>
        <w:t>历史不足时，采用当前负荷保持预测：</w:t>
      </w:r>
    </w:p>
    <w:p w14:paraId="74C3F006" w14:textId="77777777" w:rsidR="00713747" w:rsidRDefault="000C46D8">
      <w:pPr>
        <w:pStyle w:val="Formula"/>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+2)=⋯=</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+6)=</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 xml:space="preserve">    </w:t>
      </w:r>
      <w:r>
        <w:t>（</w:t>
      </w:r>
      <w:r>
        <w:t>3-17</w:t>
      </w:r>
      <w:r>
        <w:t>）</w:t>
      </w:r>
    </w:p>
    <w:p w14:paraId="1BDC0B12" w14:textId="77777777" w:rsidR="00713747" w:rsidRDefault="000C46D8">
      <w:r>
        <w:t>该方法不使用未来真实负荷，且每个控制周期都会重新读取当前负荷并构造新的临时预测序列。</w:t>
      </w:r>
    </w:p>
    <w:p w14:paraId="63A172CD" w14:textId="77777777" w:rsidR="00713747" w:rsidRDefault="000C46D8">
      <w:r>
        <w:t xml:space="preserve">MPC </w:t>
      </w:r>
      <w:r>
        <w:t>预测时域</w:t>
      </w:r>
      <w:r>
        <w:t xml:space="preserve"> </w:t>
      </w:r>
      <m:oMath>
        <m:r>
          <w:rPr>
            <w:rFonts w:ascii="Cambria Math" w:hAnsi="Cambria Math"/>
          </w:rPr>
          <m:t>N</m:t>
        </m:r>
        <m:r>
          <w:rPr>
            <w:rFonts w:ascii="Cambria Math" w:hAnsi="Cambria Math"/>
          </w:rPr>
          <m:t>=6</m:t>
        </m:r>
      </m:oMath>
      <w:r>
        <w:t>，采样周期</w:t>
      </w:r>
      <w:r>
        <w:t xml:space="preserve"> Δt=30 s</w:t>
      </w:r>
      <w:r>
        <w:t>。目标函数采用</w:t>
      </w:r>
      <w:r>
        <w:t xml:space="preserve"> raw physical objective</w:t>
      </w:r>
      <w:r>
        <w:t>：</w:t>
      </w:r>
    </w:p>
    <w:p w14:paraId="43BE0454" w14:textId="77777777" w:rsidR="00713747" w:rsidRDefault="000C46D8">
      <w:pPr>
        <w:pStyle w:val="Formula"/>
        <w:jc w:val="center"/>
      </w:pPr>
      <m:oMath>
        <m:r>
          <w:rPr>
            <w:rFonts w:ascii="Cambria Math" w:hAnsi="Cambria Math"/>
            <w:sz w:val="18"/>
            <w:szCs w:val="18"/>
          </w:rPr>
          <m:t>J</m:t>
        </m:r>
        <m:r>
          <w:rPr>
            <w:rFonts w:ascii="Cambria Math" w:hAnsi="Cambria Math"/>
            <w:sz w:val="18"/>
            <w:szCs w:val="18"/>
          </w:rPr>
          <m:t>=</m:t>
        </m:r>
        <m:nary>
          <m:naryPr>
            <m:chr m:val="∑"/>
            <m:limLoc m:val="subSup"/>
            <m:grow m:val="1"/>
            <m:ctrlPr>
              <w:rPr>
                <w:rFonts w:ascii="Cambria Math" w:hAnsi="Cambria Math"/>
              </w:rPr>
            </m:ctrlPr>
          </m:naryPr>
          <m:sub>
            <m:r>
              <w:rPr>
                <w:rFonts w:ascii="Cambria Math" w:hAnsi="Cambria Math"/>
                <w:sz w:val="18"/>
                <w:szCs w:val="18"/>
              </w:rPr>
              <m:t>k</m:t>
            </m:r>
            <m:r>
              <w:rPr>
                <w:rFonts w:ascii="Cambria Math" w:hAnsi="Cambria Math"/>
                <w:sz w:val="18"/>
                <w:szCs w:val="18"/>
              </w:rPr>
              <m:t>=0</m:t>
            </m:r>
          </m:sub>
          <m:sup>
            <m:r>
              <w:rPr>
                <w:rFonts w:ascii="Cambria Math" w:hAnsi="Cambria Math"/>
                <w:sz w:val="18"/>
                <w:szCs w:val="18"/>
              </w:rPr>
              <m:t>N</m:t>
            </m:r>
            <m:r>
              <w:rPr>
                <w:rFonts w:ascii="Cambria Math" w:hAnsi="Cambria Math"/>
                <w:sz w:val="18"/>
                <w:szCs w:val="18"/>
              </w:rPr>
              <m:t>-</m:t>
            </m:r>
            <m:r>
              <w:rPr>
                <w:rFonts w:ascii="Cambria Math" w:hAnsi="Cambria Math"/>
                <w:sz w:val="18"/>
                <w:szCs w:val="18"/>
              </w:rPr>
              <m:t>1</m:t>
            </m:r>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q</m:t>
                    </m:r>
                  </m:e>
                  <m:sub>
                    <m:r>
                      <m:rPr>
                        <m:sty m:val="p"/>
                      </m:rPr>
                      <w:rPr>
                        <w:rFonts w:ascii="Cambria Math" w:hAnsi="Cambria Math"/>
                        <w:sz w:val="18"/>
                        <w:szCs w:val="18"/>
                      </w:rPr>
                      <m:t>h</m:t>
                    </m:r>
                    <m:r>
                      <w:rPr>
                        <w:rFonts w:ascii="Cambria Math" w:hAnsi="Cambria Math"/>
                        <w:sz w:val="18"/>
                        <w:szCs w:val="18"/>
                      </w:rPr>
                      <m:t>2</m:t>
                    </m:r>
                  </m:sub>
                </m:sSub>
                <m:sSub>
                  <m:sSubPr>
                    <m:ctrlPr>
                      <w:rPr>
                        <w:rFonts w:ascii="Cambria Math" w:hAnsi="Cambria Math"/>
                      </w:rPr>
                    </m:ctrlPr>
                  </m:sSubPr>
                  <m:e>
                    <m:r>
                      <w:rPr>
                        <w:rFonts w:ascii="Cambria Math" w:hAnsi="Cambria Math"/>
                        <w:sz w:val="18"/>
                        <w:szCs w:val="18"/>
                      </w:rPr>
                      <m:t>m</m:t>
                    </m:r>
                  </m:e>
                  <m:sub>
                    <m:sSub>
                      <m:sSubPr>
                        <m:ctrlPr>
                          <w:rPr>
                            <w:rFonts w:ascii="Cambria Math" w:hAnsi="Cambria Math"/>
                          </w:rPr>
                        </m:ctrlPr>
                      </m:sSubPr>
                      <m:e>
                        <m:r>
                          <w:rPr>
                            <w:rFonts w:ascii="Cambria Math" w:hAnsi="Cambria Math"/>
                            <w:sz w:val="18"/>
                            <w:szCs w:val="18"/>
                          </w:rPr>
                          <m:t>H</m:t>
                        </m:r>
                      </m:e>
                      <m:sub>
                        <m:r>
                          <w:rPr>
                            <w:rFonts w:ascii="Cambria Math" w:hAnsi="Cambria Math"/>
                            <w:sz w:val="18"/>
                            <w:szCs w:val="18"/>
                          </w:rPr>
                          <m:t>2</m:t>
                        </m:r>
                      </m:sub>
                    </m:sSub>
                    <m:r>
                      <w:rPr>
                        <w:rFonts w:ascii="Cambria Math" w:hAnsi="Cambria Math"/>
                        <w:sz w:val="18"/>
                        <w:szCs w:val="18"/>
                      </w:rPr>
                      <m:t>,</m:t>
                    </m:r>
                    <m:r>
                      <w:rPr>
                        <w:rFonts w:ascii="Cambria Math" w:hAnsi="Cambria Math"/>
                        <w:sz w:val="18"/>
                        <w:szCs w:val="18"/>
                      </w:rPr>
                      <m:t>k</m:t>
                    </m:r>
                  </m:sub>
                </m:sSub>
              </m:e>
              <m:e>
                <m:sSub>
                  <m:sSubPr>
                    <m:ctrlPr>
                      <w:rPr>
                        <w:rFonts w:ascii="Cambria Math" w:hAnsi="Cambria Math"/>
                      </w:rPr>
                    </m:ctrlPr>
                  </m:sSubPr>
                  <m:e>
                    <m:r>
                      <w:rPr>
                        <w:rFonts w:ascii="Cambria Math" w:hAnsi="Cambria Math"/>
                        <w:sz w:val="18"/>
                        <w:szCs w:val="18"/>
                      </w:rPr>
                      <m:t>q</m:t>
                    </m:r>
                  </m:e>
                  <m:sub>
                    <m:r>
                      <m:rPr>
                        <m:sty m:val="p"/>
                      </m:rPr>
                      <w:rPr>
                        <w:rFonts w:ascii="Cambria Math" w:hAnsi="Cambria Math"/>
                        <w:sz w:val="18"/>
                        <w:szCs w:val="18"/>
                      </w:rPr>
                      <m:t>soc</m:t>
                    </m:r>
                  </m:sub>
                </m:sSub>
                <m:sSup>
                  <m:sSupPr>
                    <m:ctrlPr>
                      <w:rPr>
                        <w:rFonts w:ascii="Cambria Math" w:hAnsi="Cambria Math"/>
                      </w:rPr>
                    </m:ctrlPr>
                  </m:sSupPr>
                  <m:e>
                    <m:d>
                      <m:dPr>
                        <m:sepChr m:val="−"/>
                        <m:ctrlPr>
                          <w:rPr>
                            <w:rFonts w:ascii="Cambria Math" w:hAnsi="Cambria Math"/>
                          </w:rPr>
                        </m:ctrlPr>
                      </m:dPr>
                      <m:e>
                        <m:r>
                          <w:rPr>
                            <w:rFonts w:ascii="Cambria Math" w:hAnsi="Cambria Math"/>
                            <w:sz w:val="18"/>
                            <w:szCs w:val="18"/>
                          </w:rPr>
                          <m:t>SO</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k</m:t>
                            </m:r>
                            <m:r>
                              <w:rPr>
                                <w:rFonts w:ascii="Cambria Math" w:hAnsi="Cambria Math"/>
                                <w:sz w:val="18"/>
                                <w:szCs w:val="18"/>
                              </w:rPr>
                              <m:t>+1</m:t>
                            </m:r>
                          </m:sub>
                        </m:sSub>
                      </m:e>
                      <m:e>
                        <m:r>
                          <w:rPr>
                            <w:rFonts w:ascii="Cambria Math" w:hAnsi="Cambria Math"/>
                            <w:sz w:val="18"/>
                            <w:szCs w:val="18"/>
                          </w:rPr>
                          <m:t>SO</m:t>
                        </m:r>
                        <m:sSub>
                          <m:sSubPr>
                            <m:ctrlPr>
                              <w:rPr>
                                <w:rFonts w:ascii="Cambria Math" w:hAnsi="Cambria Math"/>
                              </w:rPr>
                            </m:ctrlPr>
                          </m:sSubPr>
                          <m:e>
                            <m:r>
                              <w:rPr>
                                <w:rFonts w:ascii="Cambria Math" w:hAnsi="Cambria Math"/>
                                <w:sz w:val="18"/>
                                <w:szCs w:val="18"/>
                              </w:rPr>
                              <m:t>C</m:t>
                            </m:r>
                          </m:e>
                          <m:sub>
                            <m:r>
                              <m:rPr>
                                <m:sty m:val="p"/>
                              </m:rPr>
                              <w:rPr>
                                <w:rFonts w:ascii="Cambria Math" w:hAnsi="Cambria Math"/>
                                <w:sz w:val="18"/>
                                <w:szCs w:val="18"/>
                              </w:rPr>
                              <m:t>ref</m:t>
                            </m:r>
                          </m:sub>
                        </m:sSub>
                      </m:e>
                    </m:d>
                  </m:e>
                  <m:sup>
                    <m:r>
                      <w:rPr>
                        <w:rFonts w:ascii="Cambria Math" w:hAnsi="Cambria Math"/>
                        <w:sz w:val="18"/>
                        <w:szCs w:val="18"/>
                      </w:rPr>
                      <m:t>2</m:t>
                    </m:r>
                  </m:sup>
                </m:sSup>
              </m:e>
              <m:e>
                <m:sSub>
                  <m:sSubPr>
                    <m:ctrlPr>
                      <w:rPr>
                        <w:rFonts w:ascii="Cambria Math" w:hAnsi="Cambria Math"/>
                      </w:rPr>
                    </m:ctrlPr>
                  </m:sSubPr>
                  <m:e>
                    <m:r>
                      <w:rPr>
                        <w:rFonts w:ascii="Cambria Math" w:hAnsi="Cambria Math"/>
                        <w:sz w:val="18"/>
                        <w:szCs w:val="18"/>
                      </w:rPr>
                      <m:t>q</m:t>
                    </m:r>
                  </m:e>
                  <m:sub>
                    <m:r>
                      <m:rPr>
                        <m:sty m:val="p"/>
                      </m:rPr>
                      <w:rPr>
                        <w:rFonts w:ascii="Cambria Math" w:hAnsi="Cambria Math"/>
                        <w:sz w:val="18"/>
                        <w:szCs w:val="18"/>
                      </w:rPr>
                      <m:t>bat</m:t>
                    </m:r>
                  </m:sub>
                </m:sSub>
                <m:sSubSup>
                  <m:sSubSupPr>
                    <m:ctrlPr>
                      <w:rPr>
                        <w:rFonts w:ascii="Cambria Math" w:hAnsi="Cambria Math"/>
                      </w:rPr>
                    </m:ctrlPr>
                  </m:sSubSupPr>
                  <m:e>
                    <m:r>
                      <w:rPr>
                        <w:rFonts w:ascii="Cambria Math" w:hAnsi="Cambria Math"/>
                        <w:sz w:val="18"/>
                        <w:szCs w:val="18"/>
                      </w:rPr>
                      <m:t>E</m:t>
                    </m:r>
                  </m:e>
                  <m:sub>
                    <m:r>
                      <m:rPr>
                        <m:sty m:val="p"/>
                      </m:rPr>
                      <w:rPr>
                        <w:rFonts w:ascii="Cambria Math" w:hAnsi="Cambria Math"/>
                        <w:sz w:val="18"/>
                        <w:szCs w:val="18"/>
                      </w:rPr>
                      <m:t>bat</m:t>
                    </m:r>
                    <m: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thr</m:t>
                    </m:r>
                  </m:sup>
                </m:sSubSup>
              </m:e>
              <m:e>
                <m:sSub>
                  <m:sSubPr>
                    <m:ctrlPr>
                      <w:rPr>
                        <w:rFonts w:ascii="Cambria Math" w:hAnsi="Cambria Math"/>
                      </w:rPr>
                    </m:ctrlPr>
                  </m:sSubPr>
                  <m:e>
                    <m:r>
                      <w:rPr>
                        <w:rFonts w:ascii="Cambria Math" w:hAnsi="Cambria Math"/>
                        <w:sz w:val="18"/>
                        <w:szCs w:val="18"/>
                      </w:rPr>
                      <m:t>q</m:t>
                    </m:r>
                  </m:e>
                  <m:sub>
                    <m:r>
                      <m:rPr>
                        <m:sty m:val="p"/>
                      </m:rPr>
                      <w:rPr>
                        <w:rFonts w:ascii="Cambria Math" w:hAnsi="Cambria Math"/>
                        <w:sz w:val="18"/>
                        <w:szCs w:val="18"/>
                      </w:rPr>
                      <m:t>ramp</m:t>
                    </m:r>
                  </m:sub>
                </m:sSub>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r>
                              <w:rPr>
                                <w:rFonts w:ascii="Cambria Math" w:hAnsi="Cambria Math"/>
                                <w:sz w:val="18"/>
                                <w:szCs w:val="18"/>
                              </w:rPr>
                              <m:t>,</m:t>
                            </m:r>
                            <m:r>
                              <w:rPr>
                                <w:rFonts w:ascii="Cambria Math" w:hAnsi="Cambria Math"/>
                                <w:sz w:val="18"/>
                                <w:szCs w:val="18"/>
                              </w:rPr>
                              <m:t>k</m:t>
                            </m:r>
                          </m:sub>
                        </m:sSub>
                      </m:e>
                      <m:e>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r>
                              <w:rPr>
                                <w:rFonts w:ascii="Cambria Math" w:hAnsi="Cambria Math"/>
                                <w:sz w:val="18"/>
                                <w:szCs w:val="18"/>
                              </w:rPr>
                              <m:t>,</m:t>
                            </m:r>
                            <m:r>
                              <w:rPr>
                                <w:rFonts w:ascii="Cambria Math" w:hAnsi="Cambria Math"/>
                                <w:sz w:val="18"/>
                                <w:szCs w:val="18"/>
                              </w:rPr>
                              <m:t>k</m:t>
                            </m:r>
                            <m:r>
                              <w:rPr>
                                <w:rFonts w:ascii="Cambria Math" w:hAnsi="Cambria Math"/>
                                <w:sz w:val="18"/>
                                <w:szCs w:val="18"/>
                              </w:rPr>
                              <m:t>-</m:t>
                            </m:r>
                            <m:r>
                              <w:rPr>
                                <w:rFonts w:ascii="Cambria Math" w:hAnsi="Cambria Math"/>
                                <w:sz w:val="18"/>
                                <w:szCs w:val="18"/>
                              </w:rPr>
                              <m:t>1</m:t>
                            </m:r>
                          </m:sub>
                        </m:sSub>
                      </m:e>
                    </m:d>
                  </m:e>
                  <m:sup>
                    <m:r>
                      <w:rPr>
                        <w:rFonts w:ascii="Cambria Math" w:hAnsi="Cambria Math"/>
                        <w:sz w:val="18"/>
                        <w:szCs w:val="18"/>
                      </w:rPr>
                      <m:t>2</m:t>
                    </m:r>
                  </m:sup>
                </m:sSup>
              </m:e>
            </m:d>
          </m:e>
        </m:nary>
      </m:oMath>
      <w:r>
        <w:t xml:space="preserve">    </w:t>
      </w:r>
      <w:r>
        <w:t>（</w:t>
      </w:r>
      <w:r>
        <w:t>3-18</w:t>
      </w:r>
      <w:r>
        <w:t>）</w:t>
      </w:r>
    </w:p>
    <w:p w14:paraId="6BB8ECE5" w14:textId="77777777" w:rsidR="00713747" w:rsidRDefault="000C46D8">
      <w:r>
        <w:t>预测窗口内计划电池功率为：</w:t>
      </w:r>
    </w:p>
    <w:p w14:paraId="3064F9FD" w14:textId="77777777" w:rsidR="00713747" w:rsidRDefault="000C46D8">
      <w:pPr>
        <w:pStyle w:val="Formula"/>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load</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k</m:t>
            </m:r>
          </m:sub>
        </m:sSub>
      </m:oMath>
      <w:r>
        <w:t xml:space="preserve">    </w:t>
      </w:r>
      <w:r>
        <w:t>（</w:t>
      </w:r>
      <w:r>
        <w:t>3-19</w:t>
      </w:r>
      <w:r>
        <w:t>）</w:t>
      </w:r>
    </w:p>
    <w:p w14:paraId="2CD72EDC" w14:textId="77777777" w:rsidR="00713747" w:rsidRDefault="000C46D8">
      <w:r>
        <w:lastRenderedPageBreak/>
        <w:t>约束条件为：</w:t>
      </w:r>
    </w:p>
    <w:p w14:paraId="562D807E" w14:textId="77777777" w:rsidR="00713747" w:rsidRDefault="000C46D8">
      <w:pPr>
        <w:pStyle w:val="Formula"/>
        <w:jc w:val="center"/>
      </w:pPr>
      <m:oMath>
        <m:r>
          <w:rPr>
            <w:rFonts w:ascii="Cambria Math" w:hAnsi="Cambria Math"/>
          </w:rPr>
          <m:t>0≤</m:t>
        </m:r>
        <m:sSub>
          <m:sSubPr>
            <m:ctrlPr>
              <w:rPr>
                <w:rFonts w:ascii="Cambria Math" w:hAnsi="Cambria Math"/>
              </w:rPr>
            </m:ctrlPr>
          </m:sSubPr>
          <m:e>
            <m:r>
              <w:rPr>
                <w:rFonts w:ascii="Cambria Math" w:hAnsi="Cambria Math"/>
              </w:rPr>
              <m:t>P</m:t>
            </m:r>
          </m:e>
          <m:sub>
            <m:r>
              <m:rPr>
                <m:sty m:val="p"/>
              </m:rPr>
              <w:rPr>
                <w:rFonts w:ascii="Cambria Math" w:hAnsi="Cambria Math"/>
              </w:rPr>
              <m:t>fc</m:t>
            </m:r>
            <m:r>
              <w:rPr>
                <w:rFonts w:ascii="Cambria Math" w:hAnsi="Cambria Math"/>
              </w:rPr>
              <m:t>,</m:t>
            </m:r>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w:rPr>
                <w:rFonts w:ascii="Cambria Math" w:hAnsi="Cambria Math"/>
              </w:rPr>
              <m:t>max</m:t>
            </m:r>
          </m:sup>
        </m:sSubSup>
      </m:oMath>
      <w:r>
        <w:t xml:space="preserve">    </w:t>
      </w:r>
      <w:r>
        <w:t>（</w:t>
      </w:r>
      <w:r>
        <w:t>3-20</w:t>
      </w:r>
      <w:r>
        <w:t>）</w:t>
      </w:r>
    </w:p>
    <w:p w14:paraId="2AA7420F" w14:textId="77777777" w:rsidR="00713747" w:rsidRDefault="000C46D8">
      <w:pPr>
        <w:pStyle w:val="Formula"/>
        <w:jc w:val="center"/>
      </w:pPr>
      <m:oMath>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bat</m:t>
            </m:r>
          </m:sub>
          <m:sup>
            <m:r>
              <m:rPr>
                <m:sty m:val="p"/>
              </m:rPr>
              <w:rPr>
                <w:rFonts w:ascii="Cambria Math" w:hAnsi="Cambria Math"/>
              </w:rPr>
              <m:t>ch</m:t>
            </m:r>
            <m:r>
              <w:rPr>
                <w:rFonts w:ascii="Cambria Math" w:hAnsi="Cambria Math"/>
              </w:rPr>
              <m:t>,</m:t>
            </m:r>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m:t>
            </m:r>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bat</m:t>
            </m:r>
          </m:sub>
          <m:sup>
            <m:r>
              <m:rPr>
                <m:sty m:val="p"/>
              </m:rPr>
              <w:rPr>
                <w:rFonts w:ascii="Cambria Math" w:hAnsi="Cambria Math"/>
              </w:rPr>
              <m:t>dis</m:t>
            </m:r>
            <m:r>
              <w:rPr>
                <w:rFonts w:ascii="Cambria Math" w:hAnsi="Cambria Math"/>
              </w:rPr>
              <m:t>,</m:t>
            </m:r>
            <m:r>
              <w:rPr>
                <w:rFonts w:ascii="Cambria Math" w:hAnsi="Cambria Math"/>
              </w:rPr>
              <m:t>max</m:t>
            </m:r>
          </m:sup>
        </m:sSubSup>
      </m:oMath>
      <w:r>
        <w:t xml:space="preserve">    </w:t>
      </w:r>
      <w:r>
        <w:t>（</w:t>
      </w:r>
      <w:r>
        <w:t>3-21</w:t>
      </w:r>
      <w:r>
        <w:t>）</w:t>
      </w:r>
    </w:p>
    <w:p w14:paraId="6D9DFC95" w14:textId="77777777" w:rsidR="00713747" w:rsidRDefault="000C46D8">
      <w:pPr>
        <w:pStyle w:val="Formula"/>
        <w:jc w:val="center"/>
      </w:pPr>
      <m:oMath>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min</m:t>
            </m:r>
          </m:sup>
        </m:sSup>
        <m: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max</m:t>
            </m:r>
          </m:sup>
        </m:sSup>
      </m:oMath>
      <w:r>
        <w:t xml:space="preserve">    </w:t>
      </w:r>
      <w:r>
        <w:t>（</w:t>
      </w:r>
      <w:r>
        <w:t>3-22</w:t>
      </w:r>
      <w:r>
        <w:t>）</w:t>
      </w:r>
    </w:p>
    <w:p w14:paraId="60EFD6BD" w14:textId="77777777" w:rsidR="00713747" w:rsidRDefault="000C46D8">
      <w:r>
        <w:t>固定权重</w:t>
      </w:r>
      <w:r>
        <w:t xml:space="preserve"> MPC </w:t>
      </w:r>
      <w:r>
        <w:t>的优势是物理意义清晰、约束处理明确、便于形成基线；局限是权重人工整定，且同一权重组难以同时适应高负荷、低负荷、</w:t>
      </w:r>
      <w:r>
        <w:t xml:space="preserve">SOC </w:t>
      </w:r>
      <w:r>
        <w:t>紧张和高预测不确定性等状态。</w:t>
      </w:r>
    </w:p>
    <w:p w14:paraId="6C0DFF2D" w14:textId="77777777" w:rsidR="00713747" w:rsidRDefault="000C46D8">
      <w:pPr>
        <w:pStyle w:val="af7"/>
        <w:jc w:val="center"/>
      </w:pPr>
      <w:r>
        <w:t>图</w:t>
      </w:r>
      <w:r>
        <w:t xml:space="preserve"> 3-2 LSTM-MPC </w:t>
      </w:r>
      <w:r>
        <w:t>在线执行时序图（占位，待插入流程图）</w:t>
      </w:r>
    </w:p>
    <w:p w14:paraId="70035E7A" w14:textId="77777777" w:rsidR="00713747" w:rsidRDefault="000C46D8">
      <w:pPr>
        <w:pStyle w:val="21"/>
      </w:pPr>
      <w:bookmarkStart w:id="25" w:name="_Toc234002604"/>
      <w:r>
        <w:t xml:space="preserve">3.4 DQN </w:t>
      </w:r>
      <w:r>
        <w:t>动态权重调节模型</w:t>
      </w:r>
      <w:bookmarkEnd w:id="25"/>
    </w:p>
    <w:p w14:paraId="4C4C5559" w14:textId="77777777" w:rsidR="00713747" w:rsidRDefault="000C46D8">
      <w:r>
        <w:t>本文将</w:t>
      </w:r>
      <w:r>
        <w:t xml:space="preserve"> DQN </w:t>
      </w:r>
      <w:r>
        <w:t>建模为</w:t>
      </w:r>
      <w:r>
        <w:t xml:space="preserve"> MPC </w:t>
      </w:r>
      <w:r>
        <w:t>权重选择器。状态向量可包含</w:t>
      </w:r>
      <w:r>
        <w:t xml:space="preserve"> SOC</w:t>
      </w:r>
      <w:r>
        <w:t>、当前负荷、负荷变化率、</w:t>
      </w:r>
      <w:r>
        <w:t xml:space="preserve">LSTM </w:t>
      </w:r>
      <w:r>
        <w:t>预测均值、预测方差、预测不确定性、上一时刻燃料电池功率、上一时刻电池功率和上一动作：</w:t>
      </w:r>
    </w:p>
    <w:p w14:paraId="277307E2" w14:textId="77777777" w:rsidR="00713747" w:rsidRDefault="000C46D8">
      <w:pPr>
        <w:pStyle w:val="Formula"/>
        <w:jc w:val="center"/>
      </w:pPr>
      <m:oMath>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t</m:t>
            </m:r>
          </m:sub>
        </m:sSub>
        <m:r>
          <w:rPr>
            <w:rFonts w:ascii="Cambria Math" w:hAnsi="Cambria Math"/>
            <w:sz w:val="18"/>
            <w:szCs w:val="18"/>
          </w:rPr>
          <m:t>=</m:t>
        </m:r>
        <m:d>
          <m:dPr>
            <m:begChr m:val="["/>
            <m:endChr m:val="]"/>
            <m:ctrlPr>
              <w:rPr>
                <w:rFonts w:ascii="Cambria Math" w:hAnsi="Cambria Math"/>
              </w:rPr>
            </m:ctrlPr>
          </m:dPr>
          <m:e>
            <m:r>
              <w:rPr>
                <w:rFonts w:ascii="Cambria Math" w:hAnsi="Cambria Math"/>
                <w:sz w:val="18"/>
                <w:szCs w:val="18"/>
              </w:rPr>
              <m:t>SO</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Δ</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load</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w:rPr>
                    <w:rFonts w:ascii="Cambria Math" w:hAnsi="Cambria Math"/>
                    <w:sz w:val="18"/>
                    <w:szCs w:val="18"/>
                  </w:rPr>
                  <m:t>1:6</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1:6</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1),</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bat</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1),</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t</m:t>
                </m:r>
                <m:r>
                  <w:rPr>
                    <w:rFonts w:ascii="Cambria Math" w:hAnsi="Cambria Math"/>
                    <w:sz w:val="18"/>
                    <w:szCs w:val="18"/>
                  </w:rPr>
                  <m:t>-</m:t>
                </m:r>
                <m:r>
                  <w:rPr>
                    <w:rFonts w:ascii="Cambria Math" w:hAnsi="Cambria Math"/>
                    <w:sz w:val="18"/>
                    <w:szCs w:val="18"/>
                  </w:rPr>
                  <m:t>1</m:t>
                </m:r>
              </m:sub>
            </m:sSub>
          </m:e>
        </m:d>
      </m:oMath>
      <w:r>
        <w:t xml:space="preserve">    </w:t>
      </w:r>
      <w:r>
        <w:t>（</w:t>
      </w:r>
      <w:r>
        <w:t>3-23</w:t>
      </w:r>
      <w:r>
        <w:t>）</w:t>
      </w:r>
    </w:p>
    <w:p w14:paraId="030226B2" w14:textId="77777777" w:rsidR="00713747" w:rsidRDefault="000C46D8">
      <w:r>
        <w:t>动作空间为有限个</w:t>
      </w:r>
      <w:r>
        <w:t xml:space="preserve"> MPC </w:t>
      </w:r>
      <w:r>
        <w:t>权重组：</w:t>
      </w:r>
    </w:p>
    <w:p w14:paraId="049339FC" w14:textId="77777777" w:rsidR="00713747" w:rsidRDefault="000C46D8">
      <w:pPr>
        <w:pStyle w:val="Formula"/>
        <w:jc w:val="center"/>
      </w:pP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t</m:t>
            </m:r>
          </m:sub>
        </m:sSub>
        <m:r>
          <w:rPr>
            <w:rFonts w:ascii="Cambria Math" w:hAnsi="Cambria Math"/>
            <w:sz w:val="18"/>
            <w:szCs w:val="18"/>
          </w:rPr>
          <m:t>∈{1,2,…,</m:t>
        </m:r>
        <m:r>
          <w:rPr>
            <w:rFonts w:ascii="Cambria Math" w:hAnsi="Cambria Math"/>
            <w:sz w:val="18"/>
            <w:szCs w:val="18"/>
          </w:rPr>
          <m:t>K</m:t>
        </m:r>
        <m: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t</m:t>
            </m:r>
          </m:sub>
        </m:sSub>
        <m:r>
          <w:rPr>
            <w:rFonts w:ascii="Cambria Math" w:hAnsi="Cambria Math"/>
            <w:sz w:val="18"/>
            <w:szCs w:val="18"/>
          </w:rPr>
          <m:t>↦</m:t>
        </m:r>
        <m:d>
          <m:dPr>
            <m:sepChr m:val=","/>
            <m:ctrlPr>
              <w:rPr>
                <w:rFonts w:ascii="Cambria Math" w:hAnsi="Cambria Math"/>
              </w:rPr>
            </m:ctrlPr>
          </m:dPr>
          <m:e>
            <m:sSubSup>
              <m:sSubSupPr>
                <m:ctrlPr>
                  <w:rPr>
                    <w:rFonts w:ascii="Cambria Math" w:hAnsi="Cambria Math"/>
                  </w:rPr>
                </m:ctrlPr>
              </m:sSubSupPr>
              <m:e>
                <m:r>
                  <w:rPr>
                    <w:rFonts w:ascii="Cambria Math" w:hAnsi="Cambria Math"/>
                    <w:sz w:val="18"/>
                    <w:szCs w:val="18"/>
                  </w:rPr>
                  <m:t>q</m:t>
                </m:r>
              </m:e>
              <m:sub>
                <m:r>
                  <m:rPr>
                    <m:sty m:val="p"/>
                  </m:rPr>
                  <w:rPr>
                    <w:rFonts w:ascii="Cambria Math" w:hAnsi="Cambria Math"/>
                    <w:sz w:val="18"/>
                    <w:szCs w:val="18"/>
                  </w:rPr>
                  <m:t>h</m:t>
                </m:r>
                <m:r>
                  <w:rPr>
                    <w:rFonts w:ascii="Cambria Math" w:hAnsi="Cambria Math"/>
                    <w:sz w:val="18"/>
                    <w:szCs w:val="18"/>
                  </w:rPr>
                  <m:t>2</m:t>
                </m:r>
              </m:sub>
              <m:sup>
                <m:d>
                  <m:dPr>
                    <m:ctrlPr>
                      <w:rPr>
                        <w:rFonts w:ascii="Cambria Math" w:hAnsi="Cambria Math"/>
                      </w:rPr>
                    </m:ctrlPr>
                  </m:dPr>
                  <m:e>
                    <m:r>
                      <w:rPr>
                        <w:rFonts w:ascii="Cambria Math" w:hAnsi="Cambria Math"/>
                        <w:sz w:val="18"/>
                        <w:szCs w:val="18"/>
                      </w:rPr>
                      <m:t>a</m:t>
                    </m:r>
                  </m:e>
                </m:d>
              </m:sup>
            </m:sSubSup>
          </m:e>
          <m:e>
            <m:sSubSup>
              <m:sSubSupPr>
                <m:ctrlPr>
                  <w:rPr>
                    <w:rFonts w:ascii="Cambria Math" w:hAnsi="Cambria Math"/>
                  </w:rPr>
                </m:ctrlPr>
              </m:sSubSupPr>
              <m:e>
                <m:r>
                  <w:rPr>
                    <w:rFonts w:ascii="Cambria Math" w:hAnsi="Cambria Math"/>
                    <w:sz w:val="18"/>
                    <w:szCs w:val="18"/>
                  </w:rPr>
                  <m:t>q</m:t>
                </m:r>
              </m:e>
              <m:sub>
                <m:r>
                  <m:rPr>
                    <m:sty m:val="p"/>
                  </m:rPr>
                  <w:rPr>
                    <w:rFonts w:ascii="Cambria Math" w:hAnsi="Cambria Math"/>
                    <w:sz w:val="18"/>
                    <w:szCs w:val="18"/>
                  </w:rPr>
                  <m:t>soc</m:t>
                </m:r>
              </m:sub>
              <m:sup>
                <m:d>
                  <m:dPr>
                    <m:ctrlPr>
                      <w:rPr>
                        <w:rFonts w:ascii="Cambria Math" w:hAnsi="Cambria Math"/>
                      </w:rPr>
                    </m:ctrlPr>
                  </m:dPr>
                  <m:e>
                    <m:r>
                      <w:rPr>
                        <w:rFonts w:ascii="Cambria Math" w:hAnsi="Cambria Math"/>
                        <w:sz w:val="18"/>
                        <w:szCs w:val="18"/>
                      </w:rPr>
                      <m:t>a</m:t>
                    </m:r>
                  </m:e>
                </m:d>
              </m:sup>
            </m:sSubSup>
          </m:e>
          <m:e>
            <m:sSubSup>
              <m:sSubSupPr>
                <m:ctrlPr>
                  <w:rPr>
                    <w:rFonts w:ascii="Cambria Math" w:hAnsi="Cambria Math"/>
                  </w:rPr>
                </m:ctrlPr>
              </m:sSubSupPr>
              <m:e>
                <m:r>
                  <w:rPr>
                    <w:rFonts w:ascii="Cambria Math" w:hAnsi="Cambria Math"/>
                    <w:sz w:val="18"/>
                    <w:szCs w:val="18"/>
                  </w:rPr>
                  <m:t>q</m:t>
                </m:r>
              </m:e>
              <m:sub>
                <m:r>
                  <m:rPr>
                    <m:sty m:val="p"/>
                  </m:rPr>
                  <w:rPr>
                    <w:rFonts w:ascii="Cambria Math" w:hAnsi="Cambria Math"/>
                    <w:sz w:val="18"/>
                    <w:szCs w:val="18"/>
                  </w:rPr>
                  <m:t>bat</m:t>
                </m:r>
              </m:sub>
              <m:sup>
                <m:d>
                  <m:dPr>
                    <m:ctrlPr>
                      <w:rPr>
                        <w:rFonts w:ascii="Cambria Math" w:hAnsi="Cambria Math"/>
                      </w:rPr>
                    </m:ctrlPr>
                  </m:dPr>
                  <m:e>
                    <m:r>
                      <w:rPr>
                        <w:rFonts w:ascii="Cambria Math" w:hAnsi="Cambria Math"/>
                        <w:sz w:val="18"/>
                        <w:szCs w:val="18"/>
                      </w:rPr>
                      <m:t>a</m:t>
                    </m:r>
                  </m:e>
                </m:d>
              </m:sup>
            </m:sSubSup>
          </m:e>
          <m:e>
            <m:sSubSup>
              <m:sSubSupPr>
                <m:ctrlPr>
                  <w:rPr>
                    <w:rFonts w:ascii="Cambria Math" w:hAnsi="Cambria Math"/>
                  </w:rPr>
                </m:ctrlPr>
              </m:sSubSupPr>
              <m:e>
                <m:r>
                  <w:rPr>
                    <w:rFonts w:ascii="Cambria Math" w:hAnsi="Cambria Math"/>
                    <w:sz w:val="18"/>
                    <w:szCs w:val="18"/>
                  </w:rPr>
                  <m:t>q</m:t>
                </m:r>
              </m:e>
              <m:sub>
                <m:r>
                  <m:rPr>
                    <m:sty m:val="p"/>
                  </m:rPr>
                  <w:rPr>
                    <w:rFonts w:ascii="Cambria Math" w:hAnsi="Cambria Math"/>
                    <w:sz w:val="18"/>
                    <w:szCs w:val="18"/>
                  </w:rPr>
                  <m:t>ramp</m:t>
                </m:r>
              </m:sub>
              <m:sup>
                <m:d>
                  <m:dPr>
                    <m:ctrlPr>
                      <w:rPr>
                        <w:rFonts w:ascii="Cambria Math" w:hAnsi="Cambria Math"/>
                      </w:rPr>
                    </m:ctrlPr>
                  </m:dPr>
                  <m:e>
                    <m:r>
                      <w:rPr>
                        <w:rFonts w:ascii="Cambria Math" w:hAnsi="Cambria Math"/>
                        <w:sz w:val="18"/>
                        <w:szCs w:val="18"/>
                      </w:rPr>
                      <m:t>a</m:t>
                    </m:r>
                  </m:e>
                </m:d>
              </m:sup>
            </m:sSubSup>
          </m:e>
        </m:d>
      </m:oMath>
      <w:r>
        <w:t xml:space="preserve">    </w:t>
      </w:r>
      <w:r>
        <w:t>（</w:t>
      </w:r>
      <w:r>
        <w:t>3-24</w:t>
      </w:r>
      <w:r>
        <w:t>）</w:t>
      </w:r>
    </w:p>
    <w:p w14:paraId="1F241852" w14:textId="77777777" w:rsidR="00713747" w:rsidRDefault="000C46D8">
      <w:r>
        <w:t>奖励函数设计为负运行代价，可包含氢耗、</w:t>
      </w:r>
      <w:r>
        <w:t xml:space="preserve">SOC </w:t>
      </w:r>
      <w:r>
        <w:t>偏差、电池吞吐、燃料电池波动、安全越界和未满足负荷惩罚：</w:t>
      </w:r>
    </w:p>
    <w:p w14:paraId="46C5CCDC" w14:textId="77777777" w:rsidR="00713747" w:rsidRDefault="000C46D8">
      <w:pPr>
        <w:pStyle w:val="Formula"/>
        <w:jc w:val="center"/>
      </w:pPr>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t</m:t>
            </m:r>
          </m:sub>
        </m:sSub>
        <m:r>
          <w:rPr>
            <w:rFonts w:ascii="Cambria Math" w:hAnsi="Cambria Math"/>
            <w:sz w:val="18"/>
            <w:szCs w:val="18"/>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h</m:t>
                </m:r>
                <m:r>
                  <w:rPr>
                    <w:rFonts w:ascii="Cambria Math" w:hAnsi="Cambria Math"/>
                    <w:sz w:val="18"/>
                    <w:szCs w:val="18"/>
                  </w:rPr>
                  <m:t>2</m:t>
                </m:r>
              </m:sub>
            </m:sSub>
            <m:sSub>
              <m:sSubPr>
                <m:ctrlPr>
                  <w:rPr>
                    <w:rFonts w:ascii="Cambria Math" w:hAnsi="Cambria Math"/>
                  </w:rPr>
                </m:ctrlPr>
              </m:sSubPr>
              <m:e>
                <m:r>
                  <w:rPr>
                    <w:rFonts w:ascii="Cambria Math" w:hAnsi="Cambria Math"/>
                    <w:sz w:val="18"/>
                    <w:szCs w:val="18"/>
                  </w:rPr>
                  <m:t>m</m:t>
                </m:r>
              </m:e>
              <m:sub>
                <m:sSub>
                  <m:sSubPr>
                    <m:ctrlPr>
                      <w:rPr>
                        <w:rFonts w:ascii="Cambria Math" w:hAnsi="Cambria Math"/>
                      </w:rPr>
                    </m:ctrlPr>
                  </m:sSubPr>
                  <m:e>
                    <m:r>
                      <w:rPr>
                        <w:rFonts w:ascii="Cambria Math" w:hAnsi="Cambria Math"/>
                        <w:sz w:val="18"/>
                        <w:szCs w:val="18"/>
                      </w:rPr>
                      <m:t>H</m:t>
                    </m:r>
                  </m:e>
                  <m:sub>
                    <m:r>
                      <w:rPr>
                        <w:rFonts w:ascii="Cambria Math" w:hAnsi="Cambria Math"/>
                        <w:sz w:val="18"/>
                        <w:szCs w:val="18"/>
                      </w:rPr>
                      <m:t>2</m:t>
                    </m:r>
                  </m:sub>
                </m:sSub>
                <m:r>
                  <w:rPr>
                    <w:rFonts w:ascii="Cambria Math" w:hAnsi="Cambria Math"/>
                    <w:sz w:val="18"/>
                    <w:szCs w:val="18"/>
                  </w:rPr>
                  <m:t>,</m:t>
                </m:r>
                <m:r>
                  <w:rPr>
                    <w:rFonts w:ascii="Cambria Math" w:hAnsi="Cambria Math"/>
                    <w:sz w:val="18"/>
                    <w:szCs w:val="18"/>
                  </w:rPr>
                  <m:t>t</m:t>
                </m:r>
              </m:sub>
            </m:sSub>
          </m:e>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soc</m:t>
                </m:r>
              </m:sub>
            </m:sSub>
            <m:sSup>
              <m:sSupPr>
                <m:ctrlPr>
                  <w:rPr>
                    <w:rFonts w:ascii="Cambria Math" w:hAnsi="Cambria Math"/>
                  </w:rPr>
                </m:ctrlPr>
              </m:sSupPr>
              <m:e>
                <m:d>
                  <m:dPr>
                    <m:sepChr m:val="−"/>
                    <m:ctrlPr>
                      <w:rPr>
                        <w:rFonts w:ascii="Cambria Math" w:hAnsi="Cambria Math"/>
                      </w:rPr>
                    </m:ctrlPr>
                  </m:dPr>
                  <m:e>
                    <m:r>
                      <w:rPr>
                        <w:rFonts w:ascii="Cambria Math" w:hAnsi="Cambria Math"/>
                        <w:sz w:val="18"/>
                        <w:szCs w:val="18"/>
                      </w:rPr>
                      <m:t>SO</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t</m:t>
                        </m:r>
                      </m:sub>
                    </m:sSub>
                  </m:e>
                  <m:e>
                    <m:r>
                      <w:rPr>
                        <w:rFonts w:ascii="Cambria Math" w:hAnsi="Cambria Math"/>
                        <w:sz w:val="18"/>
                        <w:szCs w:val="18"/>
                      </w:rPr>
                      <m:t>SO</m:t>
                    </m:r>
                    <m:sSub>
                      <m:sSubPr>
                        <m:ctrlPr>
                          <w:rPr>
                            <w:rFonts w:ascii="Cambria Math" w:hAnsi="Cambria Math"/>
                          </w:rPr>
                        </m:ctrlPr>
                      </m:sSubPr>
                      <m:e>
                        <m:r>
                          <w:rPr>
                            <w:rFonts w:ascii="Cambria Math" w:hAnsi="Cambria Math"/>
                            <w:sz w:val="18"/>
                            <w:szCs w:val="18"/>
                          </w:rPr>
                          <m:t>C</m:t>
                        </m:r>
                      </m:e>
                      <m:sub>
                        <m:r>
                          <m:rPr>
                            <m:sty m:val="p"/>
                          </m:rPr>
                          <w:rPr>
                            <w:rFonts w:ascii="Cambria Math" w:hAnsi="Cambria Math"/>
                            <w:sz w:val="18"/>
                            <w:szCs w:val="18"/>
                          </w:rPr>
                          <m:t>ref</m:t>
                        </m:r>
                      </m:sub>
                    </m:sSub>
                  </m:e>
                </m:d>
              </m:e>
              <m:sup>
                <m:r>
                  <w:rPr>
                    <w:rFonts w:ascii="Cambria Math" w:hAnsi="Cambria Math"/>
                    <w:sz w:val="18"/>
                    <w:szCs w:val="18"/>
                  </w:rPr>
                  <m:t>2</m:t>
                </m:r>
              </m:sup>
            </m:sSup>
          </m:e>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bat</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bat</m:t>
                    </m:r>
                    <m:r>
                      <w:rPr>
                        <w:rFonts w:ascii="Cambria Math" w:hAnsi="Cambria Math"/>
                        <w:sz w:val="18"/>
                        <w:szCs w:val="18"/>
                      </w:rPr>
                      <m:t>,</m:t>
                    </m:r>
                    <m:r>
                      <w:rPr>
                        <w:rFonts w:ascii="Cambria Math" w:hAnsi="Cambria Math"/>
                        <w:sz w:val="18"/>
                        <w:szCs w:val="18"/>
                      </w:rPr>
                      <m:t>t</m:t>
                    </m:r>
                  </m:sub>
                </m:sSub>
              </m:e>
            </m:d>
            <m:r>
              <w:rPr>
                <w:rFonts w:ascii="Cambria Math" w:hAnsi="Cambria Math"/>
                <w:sz w:val="18"/>
                <w:szCs w:val="18"/>
              </w:rPr>
              <m:t>Δt</m:t>
            </m:r>
          </m:e>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ramp</m:t>
                </m:r>
              </m:sub>
            </m:sSub>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r>
                          <w:rPr>
                            <w:rFonts w:ascii="Cambria Math" w:hAnsi="Cambria Math"/>
                            <w:sz w:val="18"/>
                            <w:szCs w:val="18"/>
                          </w:rPr>
                          <m:t>,</m:t>
                        </m:r>
                        <m:r>
                          <w:rPr>
                            <w:rFonts w:ascii="Cambria Math" w:hAnsi="Cambria Math"/>
                            <w:sz w:val="18"/>
                            <w:szCs w:val="18"/>
                          </w:rPr>
                          <m:t>t</m:t>
                        </m:r>
                      </m:sub>
                    </m:sSub>
                  </m:e>
                  <m:e>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fc</m:t>
                        </m:r>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1</m:t>
                        </m:r>
                      </m:sub>
                    </m:sSub>
                  </m:e>
                </m:d>
              </m:e>
              <m:sup>
                <m:r>
                  <w:rPr>
                    <w:rFonts w:ascii="Cambria Math" w:hAnsi="Cambria Math"/>
                    <w:sz w:val="18"/>
                    <w:szCs w:val="18"/>
                  </w:rPr>
                  <m:t>2</m:t>
                </m:r>
              </m:sup>
            </m:sSup>
          </m:e>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safe</m:t>
                </m:r>
              </m:sub>
            </m:sSub>
            <m:sSub>
              <m:sSubPr>
                <m:ctrlPr>
                  <w:rPr>
                    <w:rFonts w:ascii="Cambria Math" w:hAnsi="Cambria Math"/>
                  </w:rPr>
                </m:ctrlPr>
              </m:sSubPr>
              <m:e>
                <m:r>
                  <w:rPr>
                    <w:rFonts w:ascii="Cambria Math" w:hAnsi="Cambria Math"/>
                    <w:sz w:val="18"/>
                    <w:szCs w:val="18"/>
                  </w:rPr>
                  <m:t>Φ</m:t>
                </m:r>
              </m:e>
              <m:sub>
                <m:r>
                  <m:rPr>
                    <m:sty m:val="p"/>
                  </m:rPr>
                  <w:rPr>
                    <w:rFonts w:ascii="Cambria Math" w:hAnsi="Cambria Math"/>
                    <w:sz w:val="18"/>
                    <w:szCs w:val="18"/>
                  </w:rPr>
                  <m:t>safe</m:t>
                </m:r>
              </m:sub>
            </m:sSub>
          </m:e>
          <m:e>
            <m:sSub>
              <m:sSubPr>
                <m:ctrlPr>
                  <w:rPr>
                    <w:rFonts w:ascii="Cambria Math" w:hAnsi="Cambria Math"/>
                  </w:rPr>
                </m:ctrlPr>
              </m:sSubPr>
              <m:e>
                <m:r>
                  <w:rPr>
                    <w:rFonts w:ascii="Cambria Math" w:hAnsi="Cambria Math"/>
                    <w:sz w:val="18"/>
                    <w:szCs w:val="18"/>
                  </w:rPr>
                  <m:t>λ</m:t>
                </m:r>
              </m:e>
              <m:sub>
                <m:r>
                  <m:rPr>
                    <m:sty m:val="p"/>
                  </m:rPr>
                  <w:rPr>
                    <w:rFonts w:ascii="Cambria Math" w:hAnsi="Cambria Math"/>
                    <w:sz w:val="18"/>
                    <w:szCs w:val="18"/>
                  </w:rPr>
                  <m:t>un</m:t>
                </m:r>
              </m:sub>
            </m:sSub>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unserved</m:t>
                </m:r>
                <m:r>
                  <w:rPr>
                    <w:rFonts w:ascii="Cambria Math" w:hAnsi="Cambria Math"/>
                    <w:sz w:val="18"/>
                    <w:szCs w:val="18"/>
                  </w:rPr>
                  <m:t>,</m:t>
                </m:r>
                <m:r>
                  <w:rPr>
                    <w:rFonts w:ascii="Cambria Math" w:hAnsi="Cambria Math"/>
                    <w:sz w:val="18"/>
                    <w:szCs w:val="18"/>
                  </w:rPr>
                  <m:t>t</m:t>
                </m:r>
              </m:sub>
            </m:sSub>
          </m:e>
        </m:d>
      </m:oMath>
      <w:r>
        <w:t xml:space="preserve">    </w:t>
      </w:r>
      <w:r>
        <w:t>（</w:t>
      </w:r>
      <w:r>
        <w:t>3-25</w:t>
      </w:r>
      <w:r>
        <w:t>）</w:t>
      </w:r>
    </w:p>
    <w:p w14:paraId="2D50DEAA" w14:textId="77777777" w:rsidR="00713747" w:rsidRDefault="000C46D8">
      <w:pPr>
        <w:pStyle w:val="Formula"/>
        <w:jc w:val="center"/>
      </w:pPr>
      <m:oMath>
        <m:sSub>
          <m:sSubPr>
            <m:ctrlPr>
              <w:rPr>
                <w:rFonts w:ascii="Cambria Math" w:hAnsi="Cambria Math"/>
              </w:rPr>
            </m:ctrlPr>
          </m:sSubPr>
          <m:e>
            <m:r>
              <w:rPr>
                <w:rFonts w:ascii="Cambria Math" w:hAnsi="Cambria Math"/>
              </w:rPr>
              <m:t>Φ</m:t>
            </m:r>
          </m:e>
          <m:sub>
            <m:r>
              <m:rPr>
                <m:sty m:val="p"/>
              </m:rPr>
              <w:rPr>
                <w:rFonts w:ascii="Cambria Math" w:hAnsi="Cambria Math"/>
              </w:rPr>
              <m:t>safe</m:t>
            </m:r>
          </m:sub>
        </m:sSub>
        <m:r>
          <w:rPr>
            <w:rFonts w:ascii="Cambria Math" w:hAnsi="Cambria Math"/>
          </w:rPr>
          <m:t>=</m:t>
        </m:r>
        <m:r>
          <w:rPr>
            <w:rFonts w:ascii="Cambria Math" w:hAnsi="Cambria Math"/>
          </w:rPr>
          <m:t>max</m:t>
        </m:r>
        <m:sSup>
          <m:sSupPr>
            <m:ctrlPr>
              <w:rPr>
                <w:rFonts w:ascii="Cambria Math" w:hAnsi="Cambria Math"/>
              </w:rPr>
            </m:ctrlPr>
          </m:sSupPr>
          <m:e>
            <m:d>
              <m:dPr>
                <m:ctrlPr>
                  <w:rPr>
                    <w:rFonts w:ascii="Cambria Math" w:hAnsi="Cambria Math"/>
                  </w:rPr>
                </m:ctrlPr>
              </m:dPr>
              <m:e>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min</m:t>
                    </m:r>
                  </m:sup>
                </m:sSup>
                <m: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,0</m:t>
                </m:r>
              </m:e>
            </m:d>
          </m:e>
          <m:sup>
            <m:r>
              <w:rPr>
                <w:rFonts w:ascii="Cambria Math" w:hAnsi="Cambria Math"/>
              </w:rPr>
              <m:t>2</m:t>
            </m:r>
          </m:sup>
        </m:sSup>
        <m:r>
          <w:rPr>
            <w:rFonts w:ascii="Cambria Math" w:hAnsi="Cambria Math"/>
          </w:rPr>
          <m:t>+</m:t>
        </m:r>
        <m:r>
          <w:rPr>
            <w:rFonts w:ascii="Cambria Math" w:hAnsi="Cambria Math"/>
          </w:rPr>
          <m:t>max</m:t>
        </m:r>
        <m:sSup>
          <m:sSupPr>
            <m:ctrlPr>
              <w:rPr>
                <w:rFonts w:ascii="Cambria Math" w:hAnsi="Cambria Math"/>
              </w:rPr>
            </m:ctrlPr>
          </m:sSupPr>
          <m:e>
            <m:d>
              <m:dPr>
                <m:ctrlPr>
                  <w:rPr>
                    <w:rFonts w:ascii="Cambria Math" w:hAnsi="Cambria Math"/>
                  </w:rPr>
                </m:ctrlPr>
              </m:dPr>
              <m:e>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SO</m:t>
                </m:r>
                <m:sSup>
                  <m:sSupPr>
                    <m:ctrlPr>
                      <w:rPr>
                        <w:rFonts w:ascii="Cambria Math" w:hAnsi="Cambria Math"/>
                      </w:rPr>
                    </m:ctrlPr>
                  </m:sSupPr>
                  <m:e>
                    <m:r>
                      <w:rPr>
                        <w:rFonts w:ascii="Cambria Math" w:hAnsi="Cambria Math"/>
                      </w:rPr>
                      <m:t>C</m:t>
                    </m:r>
                  </m:e>
                  <m:sup>
                    <m:r>
                      <w:rPr>
                        <w:rFonts w:ascii="Cambria Math" w:hAnsi="Cambria Math"/>
                      </w:rPr>
                      <m:t>max</m:t>
                    </m:r>
                  </m:sup>
                </m:sSup>
                <m:r>
                  <w:rPr>
                    <w:rFonts w:ascii="Cambria Math" w:hAnsi="Cambria Math"/>
                  </w:rPr>
                  <m:t>,0</m:t>
                </m:r>
              </m:e>
            </m:d>
          </m:e>
          <m:sup>
            <m:r>
              <w:rPr>
                <w:rFonts w:ascii="Cambria Math" w:hAnsi="Cambria Math"/>
              </w:rPr>
              <m:t>2</m:t>
            </m:r>
          </m:sup>
        </m:sSup>
      </m:oMath>
      <w:r>
        <w:t xml:space="preserve">    </w:t>
      </w:r>
      <w:r>
        <w:t>（</w:t>
      </w:r>
      <w:r>
        <w:t>3-26</w:t>
      </w:r>
      <w:r>
        <w:t>）</w:t>
      </w:r>
    </w:p>
    <w:p w14:paraId="127AED89" w14:textId="77777777" w:rsidR="00713747" w:rsidRDefault="000C46D8">
      <w:r>
        <w:t>最优</w:t>
      </w:r>
      <w:r>
        <w:t xml:space="preserve"> Q </w:t>
      </w:r>
      <w:r>
        <w:t>函数满足</w:t>
      </w:r>
      <w:r>
        <w:t xml:space="preserve"> Bellman </w:t>
      </w:r>
      <w:r>
        <w:t>最优方程：</w:t>
      </w:r>
    </w:p>
    <w:p w14:paraId="10F76914" w14:textId="77777777" w:rsidR="00713747" w:rsidRDefault="000C46D8">
      <w:pPr>
        <w:pStyle w:val="Formula"/>
        <w:jc w:val="center"/>
      </w:pP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cr m:val="double-struck"/>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w:t>
      </w:r>
      <w:r>
        <w:t>（</w:t>
      </w:r>
      <w:r>
        <w:t>3-27</w:t>
      </w:r>
      <w:r>
        <w:t>）</w:t>
      </w:r>
    </w:p>
    <w:p w14:paraId="7E86E29A" w14:textId="77777777" w:rsidR="00713747" w:rsidRDefault="000C46D8">
      <w:r>
        <w:t xml:space="preserve">DQN </w:t>
      </w:r>
      <w:r>
        <w:t>目标值和损失函数为：</w:t>
      </w:r>
    </w:p>
    <w:p w14:paraId="17B032F2" w14:textId="77777777" w:rsidR="00713747" w:rsidRDefault="000C46D8">
      <w:pPr>
        <w:pStyle w:val="Formula"/>
        <w:jc w:val="center"/>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θ</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oMath>
      <w:r>
        <w:t xml:space="preserve">    </w:t>
      </w:r>
      <w:r>
        <w:t>（</w:t>
      </w:r>
      <w:r>
        <w:t>3-28</w:t>
      </w:r>
      <w:r>
        <w:t>）</w:t>
      </w:r>
    </w:p>
    <w:p w14:paraId="5D9F3146" w14:textId="77777777" w:rsidR="00713747" w:rsidRDefault="000C46D8">
      <w:pPr>
        <w:pStyle w:val="Formula"/>
        <w:jc w:val="center"/>
      </w:pPr>
      <m:oMath>
        <m:sSub>
          <m:sSubPr>
            <m:ctrlPr>
              <w:rPr>
                <w:rFonts w:ascii="Cambria Math" w:hAnsi="Cambria Math"/>
              </w:rPr>
            </m:ctrlPr>
          </m:sSubPr>
          <m:e>
            <m:r>
              <w:rPr>
                <w:rFonts w:ascii="Cambria Math" w:hAnsi="Cambria Math"/>
              </w:rPr>
              <m:t>L</m:t>
            </m:r>
          </m:e>
          <m:sub>
            <m:r>
              <m:rPr>
                <m:sty m:val="p"/>
              </m:rPr>
              <w:rPr>
                <w:rFonts w:ascii="Cambria Math" w:hAnsi="Cambria Math"/>
              </w:rPr>
              <m:t>DQN</m:t>
            </m:r>
          </m:sub>
        </m:sSub>
        <m:r>
          <w:rPr>
            <w:rFonts w:ascii="Cambria Math" w:hAnsi="Cambria Math"/>
          </w:rPr>
          <m:t>(</m:t>
        </m:r>
        <m:r>
          <w:rPr>
            <w:rFonts w:ascii="Cambria Math" w:hAnsi="Cambria Math"/>
          </w:rPr>
          <m:t>θ</m:t>
        </m:r>
        <m:r>
          <w:rPr>
            <w:rFonts w:ascii="Cambria Math" w:hAnsi="Cambria Math"/>
          </w:rPr>
          <m:t>)=</m:t>
        </m:r>
        <m:sSub>
          <m:sSubPr>
            <m:ctrlPr>
              <w:rPr>
                <w:rFonts w:ascii="Cambria Math" w:hAnsi="Cambria Math"/>
              </w:rPr>
            </m:ctrlPr>
          </m:sSubPr>
          <m:e>
            <m:r>
              <m:rPr>
                <m:scr m:val="double-struck"/>
              </m:rPr>
              <w:rPr>
                <w:rFonts w:ascii="Cambria Math" w:hAnsi="Cambria Math"/>
              </w:rPr>
              <m:t>E</m:t>
            </m:r>
          </m:e>
          <m:sub>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cr m:val="script"/>
              </m:rPr>
              <w:rPr>
                <w:rFonts w:ascii="Cambria Math" w:hAnsi="Cambria Math"/>
              </w:rPr>
              <m:t>D</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e>
                </m:d>
              </m:e>
              <m:sup>
                <m:r>
                  <w:rPr>
                    <w:rFonts w:ascii="Cambria Math" w:hAnsi="Cambria Math"/>
                  </w:rPr>
                  <m:t>2</m:t>
                </m:r>
              </m:sup>
            </m:sSup>
          </m:e>
        </m:d>
      </m:oMath>
      <w:r>
        <w:t xml:space="preserve">    </w:t>
      </w:r>
      <w:r>
        <w:t>（</w:t>
      </w:r>
      <w:r>
        <w:t>3-29</w:t>
      </w:r>
      <w:r>
        <w:t>）</w:t>
      </w:r>
    </w:p>
    <w:p w14:paraId="3F322F95" w14:textId="77777777" w:rsidR="00713747" w:rsidRDefault="000C46D8">
      <w:r>
        <w:t>若采用</w:t>
      </w:r>
      <w:r>
        <w:t xml:space="preserve"> Double DQN</w:t>
      </w:r>
      <w:r>
        <w:t>，则目标值可写为：</w:t>
      </w:r>
    </w:p>
    <w:p w14:paraId="03584937" w14:textId="77777777" w:rsidR="00713747" w:rsidRDefault="000C46D8">
      <w:pPr>
        <w:pStyle w:val="Formula"/>
        <w:jc w:val="center"/>
      </w:pPr>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DDQN</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θ</m:t>
                </m:r>
              </m:e>
              <m:sup>
                <m:r>
                  <w:rPr>
                    <w:rFonts w:ascii="Cambria Math" w:hAnsi="Cambria Math"/>
                  </w:rPr>
                  <m:t>-</m:t>
                </m:r>
              </m:sup>
            </m:sSup>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sSub>
              <m:sSubPr>
                <m:ctrlPr>
                  <w:rPr>
                    <w:rFonts w:ascii="Cambria Math" w:hAnsi="Cambria Math"/>
                  </w:rPr>
                </m:ctrlPr>
              </m:sSubPr>
              <m:e>
                <m:r>
                  <w:rPr>
                    <w:rFonts w:ascii="Cambria Math" w:hAnsi="Cambria Math"/>
                  </w:rPr>
                  <m:t>Q</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e>
        </m:d>
      </m:oMath>
      <w:r>
        <w:t xml:space="preserve">    </w:t>
      </w:r>
      <w:r>
        <w:t>（</w:t>
      </w:r>
      <w:r>
        <w:t>3-30</w:t>
      </w:r>
      <w:r>
        <w:t>）</w:t>
      </w:r>
    </w:p>
    <w:p w14:paraId="6CFD6D8A" w14:textId="77777777" w:rsidR="00713747" w:rsidRDefault="000C46D8">
      <w:pPr>
        <w:pStyle w:val="21"/>
      </w:pPr>
      <w:bookmarkStart w:id="26" w:name="_Toc234002605"/>
      <w:r>
        <w:t xml:space="preserve">3.5 SineKAN Q </w:t>
      </w:r>
      <w:r>
        <w:t>网络</w:t>
      </w:r>
      <w:bookmarkEnd w:id="26"/>
    </w:p>
    <w:p w14:paraId="51602791" w14:textId="77777777" w:rsidR="00713747" w:rsidRDefault="000C46D8">
      <w:r>
        <w:t xml:space="preserve">KAN </w:t>
      </w:r>
      <w:r>
        <w:t>的核心思想是将传统</w:t>
      </w:r>
      <w:r>
        <w:t xml:space="preserve"> MLP </w:t>
      </w:r>
      <w:r>
        <w:t>中节点上的固定激活函数转换为边上的可学习一元函数。</w:t>
      </w:r>
      <w:r>
        <w:t xml:space="preserve">KAN </w:t>
      </w:r>
      <w:r>
        <w:t>层可表示为：</w:t>
      </w:r>
    </w:p>
    <w:p w14:paraId="70DAB6D2" w14:textId="77777777" w:rsidR="00713747" w:rsidRDefault="000C46D8">
      <w:pPr>
        <w:pStyle w:val="Formula"/>
        <w:jc w:val="center"/>
      </w:pPr>
      <m:oMath>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l</m:t>
            </m:r>
            <m:r>
              <w:rPr>
                <w:rFonts w:ascii="Cambria Math" w:hAnsi="Cambria Math"/>
              </w:rPr>
              <m:t>+1</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ϕ</m:t>
                </m:r>
              </m:e>
              <m:sub>
                <m:r>
                  <w:rPr>
                    <w:rFonts w:ascii="Cambria Math" w:hAnsi="Cambria Math"/>
                  </w:rPr>
                  <m:t>j</m:t>
                </m:r>
                <m:r>
                  <w:rPr>
                    <w:rFonts w:ascii="Cambria Math" w:hAnsi="Cambria Math"/>
                  </w:rPr>
                  <m:t>,</m:t>
                </m:r>
                <m:r>
                  <w:rPr>
                    <w:rFonts w:ascii="Cambria Math" w:hAnsi="Cambria Math"/>
                  </w:rPr>
                  <m:t>i</m:t>
                </m:r>
              </m:sub>
              <m:sup>
                <m:r>
                  <w:rPr>
                    <w:rFonts w:ascii="Cambria Math" w:hAnsi="Cambria Math"/>
                  </w:rPr>
                  <m:t>l</m:t>
                </m:r>
              </m:sup>
            </m:sSubSup>
          </m:e>
        </m:nary>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l</m:t>
                </m:r>
              </m:sup>
            </m:sSubSup>
          </m:e>
        </m:d>
      </m:oMath>
      <w:r>
        <w:t xml:space="preserve">    </w:t>
      </w:r>
      <w:r>
        <w:t>（</w:t>
      </w:r>
      <w:r>
        <w:t>3-31</w:t>
      </w:r>
      <w:r>
        <w:t>）</w:t>
      </w:r>
    </w:p>
    <w:p w14:paraId="11A48BA1" w14:textId="77777777" w:rsidR="00713747" w:rsidRDefault="000C46D8">
      <w:r>
        <w:t>普通</w:t>
      </w:r>
      <w:r>
        <w:t xml:space="preserve"> KAN </w:t>
      </w:r>
      <w:r>
        <w:t>常用</w:t>
      </w:r>
      <w:r>
        <w:t xml:space="preserve"> B </w:t>
      </w:r>
      <w:r>
        <w:t>样条函数构造边函数：</w:t>
      </w:r>
    </w:p>
    <w:p w14:paraId="708D6458" w14:textId="77777777" w:rsidR="00713747" w:rsidRDefault="000C46D8">
      <w:pPr>
        <w:pStyle w:val="Formula"/>
        <w:jc w:val="center"/>
      </w:pPr>
      <m:oMath>
        <m:sSub>
          <m:sSubPr>
            <m:ctrlPr>
              <w:rPr>
                <w:rFonts w:ascii="Cambria Math" w:hAnsi="Cambria Math"/>
              </w:rPr>
            </m:ctrlPr>
          </m:sSubPr>
          <m:e>
            <m:r>
              <w:rPr>
                <w:rFonts w:ascii="Cambria Math" w:hAnsi="Cambria Math"/>
              </w:rPr>
              <m:t>ϕ</m:t>
            </m:r>
          </m:e>
          <m:sub>
            <m:r>
              <w:rPr>
                <w:rFonts w:ascii="Cambria Math" w:hAnsi="Cambria Math"/>
              </w:rPr>
              <m:t>j</m:t>
            </m:r>
            <m:r>
              <w:rPr>
                <w:rFonts w:ascii="Cambria Math" w:hAnsi="Cambria Math"/>
              </w:rPr>
              <m:t>,</m:t>
            </m:r>
            <m:r>
              <w:rPr>
                <w:rFonts w:ascii="Cambria Math" w:hAnsi="Cambria Math"/>
              </w:rPr>
              <m:t>i</m:t>
            </m:r>
          </m:sub>
        </m:sSub>
        <m:r>
          <w:rPr>
            <w:rFonts w:ascii="Cambria Math" w:hAnsi="Cambria Math"/>
          </w:rPr>
          <m:t>(</m:t>
        </m:r>
        <m:r>
          <w:rPr>
            <w:rFonts w:ascii="Cambria Math" w:hAnsi="Cambria Math"/>
          </w:rPr>
          <m:t>x</m:t>
        </m:r>
        <m:r>
          <w:rPr>
            <w:rFonts w:ascii="Cambria Math" w:hAnsi="Cambria Math"/>
          </w:rPr>
          <m:t>)=</m:t>
        </m:r>
        <m:nary>
          <m:naryPr>
            <m:chr m:val="∑"/>
            <m:limLoc m:val="subSup"/>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j</m:t>
                </m:r>
                <m:r>
                  <w:rPr>
                    <w:rFonts w:ascii="Cambria Math" w:hAnsi="Cambria Math"/>
                  </w:rPr>
                  <m:t>,</m:t>
                </m:r>
                <m:r>
                  <w:rPr>
                    <w:rFonts w:ascii="Cambria Math" w:hAnsi="Cambria Math"/>
                  </w:rPr>
                  <m:t>i</m:t>
                </m:r>
                <m:r>
                  <w:rPr>
                    <w:rFonts w:ascii="Cambria Math" w:hAnsi="Cambria Math"/>
                  </w:rPr>
                  <m:t>,</m:t>
                </m:r>
                <m:r>
                  <w:rPr>
                    <w:rFonts w:ascii="Cambria Math" w:hAnsi="Cambria Math"/>
                  </w:rPr>
                  <m:t>m</m:t>
                </m:r>
              </m:sub>
            </m:sSub>
          </m:e>
        </m:nary>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r>
          <w:rPr>
            <w:rFonts w:ascii="Cambria Math" w:hAnsi="Cambria Math"/>
          </w:rPr>
          <m:t>x</m:t>
        </m:r>
        <m:r>
          <w:rPr>
            <w:rFonts w:ascii="Cambria Math" w:hAnsi="Cambria Math"/>
          </w:rPr>
          <m:t>)</m:t>
        </m:r>
      </m:oMath>
      <w:r>
        <w:t xml:space="preserve">    </w:t>
      </w:r>
      <w:r>
        <w:t>（</w:t>
      </w:r>
      <w:r>
        <w:t>3-32</w:t>
      </w:r>
      <w:r>
        <w:t>）</w:t>
      </w:r>
    </w:p>
    <w:p w14:paraId="7B4F8165" w14:textId="77777777" w:rsidR="00713747" w:rsidRDefault="000C46D8">
      <w:r>
        <w:t xml:space="preserve">SineKAN </w:t>
      </w:r>
      <w:r>
        <w:t>将边函数改写为正弦基函数组合：</w:t>
      </w:r>
    </w:p>
    <w:p w14:paraId="34240298" w14:textId="77777777" w:rsidR="00713747" w:rsidRDefault="000C46D8">
      <w:pPr>
        <w:pStyle w:val="Formula"/>
        <w:jc w:val="center"/>
      </w:pPr>
      <m:oMath>
        <m:sSub>
          <m:sSubPr>
            <m:ctrlPr>
              <w:rPr>
                <w:rFonts w:ascii="Cambria Math" w:hAnsi="Cambria Math"/>
              </w:rPr>
            </m:ctrlPr>
          </m:sSubPr>
          <m:e>
            <m:r>
              <w:rPr>
                <w:rFonts w:ascii="Cambria Math" w:hAnsi="Cambria Math"/>
              </w:rPr>
              <m:t>ϕ</m:t>
            </m:r>
          </m:e>
          <m:sub>
            <m:r>
              <w:rPr>
                <w:rFonts w:ascii="Cambria Math" w:hAnsi="Cambria Math"/>
              </w:rPr>
              <m:t>j</m:t>
            </m:r>
            <m:r>
              <w:rPr>
                <w:rFonts w:ascii="Cambria Math" w:hAnsi="Cambria Math"/>
              </w:rPr>
              <m:t>,</m:t>
            </m:r>
            <m:r>
              <w:rPr>
                <w:rFonts w:ascii="Cambria Math" w:hAnsi="Cambria Math"/>
              </w:rPr>
              <m:t>i</m:t>
            </m:r>
          </m:sub>
        </m:sSub>
        <m:r>
          <w:rPr>
            <w:rFonts w:ascii="Cambria Math" w:hAnsi="Cambria Math"/>
          </w:rPr>
          <m:t>(</m:t>
        </m:r>
        <m:r>
          <w:rPr>
            <w:rFonts w:ascii="Cambria Math" w:hAnsi="Cambria Math"/>
          </w:rPr>
          <m:t>x</m:t>
        </m:r>
        <m:r>
          <w:rPr>
            <w:rFonts w:ascii="Cambria Math" w:hAnsi="Cambria Math"/>
          </w:rPr>
          <m:t>)=</m:t>
        </m:r>
        <m:nary>
          <m:naryPr>
            <m:chr m:val="∑"/>
            <m:limLoc m:val="subSup"/>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j</m:t>
                </m:r>
                <m:r>
                  <w:rPr>
                    <w:rFonts w:ascii="Cambria Math" w:hAnsi="Cambria Math"/>
                  </w:rPr>
                  <m:t>,</m:t>
                </m:r>
                <m:r>
                  <w:rPr>
                    <w:rFonts w:ascii="Cambria Math" w:hAnsi="Cambria Math"/>
                  </w:rPr>
                  <m:t>i</m:t>
                </m:r>
                <m:r>
                  <w:rPr>
                    <w:rFonts w:ascii="Cambria Math" w:hAnsi="Cambria Math"/>
                  </w:rPr>
                  <m:t>,</m:t>
                </m:r>
                <m:r>
                  <w:rPr>
                    <w:rFonts w:ascii="Cambria Math" w:hAnsi="Cambria Math"/>
                  </w:rPr>
                  <m:t>m</m:t>
                </m:r>
              </m:sub>
            </m:sSub>
          </m:e>
        </m:nary>
        <m:r>
          <m:rPr>
            <m:sty m:val="p"/>
          </m:rPr>
          <w:rPr>
            <w:rFonts w:ascii="Cambria Math" w:hAnsi="Cambria Math"/>
          </w:rPr>
          <m:t>sin</m:t>
        </m:r>
        <m:d>
          <m:dPr>
            <m:sep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m</m:t>
                </m:r>
              </m:sub>
            </m:sSub>
            <m:r>
              <w:rPr>
                <w:rFonts w:ascii="Cambria Math" w:hAnsi="Cambria Math"/>
              </w:rPr>
              <m:t>x</m:t>
            </m:r>
          </m:e>
          <m:e>
            <m:sSub>
              <m:sSubPr>
                <m:ctrlPr>
                  <w:rPr>
                    <w:rFonts w:ascii="Cambria Math" w:hAnsi="Cambria Math"/>
                  </w:rPr>
                </m:ctrlPr>
              </m:sSubPr>
              <m:e>
                <m:r>
                  <w:rPr>
                    <w:rFonts w:ascii="Cambria Math" w:hAnsi="Cambria Math"/>
                  </w:rPr>
                  <m:t>φ</m:t>
                </m:r>
              </m:e>
              <m:sub>
                <m:r>
                  <w:rPr>
                    <w:rFonts w:ascii="Cambria Math" w:hAnsi="Cambria Math"/>
                  </w:rPr>
                  <m:t>j</m:t>
                </m:r>
                <m:r>
                  <w:rPr>
                    <w:rFonts w:ascii="Cambria Math" w:hAnsi="Cambria Math"/>
                  </w:rPr>
                  <m:t>,</m:t>
                </m:r>
                <m:r>
                  <w:rPr>
                    <w:rFonts w:ascii="Cambria Math" w:hAnsi="Cambria Math"/>
                  </w:rPr>
                  <m:t>i</m:t>
                </m:r>
                <m:r>
                  <w:rPr>
                    <w:rFonts w:ascii="Cambria Math" w:hAnsi="Cambria Math"/>
                  </w:rPr>
                  <m:t>,</m:t>
                </m:r>
                <m:r>
                  <w:rPr>
                    <w:rFonts w:ascii="Cambria Math" w:hAnsi="Cambria Math"/>
                  </w:rPr>
                  <m:t>m</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r>
              <w:rPr>
                <w:rFonts w:ascii="Cambria Math" w:hAnsi="Cambria Math"/>
              </w:rPr>
              <m:t>,</m:t>
            </m:r>
            <m:r>
              <w:rPr>
                <w:rFonts w:ascii="Cambria Math" w:hAnsi="Cambria Math"/>
              </w:rPr>
              <m:t>i</m:t>
            </m:r>
          </m:sub>
        </m:sSub>
      </m:oMath>
      <w:r>
        <w:t xml:space="preserve">    </w:t>
      </w:r>
      <w:r>
        <w:t>（</w:t>
      </w:r>
      <w:r>
        <w:t>3-33</w:t>
      </w:r>
      <w:r>
        <w:t>）</w:t>
      </w:r>
    </w:p>
    <w:p w14:paraId="64844148" w14:textId="77777777" w:rsidR="00713747" w:rsidRDefault="000C46D8">
      <w:r>
        <w:t>因此，</w:t>
      </w:r>
      <w:r>
        <w:t xml:space="preserve">SineKAN-DQN </w:t>
      </w:r>
      <w:r>
        <w:t>的</w:t>
      </w:r>
      <w:r>
        <w:t xml:space="preserve"> Q </w:t>
      </w:r>
      <w:r>
        <w:t>函数可写为：</w:t>
      </w:r>
    </w:p>
    <w:p w14:paraId="40C94C9C" w14:textId="77777777" w:rsidR="00713747" w:rsidRDefault="000C46D8">
      <w:pPr>
        <w:pStyle w:val="Formula"/>
        <w:jc w:val="center"/>
      </w:pPr>
      <m:oMath>
        <m:sSub>
          <m:sSubPr>
            <m:ctrlPr>
              <w:rPr>
                <w:rFonts w:ascii="Cambria Math" w:hAnsi="Cambria Math"/>
              </w:rPr>
            </m:ctrlPr>
          </m:sSubPr>
          <m:e>
            <m:r>
              <w:rPr>
                <w:rFonts w:ascii="Cambria Math" w:hAnsi="Cambria Math"/>
              </w:rPr>
              <m:t>Q</m:t>
            </m:r>
          </m:e>
          <m:sub>
            <m:r>
              <w:rPr>
                <w:rFonts w:ascii="Cambria Math" w:hAnsi="Cambria Math"/>
              </w:rPr>
              <m:t>θ</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m:rPr>
                <m:sty m:val="p"/>
              </m:rPr>
              <w:rPr>
                <w:rFonts w:ascii="Cambria Math" w:hAnsi="Cambria Math"/>
              </w:rPr>
              <m:t>SineKAN</m:t>
            </m:r>
          </m:e>
          <m:sub>
            <m:r>
              <w:rPr>
                <w:rFonts w:ascii="Cambria Math" w:hAnsi="Cambria Math"/>
              </w:rPr>
              <m:t>θ</m:t>
            </m:r>
          </m:sub>
        </m:sSub>
        <m: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a</m:t>
            </m:r>
          </m:sub>
        </m:sSub>
      </m:oMath>
      <w:r>
        <w:t xml:space="preserve">    </w:t>
      </w:r>
      <w:r>
        <w:t>（</w:t>
      </w:r>
      <w:r>
        <w:t>3-34</w:t>
      </w:r>
      <w:r>
        <w:t>）</w:t>
      </w:r>
    </w:p>
    <w:p w14:paraId="058CD444" w14:textId="77777777" w:rsidR="00713747" w:rsidRDefault="000C46D8">
      <w:r>
        <w:t>相对于</w:t>
      </w:r>
      <w:r>
        <w:t xml:space="preserve"> MLP-DQN</w:t>
      </w:r>
      <w:r>
        <w:t>，</w:t>
      </w:r>
      <w:r>
        <w:t xml:space="preserve">SineKAN-DQN </w:t>
      </w:r>
      <w:r>
        <w:t>有望提高复杂非线性状态</w:t>
      </w:r>
      <w:r>
        <w:t>-</w:t>
      </w:r>
      <w:r>
        <w:t>动作价值函数的表达能力；相对于普通</w:t>
      </w:r>
      <w:r>
        <w:t xml:space="preserve"> KAN-DQN</w:t>
      </w:r>
      <w:r>
        <w:t>，</w:t>
      </w:r>
      <w:r>
        <w:t xml:space="preserve">SineKAN </w:t>
      </w:r>
      <w:r>
        <w:t>的正弦基函数可能更适合具有多频率波动、阶段转换和局部振荡特征的船舶负荷状态。但这种优势需要通过统一状态、动作空间和奖励函数下的消融实验验证，不能在未完成实验前作确定性结论。</w:t>
      </w:r>
    </w:p>
    <w:p w14:paraId="06B7F525" w14:textId="77777777" w:rsidR="00713747" w:rsidRDefault="000C46D8">
      <w:pPr>
        <w:pStyle w:val="af7"/>
        <w:jc w:val="center"/>
      </w:pPr>
      <w:r>
        <w:t>图</w:t>
      </w:r>
      <w:r>
        <w:t xml:space="preserve"> 3-3 SineKAN-DQN </w:t>
      </w:r>
      <w:r>
        <w:t>动态调权闭环图（占位，待插入流程图）</w:t>
      </w:r>
    </w:p>
    <w:p w14:paraId="5A444802" w14:textId="77777777" w:rsidR="00713747" w:rsidRDefault="000C46D8">
      <w:pPr>
        <w:pStyle w:val="21"/>
      </w:pPr>
      <w:bookmarkStart w:id="27" w:name="_Toc234002606"/>
      <w:r>
        <w:t xml:space="preserve">3.6 </w:t>
      </w:r>
      <w:r>
        <w:t>集成算法流程</w:t>
      </w:r>
      <w:bookmarkEnd w:id="27"/>
    </w:p>
    <w:p w14:paraId="088B5E14" w14:textId="77777777" w:rsidR="00713747" w:rsidRDefault="000C46D8">
      <w:r>
        <w:t>算法</w:t>
      </w:r>
      <w:r>
        <w:t xml:space="preserve"> 1 </w:t>
      </w:r>
      <w:r>
        <w:t>固定权重</w:t>
      </w:r>
      <w:r>
        <w:t xml:space="preserve"> LSTM-MPC </w:t>
      </w:r>
      <w:r>
        <w:t>在线滚动优化流程：</w:t>
      </w:r>
    </w:p>
    <w:p w14:paraId="65A4E793" w14:textId="77777777" w:rsidR="00713747" w:rsidRDefault="000C46D8">
      <w:pPr>
        <w:pStyle w:val="CodeBlock"/>
      </w:pPr>
      <w:r>
        <w:t>输入：航段负荷序列、初始</w:t>
      </w:r>
      <w:r>
        <w:t xml:space="preserve"> SOC</w:t>
      </w:r>
      <w:r>
        <w:t>、上一时刻燃料电池功率、</w:t>
      </w:r>
      <w:r>
        <w:t xml:space="preserve">LSTM </w:t>
      </w:r>
      <w:r>
        <w:t>模型、</w:t>
      </w:r>
      <w:r>
        <w:t xml:space="preserve">MPC </w:t>
      </w:r>
      <w:r>
        <w:t>参数；</w:t>
      </w:r>
    </w:p>
    <w:p w14:paraId="0254E918" w14:textId="77777777" w:rsidR="00713747" w:rsidRDefault="000C46D8">
      <w:pPr>
        <w:pStyle w:val="CodeBlock"/>
      </w:pPr>
      <w:r>
        <w:t xml:space="preserve">1. </w:t>
      </w:r>
      <w:r>
        <w:t>读取当前实际负荷</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oMath>
      <w:r>
        <w:t>，执行上一轮缓存的</w:t>
      </w:r>
      <w:r>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w:t>
      </w:r>
    </w:p>
    <w:p w14:paraId="0E7EE668" w14:textId="77777777" w:rsidR="00713747" w:rsidRDefault="000C46D8">
      <w:pPr>
        <w:pStyle w:val="CodeBlock"/>
      </w:pPr>
      <w:r>
        <w:t xml:space="preserve">2. </w:t>
      </w:r>
      <w:r>
        <w:t>计算</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r>
          <w:rPr>
            <w:rFonts w:ascii="Cambria Math" w:hAnsi="Cambria Math"/>
          </w:rPr>
          <m:t>t</m:t>
        </m:r>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m:t>
        </m:r>
      </m:oMath>
      <w:r>
        <w:t>，并用实际</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r>
          <w:rPr>
            <w:rFonts w:ascii="Cambria Math" w:hAnsi="Cambria Math"/>
          </w:rPr>
          <m:t>t</m:t>
        </m:r>
        <m:r>
          <w:rPr>
            <w:rFonts w:ascii="Cambria Math" w:hAnsi="Cambria Math"/>
          </w:rPr>
          <m:t>)</m:t>
        </m:r>
      </m:oMath>
      <w:r>
        <w:t xml:space="preserve"> </w:t>
      </w:r>
      <w:r>
        <w:t>更新</w:t>
      </w:r>
      <w:r>
        <w:t xml:space="preserve"> SOC</w:t>
      </w:r>
      <w:r>
        <w:t>；</w:t>
      </w:r>
    </w:p>
    <w:p w14:paraId="3559EF76" w14:textId="77777777" w:rsidR="00713747" w:rsidRDefault="000C46D8">
      <w:pPr>
        <w:pStyle w:val="CodeBlock"/>
      </w:pPr>
      <w:r>
        <w:t xml:space="preserve">3. </w:t>
      </w:r>
      <w:r>
        <w:t>若</w:t>
      </w:r>
      <w:r>
        <w:t xml:space="preserve"> LSTM </w:t>
      </w:r>
      <w:r>
        <w:t>历史窗口充足，则预测</w:t>
      </w:r>
      <w:r>
        <w:t xml:space="preserve"> t+1 </w:t>
      </w:r>
      <w:r>
        <w:t>至</w:t>
      </w:r>
      <w:r>
        <w:t xml:space="preserve"> t+6 </w:t>
      </w:r>
      <w:r>
        <w:t>负荷；否则采用</w:t>
      </w:r>
      <w:r>
        <w:t xml:space="preserve"> current-hold </w:t>
      </w:r>
      <w:r>
        <w:t>预测；</w:t>
      </w:r>
    </w:p>
    <w:p w14:paraId="56445DE1" w14:textId="77777777" w:rsidR="00713747" w:rsidRDefault="000C46D8">
      <w:pPr>
        <w:pStyle w:val="CodeBlock"/>
      </w:pPr>
      <w:r>
        <w:t xml:space="preserve">4. </w:t>
      </w:r>
      <w:r>
        <w:t>调用</w:t>
      </w:r>
      <w:r>
        <w:t xml:space="preserve"> MPC </w:t>
      </w:r>
      <w:r>
        <w:t>求解下一控制时域燃料电池功率序列；</w:t>
      </w:r>
    </w:p>
    <w:p w14:paraId="17D25CAE" w14:textId="77777777" w:rsidR="00713747" w:rsidRDefault="000C46D8">
      <w:pPr>
        <w:pStyle w:val="CodeBlock"/>
      </w:pPr>
      <w:r>
        <w:t xml:space="preserve">5. </w:t>
      </w:r>
      <w:r>
        <w:t>缓存第一个控制量</w:t>
      </w:r>
      <w:r>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fc</m:t>
            </m:r>
          </m:sub>
          <m:sup>
            <m:r>
              <m:rPr>
                <m:sty m:val="p"/>
              </m:rPr>
              <w:rPr>
                <w:rFonts w:ascii="Cambria Math" w:hAnsi="Cambria Math"/>
              </w:rPr>
              <m:t>cmd</m:t>
            </m:r>
          </m:sup>
        </m:sSubSup>
        <m:r>
          <w:rPr>
            <w:rFonts w:ascii="Cambria Math" w:hAnsi="Cambria Math"/>
          </w:rPr>
          <m:t>(</m:t>
        </m:r>
        <m:r>
          <w:rPr>
            <w:rFonts w:ascii="Cambria Math" w:hAnsi="Cambria Math"/>
          </w:rPr>
          <m:t>t</m:t>
        </m:r>
        <m:r>
          <w:rPr>
            <w:rFonts w:ascii="Cambria Math" w:hAnsi="Cambria Math"/>
          </w:rPr>
          <m:t>+1)</m:t>
        </m:r>
      </m:oMath>
      <w:r>
        <w:t>，进入下一采样周期。</w:t>
      </w:r>
    </w:p>
    <w:p w14:paraId="7C3A2DD0" w14:textId="77777777" w:rsidR="00713747" w:rsidRDefault="000C46D8">
      <w:r>
        <w:t>算法</w:t>
      </w:r>
      <w:r>
        <w:t xml:space="preserve"> 2 SineKAN-DQN </w:t>
      </w:r>
      <w:r>
        <w:t>动态调权</w:t>
      </w:r>
      <w:r>
        <w:t xml:space="preserve"> MPC </w:t>
      </w:r>
      <w:r>
        <w:t>流程：</w:t>
      </w:r>
    </w:p>
    <w:p w14:paraId="5EFC8404" w14:textId="77777777" w:rsidR="00713747" w:rsidRDefault="000C46D8">
      <w:pPr>
        <w:pStyle w:val="CodeBlock"/>
      </w:pPr>
      <w:r>
        <w:t>输入：状态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r>
        <w:t xml:space="preserve">SineKAN Q </w:t>
      </w:r>
      <w:r>
        <w:t>网络、经验回放池、</w:t>
      </w:r>
      <w:r>
        <w:t xml:space="preserve">LSTM </w:t>
      </w:r>
      <w:r>
        <w:t>预测器和</w:t>
      </w:r>
      <w:r>
        <w:t xml:space="preserve"> MPC </w:t>
      </w:r>
      <w:r>
        <w:t>模型；</w:t>
      </w:r>
    </w:p>
    <w:p w14:paraId="1861663F" w14:textId="77777777" w:rsidR="00713747" w:rsidRDefault="000C46D8">
      <w:pPr>
        <w:pStyle w:val="CodeBlock"/>
      </w:pPr>
      <w:r>
        <w:t xml:space="preserve">1. </w:t>
      </w:r>
      <w:r>
        <w:t>根据</w:t>
      </w:r>
      <w:r>
        <w:t xml:space="preserve"> SOC</w:t>
      </w:r>
      <w:r>
        <w:t>、负荷、预测均值、预测不确定性和上一动作构造状态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w:p>
    <w:p w14:paraId="6B9C3BBA" w14:textId="77777777" w:rsidR="00713747" w:rsidRDefault="000C46D8">
      <w:pPr>
        <w:pStyle w:val="CodeBlock"/>
      </w:pPr>
      <w:r>
        <w:t xml:space="preserve">2. </w:t>
      </w:r>
      <w:r>
        <w:t>按</w:t>
      </w:r>
      <w:r>
        <w:t xml:space="preserve"> ε-greedy </w:t>
      </w:r>
      <w:r>
        <w:t>策略选择权重动作</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t>；</w:t>
      </w:r>
    </w:p>
    <w:p w14:paraId="63AC3B4A" w14:textId="77777777" w:rsidR="00713747" w:rsidRDefault="000C46D8">
      <w:pPr>
        <w:pStyle w:val="CodeBlock"/>
      </w:pPr>
      <w:r>
        <w:t xml:space="preserve">3. </w:t>
      </w:r>
      <w:r>
        <w:t>将动作映射为</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h</m:t>
            </m:r>
            <m:r>
              <w:rPr>
                <w:rFonts w:ascii="Cambria Math" w:hAnsi="Cambria Math"/>
              </w:rPr>
              <m:t>2</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bat</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w:t>
      </w:r>
      <w:r>
        <w:t>；</w:t>
      </w:r>
    </w:p>
    <w:p w14:paraId="616B754D" w14:textId="77777777" w:rsidR="00713747" w:rsidRDefault="000C46D8">
      <w:pPr>
        <w:pStyle w:val="CodeBlock"/>
      </w:pPr>
      <w:r>
        <w:t xml:space="preserve">4. </w:t>
      </w:r>
      <w:r>
        <w:t>在该权重组下运行</w:t>
      </w:r>
      <w:r>
        <w:t xml:space="preserve"> MPC </w:t>
      </w:r>
      <w:r>
        <w:t>并执行当前控制时序；</w:t>
      </w:r>
    </w:p>
    <w:p w14:paraId="727FE8A1" w14:textId="77777777" w:rsidR="00713747" w:rsidRDefault="000C46D8">
      <w:pPr>
        <w:pStyle w:val="CodeBlock"/>
      </w:pPr>
      <w:r>
        <w:t xml:space="preserve">5. </w:t>
      </w:r>
      <w:r>
        <w:t>根据氢耗、</w:t>
      </w:r>
      <w:r>
        <w:t xml:space="preserve">SOC </w:t>
      </w:r>
      <w:r>
        <w:t>偏差、电池吞吐、燃料电池波动和安全惩罚计算奖励</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w:t>
      </w:r>
    </w:p>
    <w:p w14:paraId="300C6AA4" w14:textId="77777777" w:rsidR="00713747" w:rsidRDefault="000C46D8">
      <w:pPr>
        <w:pStyle w:val="CodeBlock"/>
      </w:pPr>
      <w:r>
        <w:t xml:space="preserve">6. </w:t>
      </w:r>
      <w:r>
        <w:t>存储</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w:t>
      </w:r>
      <m:oMath>
        <m:sSub>
          <m:sSubPr>
            <m:ctrlPr>
              <w:rPr>
                <w:rFonts w:ascii="Cambria Math" w:hAnsi="Cambria Math"/>
              </w:rPr>
            </m:ctrlPr>
          </m:sSubPr>
          <m:e>
            <m:r>
              <w:rPr>
                <w:rFonts w:ascii="Cambria Math" w:hAnsi="Cambria Math"/>
              </w:rPr>
              <m:t>a</m:t>
            </m:r>
          </m:e>
          <m:sub>
            <m:r>
              <w:rPr>
                <w:rFonts w:ascii="Cambria Math" w:hAnsi="Cambria Math"/>
              </w:rPr>
              <m:t>t</m:t>
            </m:r>
          </m:sub>
        </m:sSub>
      </m:oMath>
      <w:r>
        <w:t>,</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,s_{t+1}) </w:t>
      </w:r>
      <w:r>
        <w:t>并从经验回放池采样更新</w:t>
      </w:r>
      <w:r>
        <w:t xml:space="preserve"> SineKAN-DQN</w:t>
      </w:r>
      <w:r>
        <w:t>；</w:t>
      </w:r>
    </w:p>
    <w:p w14:paraId="6763DCAF" w14:textId="77777777" w:rsidR="00713747" w:rsidRDefault="000C46D8">
      <w:pPr>
        <w:pStyle w:val="CodeBlock"/>
      </w:pPr>
      <w:r>
        <w:t xml:space="preserve">7. </w:t>
      </w:r>
      <w:r>
        <w:t>周期性同步目标网络，直至训练完成。</w:t>
      </w:r>
    </w:p>
    <w:p w14:paraId="7D160DDF" w14:textId="77777777" w:rsidR="00713747" w:rsidRDefault="000C46D8">
      <w:pPr>
        <w:pStyle w:val="af7"/>
        <w:jc w:val="center"/>
      </w:pPr>
      <w:r>
        <w:t>图</w:t>
      </w:r>
      <w:r>
        <w:t xml:space="preserve"> 3-4 </w:t>
      </w:r>
      <w:r>
        <w:t>训练与测试流程图（占位，待插入流程图）</w:t>
      </w:r>
    </w:p>
    <w:p w14:paraId="521F1E38" w14:textId="77777777" w:rsidR="00713747" w:rsidRDefault="000C46D8">
      <w:r>
        <w:t>该调整使论文结构更接近燃料电池混合动力能量管理领域常见写法，也便于后续将结果图直接补入第</w:t>
      </w:r>
      <w:r>
        <w:t xml:space="preserve"> 4 </w:t>
      </w:r>
      <w:r>
        <w:t>章。图表编号已按章重排，如系统参数表为表</w:t>
      </w:r>
      <w:r>
        <w:t xml:space="preserve"> 2-1</w:t>
      </w:r>
      <w:r>
        <w:t>，算法框架图为图</w:t>
      </w:r>
      <w:r>
        <w:t xml:space="preserve"> 3-1</w:t>
      </w:r>
      <w:r>
        <w:t>，结果图从图</w:t>
      </w:r>
      <w:r>
        <w:t xml:space="preserve"> 4-1 </w:t>
      </w:r>
      <w:r>
        <w:t>开始。</w:t>
      </w:r>
    </w:p>
    <w:p w14:paraId="0ED72E14" w14:textId="77777777" w:rsidR="00713747" w:rsidRDefault="000C46D8">
      <w:r>
        <w:t>用户提供的</w:t>
      </w:r>
      <w:r>
        <w:t xml:space="preserve"> ScienceDirect </w:t>
      </w:r>
      <w:r>
        <w:t>论文结构可概括为：引言、船舶数学建模、算法与能量管理建模、结果与分析、结论。本文按同样逻辑调整章节：第</w:t>
      </w:r>
      <w:r>
        <w:t xml:space="preserve"> 1 </w:t>
      </w:r>
      <w:r>
        <w:t>章集中讨论背景与研究问题；第</w:t>
      </w:r>
      <w:r>
        <w:t xml:space="preserve"> 2 </w:t>
      </w:r>
      <w:r>
        <w:t>章将三峡氢舟</w:t>
      </w:r>
      <w:r>
        <w:t xml:space="preserve"> 1 </w:t>
      </w:r>
      <w:r>
        <w:t>号、能源侧负荷、燃料电池、锂电池、氢耗曲线和功率约束统一到数学建模；第</w:t>
      </w:r>
      <w:r>
        <w:t xml:space="preserve"> 3 </w:t>
      </w:r>
      <w:r>
        <w:t>章集中介绍</w:t>
      </w:r>
      <w:r>
        <w:t xml:space="preserve"> LSTM</w:t>
      </w:r>
      <w:r>
        <w:t>、</w:t>
      </w:r>
      <w:r>
        <w:t>MPC</w:t>
      </w:r>
      <w:r>
        <w:t>、</w:t>
      </w:r>
      <w:r>
        <w:t xml:space="preserve">DQN </w:t>
      </w:r>
      <w:r>
        <w:t>与</w:t>
      </w:r>
      <w:r>
        <w:t xml:space="preserve"> SineKAN </w:t>
      </w:r>
      <w:r>
        <w:t>的算法机理和能量管理集成；第</w:t>
      </w:r>
      <w:r>
        <w:t xml:space="preserve"> 4 </w:t>
      </w:r>
      <w:r>
        <w:t>章仅保留真实结果图和表格的占位与分析模板；第</w:t>
      </w:r>
      <w:r>
        <w:t xml:space="preserve"> 5 </w:t>
      </w:r>
      <w:r>
        <w:t>章给出结论、不足与未来工作。</w:t>
      </w:r>
    </w:p>
    <w:p w14:paraId="700F5FAC" w14:textId="77777777" w:rsidR="00713747" w:rsidRDefault="000C46D8">
      <w:pPr>
        <w:pStyle w:val="21"/>
      </w:pPr>
      <w:bookmarkStart w:id="28" w:name="_Toc234002607"/>
      <w:r>
        <w:rPr>
          <w:sz w:val="21"/>
        </w:rPr>
        <w:lastRenderedPageBreak/>
        <w:t xml:space="preserve">3.8 </w:t>
      </w:r>
      <w:r>
        <w:rPr>
          <w:sz w:val="21"/>
        </w:rPr>
        <w:t>与参考论文结构的对应关系</w:t>
      </w:r>
      <w:bookmarkEnd w:id="28"/>
    </w:p>
    <w:p w14:paraId="18D64259" w14:textId="77777777" w:rsidR="00713747" w:rsidRDefault="000C46D8">
      <w:r>
        <w:t>这种分工可以避免两个常见问题。第一，若直接让燃料电池跟随负荷，燃料电池功率会包含大量高频波动，不符合其作为主能源的运行特性；第二，若简单让电池承担所有动态波动而不考虑</w:t>
      </w:r>
      <w:r>
        <w:t xml:space="preserve"> SOC</w:t>
      </w:r>
      <w:r>
        <w:t>，则可能产生长时间净放电并降低安全裕度。</w:t>
      </w:r>
      <w:r>
        <w:t xml:space="preserve">MPC </w:t>
      </w:r>
      <w:r>
        <w:t>通过约束和目标函数处理底层分配，</w:t>
      </w:r>
      <w:r>
        <w:t xml:space="preserve">DQN </w:t>
      </w:r>
      <w:r>
        <w:t>则通过权重动作调整控制偏好，使策略更适应航段差异。</w:t>
      </w:r>
    </w:p>
    <w:p w14:paraId="6EBC035B" w14:textId="77777777" w:rsidR="00713747" w:rsidRDefault="000C46D8">
      <w:r>
        <w:t>本文的能量管理建模可理解为三类变量的协同：负荷预测变量、优化控制变量和权重调度变量。负荷预测变量由</w:t>
      </w:r>
      <w:r>
        <w:t xml:space="preserve"> LSTM </w:t>
      </w:r>
      <w:r>
        <w:t>输出，反映未来</w:t>
      </w:r>
      <w:r>
        <w:t xml:space="preserve"> 3 min </w:t>
      </w:r>
      <w:r>
        <w:t>内等效总负荷的趋势；优化控制变量由</w:t>
      </w:r>
      <w:r>
        <w:t xml:space="preserve"> MPC </w:t>
      </w:r>
      <w:r>
        <w:t>求解，主要是未来时域内燃料电池功率序列；权重调度变量由</w:t>
      </w:r>
      <w:r>
        <w:t xml:space="preserve"> SineKAN-DQN </w:t>
      </w:r>
      <w:r>
        <w:t>选择，决定氢耗、</w:t>
      </w:r>
      <w:r>
        <w:t>SOC</w:t>
      </w:r>
      <w:r>
        <w:t>、电池吞吐和燃料电池平滑性在当前状态下的相对重要程度。</w:t>
      </w:r>
    </w:p>
    <w:p w14:paraId="3DD9AEA6" w14:textId="77777777" w:rsidR="00713747" w:rsidRDefault="000C46D8">
      <w:pPr>
        <w:pStyle w:val="21"/>
      </w:pPr>
      <w:bookmarkStart w:id="29" w:name="_Toc234002608"/>
      <w:r>
        <w:rPr>
          <w:sz w:val="21"/>
        </w:rPr>
        <w:t xml:space="preserve">3.7 </w:t>
      </w:r>
      <w:r>
        <w:rPr>
          <w:sz w:val="21"/>
        </w:rPr>
        <w:t>能量管理建模的工程解释</w:t>
      </w:r>
      <w:bookmarkEnd w:id="29"/>
    </w:p>
    <w:p w14:paraId="630DE20E" w14:textId="77777777" w:rsidR="00713747" w:rsidRDefault="000C46D8">
      <w:pPr>
        <w:pStyle w:val="1"/>
      </w:pPr>
      <w:bookmarkStart w:id="30" w:name="_Toc234002609"/>
      <w:r>
        <w:t xml:space="preserve">4 </w:t>
      </w:r>
      <w:r>
        <w:t>结果与分析</w:t>
      </w:r>
      <w:bookmarkEnd w:id="30"/>
    </w:p>
    <w:p w14:paraId="26A6256E" w14:textId="77777777" w:rsidR="00713747" w:rsidRDefault="000C46D8">
      <w:pPr>
        <w:pStyle w:val="21"/>
      </w:pPr>
      <w:bookmarkStart w:id="31" w:name="_Toc234002610"/>
      <w:r>
        <w:t xml:space="preserve">4.1 </w:t>
      </w:r>
      <w:r>
        <w:t>实验设计</w:t>
      </w:r>
      <w:bookmarkEnd w:id="31"/>
    </w:p>
    <w:p w14:paraId="4EF6A77B" w14:textId="77777777" w:rsidR="00713747" w:rsidRDefault="000C46D8">
      <w:r>
        <w:t>本章按照用户当前项目进度设置为结果占位与分析模板，不写任何尚未由代码产生的数值性结果。实验平台硬件环境、操作系统、</w:t>
      </w:r>
      <w:r>
        <w:t xml:space="preserve">Python </w:t>
      </w:r>
      <w:r>
        <w:t>版本、深度学习框架版本、</w:t>
      </w:r>
      <w:r>
        <w:t xml:space="preserve">MPC </w:t>
      </w:r>
      <w:r>
        <w:t>求解器版本和随机种子应在最终稿中列明；当前可标注为</w:t>
      </w:r>
      <w:r>
        <w:t>“</w:t>
      </w:r>
      <w:r>
        <w:t>待补充</w:t>
      </w:r>
      <w:r>
        <w:t>”</w:t>
      </w:r>
      <w:r>
        <w:t>。数据集采用</w:t>
      </w:r>
      <w:r>
        <w:t xml:space="preserve"> 66 </w:t>
      </w:r>
      <w:r>
        <w:t>个航段，按时间顺序划分为</w:t>
      </w:r>
      <w:r>
        <w:t xml:space="preserve"> </w:t>
      </w:r>
      <m:oMath>
        <m:r>
          <w:rPr>
            <w:rFonts w:ascii="Cambria Math" w:hAnsi="Cambria Math"/>
          </w:rPr>
          <m:t>46/13/7</m:t>
        </m:r>
      </m:oMath>
      <w:r>
        <w:t>，采样周期为</w:t>
      </w:r>
      <w:r>
        <w:t xml:space="preserve"> 30 s</w:t>
      </w:r>
      <w:r>
        <w:t>。</w:t>
      </w:r>
    </w:p>
    <w:p w14:paraId="6783EE33" w14:textId="77777777" w:rsidR="00713747" w:rsidRDefault="000C46D8">
      <w:pPr>
        <w:pStyle w:val="af7"/>
        <w:jc w:val="center"/>
      </w:pPr>
      <w:r>
        <w:t>表</w:t>
      </w:r>
      <w:r>
        <w:t xml:space="preserve"> 4-1 </w:t>
      </w:r>
      <w:r>
        <w:t>对照组与消融实验设计</w:t>
      </w:r>
    </w:p>
    <w:tbl>
      <w:tblPr>
        <w:tblStyle w:val="aff1"/>
        <w:tblW w:w="0" w:type="auto"/>
        <w:jc w:val="center"/>
        <w:tblLook w:val="04A0" w:firstRow="1" w:lastRow="0" w:firstColumn="1" w:lastColumn="0" w:noHBand="0" w:noVBand="1"/>
      </w:tblPr>
      <w:tblGrid>
        <w:gridCol w:w="3135"/>
        <w:gridCol w:w="3135"/>
        <w:gridCol w:w="3135"/>
      </w:tblGrid>
      <w:tr w:rsidR="00713747" w14:paraId="272D4DE6" w14:textId="77777777">
        <w:trPr>
          <w:jc w:val="center"/>
        </w:trPr>
        <w:tc>
          <w:tcPr>
            <w:tcW w:w="3135" w:type="dxa"/>
            <w:vAlign w:val="center"/>
          </w:tcPr>
          <w:p w14:paraId="4B561689" w14:textId="77777777" w:rsidR="00713747" w:rsidRDefault="000C46D8">
            <w:pPr>
              <w:jc w:val="center"/>
            </w:pPr>
            <w:r>
              <w:rPr>
                <w:b/>
                <w:sz w:val="18"/>
              </w:rPr>
              <w:t>编号</w:t>
            </w:r>
          </w:p>
        </w:tc>
        <w:tc>
          <w:tcPr>
            <w:tcW w:w="3135" w:type="dxa"/>
            <w:vAlign w:val="center"/>
          </w:tcPr>
          <w:p w14:paraId="40AB50D9" w14:textId="77777777" w:rsidR="00713747" w:rsidRDefault="000C46D8">
            <w:pPr>
              <w:jc w:val="center"/>
            </w:pPr>
            <w:r>
              <w:rPr>
                <w:b/>
                <w:sz w:val="18"/>
              </w:rPr>
              <w:t>方法</w:t>
            </w:r>
          </w:p>
        </w:tc>
        <w:tc>
          <w:tcPr>
            <w:tcW w:w="3135" w:type="dxa"/>
            <w:vAlign w:val="center"/>
          </w:tcPr>
          <w:p w14:paraId="07496ED3" w14:textId="77777777" w:rsidR="00713747" w:rsidRDefault="000C46D8">
            <w:pPr>
              <w:jc w:val="center"/>
            </w:pPr>
            <w:r>
              <w:rPr>
                <w:b/>
                <w:sz w:val="18"/>
              </w:rPr>
              <w:t>说明</w:t>
            </w:r>
          </w:p>
        </w:tc>
      </w:tr>
      <w:tr w:rsidR="00713747" w14:paraId="7F52400C" w14:textId="77777777">
        <w:trPr>
          <w:jc w:val="center"/>
        </w:trPr>
        <w:tc>
          <w:tcPr>
            <w:tcW w:w="3135" w:type="dxa"/>
            <w:vAlign w:val="center"/>
          </w:tcPr>
          <w:p w14:paraId="101241B5" w14:textId="77777777" w:rsidR="00713747" w:rsidRDefault="000C46D8">
            <w:pPr>
              <w:jc w:val="center"/>
            </w:pPr>
            <w:r>
              <w:rPr>
                <w:sz w:val="18"/>
              </w:rPr>
              <w:t>C0</w:t>
            </w:r>
          </w:p>
        </w:tc>
        <w:tc>
          <w:tcPr>
            <w:tcW w:w="3135" w:type="dxa"/>
            <w:vAlign w:val="center"/>
          </w:tcPr>
          <w:p w14:paraId="276F655E" w14:textId="77777777" w:rsidR="00713747" w:rsidRDefault="000C46D8">
            <w:pPr>
              <w:jc w:val="center"/>
            </w:pPr>
            <w:r>
              <w:rPr>
                <w:sz w:val="18"/>
              </w:rPr>
              <w:t>current-hold MPC</w:t>
            </w:r>
          </w:p>
        </w:tc>
        <w:tc>
          <w:tcPr>
            <w:tcW w:w="3135" w:type="dxa"/>
            <w:vAlign w:val="center"/>
          </w:tcPr>
          <w:p w14:paraId="77908BDB" w14:textId="77777777" w:rsidR="00713747" w:rsidRDefault="000C46D8">
            <w:pPr>
              <w:jc w:val="center"/>
            </w:pPr>
            <w:r>
              <w:rPr>
                <w:sz w:val="18"/>
              </w:rPr>
              <w:t>无</w:t>
            </w:r>
            <w:r>
              <w:rPr>
                <w:sz w:val="18"/>
              </w:rPr>
              <w:t xml:space="preserve"> LSTM</w:t>
            </w:r>
            <w:r>
              <w:rPr>
                <w:sz w:val="18"/>
              </w:rPr>
              <w:t>，仅当前负荷保持预测</w:t>
            </w:r>
          </w:p>
        </w:tc>
      </w:tr>
      <w:tr w:rsidR="00713747" w14:paraId="1B118181" w14:textId="77777777">
        <w:trPr>
          <w:jc w:val="center"/>
        </w:trPr>
        <w:tc>
          <w:tcPr>
            <w:tcW w:w="3135" w:type="dxa"/>
            <w:vAlign w:val="center"/>
          </w:tcPr>
          <w:p w14:paraId="1170175B" w14:textId="77777777" w:rsidR="00713747" w:rsidRDefault="000C46D8">
            <w:pPr>
              <w:jc w:val="center"/>
            </w:pPr>
            <w:r>
              <w:rPr>
                <w:sz w:val="18"/>
              </w:rPr>
              <w:t>C1</w:t>
            </w:r>
          </w:p>
        </w:tc>
        <w:tc>
          <w:tcPr>
            <w:tcW w:w="3135" w:type="dxa"/>
            <w:vAlign w:val="center"/>
          </w:tcPr>
          <w:p w14:paraId="143CAF70" w14:textId="77777777" w:rsidR="00713747" w:rsidRDefault="000C46D8">
            <w:pPr>
              <w:jc w:val="center"/>
            </w:pPr>
            <w:r>
              <w:rPr>
                <w:sz w:val="18"/>
              </w:rPr>
              <w:t>固定权重</w:t>
            </w:r>
            <w:r>
              <w:rPr>
                <w:sz w:val="18"/>
              </w:rPr>
              <w:t xml:space="preserve"> LSTM-MPC</w:t>
            </w:r>
          </w:p>
        </w:tc>
        <w:tc>
          <w:tcPr>
            <w:tcW w:w="3135" w:type="dxa"/>
            <w:vAlign w:val="center"/>
          </w:tcPr>
          <w:p w14:paraId="77232A0F" w14:textId="77777777" w:rsidR="00713747" w:rsidRDefault="000C46D8">
            <w:pPr>
              <w:jc w:val="center"/>
            </w:pPr>
            <w:r>
              <w:rPr>
                <w:sz w:val="18"/>
              </w:rPr>
              <w:t>当前基线，</w:t>
            </w:r>
            <w:r>
              <w:rPr>
                <w:sz w:val="18"/>
              </w:rPr>
              <w:t xml:space="preserve">DQN </w:t>
            </w:r>
            <w:r>
              <w:rPr>
                <w:sz w:val="18"/>
              </w:rPr>
              <w:t>不参与</w:t>
            </w:r>
          </w:p>
        </w:tc>
      </w:tr>
      <w:tr w:rsidR="00713747" w14:paraId="6B33FA80" w14:textId="77777777">
        <w:trPr>
          <w:jc w:val="center"/>
        </w:trPr>
        <w:tc>
          <w:tcPr>
            <w:tcW w:w="3135" w:type="dxa"/>
            <w:vAlign w:val="center"/>
          </w:tcPr>
          <w:p w14:paraId="09A1F5AD" w14:textId="77777777" w:rsidR="00713747" w:rsidRDefault="000C46D8">
            <w:pPr>
              <w:jc w:val="center"/>
            </w:pPr>
            <w:r>
              <w:rPr>
                <w:sz w:val="18"/>
              </w:rPr>
              <w:t>C2</w:t>
            </w:r>
          </w:p>
        </w:tc>
        <w:tc>
          <w:tcPr>
            <w:tcW w:w="3135" w:type="dxa"/>
            <w:vAlign w:val="center"/>
          </w:tcPr>
          <w:p w14:paraId="255AB016" w14:textId="77777777" w:rsidR="00713747" w:rsidRDefault="000C46D8">
            <w:pPr>
              <w:jc w:val="center"/>
            </w:pPr>
            <w:r>
              <w:rPr>
                <w:sz w:val="18"/>
              </w:rPr>
              <w:t>MLP-DQN-MPC</w:t>
            </w:r>
          </w:p>
        </w:tc>
        <w:tc>
          <w:tcPr>
            <w:tcW w:w="3135" w:type="dxa"/>
            <w:vAlign w:val="center"/>
          </w:tcPr>
          <w:p w14:paraId="23220559" w14:textId="77777777" w:rsidR="00713747" w:rsidRDefault="000C46D8">
            <w:pPr>
              <w:jc w:val="center"/>
            </w:pPr>
            <w:r>
              <w:rPr>
                <w:sz w:val="18"/>
              </w:rPr>
              <w:t xml:space="preserve">DQN Q </w:t>
            </w:r>
            <w:r>
              <w:rPr>
                <w:sz w:val="18"/>
              </w:rPr>
              <w:t>网络采用</w:t>
            </w:r>
            <w:r>
              <w:rPr>
                <w:sz w:val="18"/>
              </w:rPr>
              <w:t xml:space="preserve"> MLP</w:t>
            </w:r>
          </w:p>
        </w:tc>
      </w:tr>
      <w:tr w:rsidR="00713747" w14:paraId="0E1D81AC" w14:textId="77777777">
        <w:trPr>
          <w:jc w:val="center"/>
        </w:trPr>
        <w:tc>
          <w:tcPr>
            <w:tcW w:w="3135" w:type="dxa"/>
            <w:vAlign w:val="center"/>
          </w:tcPr>
          <w:p w14:paraId="441DF22B" w14:textId="77777777" w:rsidR="00713747" w:rsidRDefault="000C46D8">
            <w:pPr>
              <w:jc w:val="center"/>
            </w:pPr>
            <w:r>
              <w:rPr>
                <w:sz w:val="18"/>
              </w:rPr>
              <w:t>C3</w:t>
            </w:r>
          </w:p>
        </w:tc>
        <w:tc>
          <w:tcPr>
            <w:tcW w:w="3135" w:type="dxa"/>
            <w:vAlign w:val="center"/>
          </w:tcPr>
          <w:p w14:paraId="4BE0243A" w14:textId="77777777" w:rsidR="00713747" w:rsidRDefault="000C46D8">
            <w:pPr>
              <w:jc w:val="center"/>
            </w:pPr>
            <w:r>
              <w:rPr>
                <w:sz w:val="18"/>
              </w:rPr>
              <w:t>KAN-DQN-MPC</w:t>
            </w:r>
          </w:p>
        </w:tc>
        <w:tc>
          <w:tcPr>
            <w:tcW w:w="3135" w:type="dxa"/>
            <w:vAlign w:val="center"/>
          </w:tcPr>
          <w:p w14:paraId="70DA9F48" w14:textId="77777777" w:rsidR="00713747" w:rsidRDefault="000C46D8">
            <w:pPr>
              <w:jc w:val="center"/>
            </w:pPr>
            <w:r>
              <w:rPr>
                <w:sz w:val="18"/>
              </w:rPr>
              <w:t xml:space="preserve">DQN Q </w:t>
            </w:r>
            <w:r>
              <w:rPr>
                <w:sz w:val="18"/>
              </w:rPr>
              <w:t>网络采用普通</w:t>
            </w:r>
            <w:r>
              <w:rPr>
                <w:sz w:val="18"/>
              </w:rPr>
              <w:t xml:space="preserve"> KAN</w:t>
            </w:r>
          </w:p>
        </w:tc>
      </w:tr>
      <w:tr w:rsidR="00713747" w14:paraId="7D1DCD71" w14:textId="77777777">
        <w:trPr>
          <w:jc w:val="center"/>
        </w:trPr>
        <w:tc>
          <w:tcPr>
            <w:tcW w:w="3135" w:type="dxa"/>
            <w:vAlign w:val="center"/>
          </w:tcPr>
          <w:p w14:paraId="1D046859" w14:textId="77777777" w:rsidR="00713747" w:rsidRDefault="000C46D8">
            <w:pPr>
              <w:jc w:val="center"/>
            </w:pPr>
            <w:r>
              <w:rPr>
                <w:sz w:val="18"/>
              </w:rPr>
              <w:t>C4</w:t>
            </w:r>
          </w:p>
        </w:tc>
        <w:tc>
          <w:tcPr>
            <w:tcW w:w="3135" w:type="dxa"/>
            <w:vAlign w:val="center"/>
          </w:tcPr>
          <w:p w14:paraId="4D23CF09" w14:textId="77777777" w:rsidR="00713747" w:rsidRDefault="000C46D8">
            <w:pPr>
              <w:jc w:val="center"/>
            </w:pPr>
            <w:r>
              <w:rPr>
                <w:sz w:val="18"/>
              </w:rPr>
              <w:t>SineKAN-DQN-MPC</w:t>
            </w:r>
          </w:p>
        </w:tc>
        <w:tc>
          <w:tcPr>
            <w:tcW w:w="3135" w:type="dxa"/>
            <w:vAlign w:val="center"/>
          </w:tcPr>
          <w:p w14:paraId="71CA68A7" w14:textId="77777777" w:rsidR="00713747" w:rsidRDefault="000C46D8">
            <w:pPr>
              <w:jc w:val="center"/>
            </w:pPr>
            <w:r>
              <w:rPr>
                <w:sz w:val="18"/>
              </w:rPr>
              <w:t>本文拟采用的动态调权方法</w:t>
            </w:r>
          </w:p>
        </w:tc>
      </w:tr>
      <w:tr w:rsidR="00713747" w14:paraId="679F3981" w14:textId="77777777">
        <w:trPr>
          <w:jc w:val="center"/>
        </w:trPr>
        <w:tc>
          <w:tcPr>
            <w:tcW w:w="3135" w:type="dxa"/>
            <w:vAlign w:val="center"/>
          </w:tcPr>
          <w:p w14:paraId="7B5F7523" w14:textId="77777777" w:rsidR="00713747" w:rsidRDefault="000C46D8">
            <w:pPr>
              <w:jc w:val="center"/>
            </w:pPr>
            <w:r>
              <w:rPr>
                <w:sz w:val="18"/>
              </w:rPr>
              <w:t>C5</w:t>
            </w:r>
          </w:p>
        </w:tc>
        <w:tc>
          <w:tcPr>
            <w:tcW w:w="3135" w:type="dxa"/>
            <w:vAlign w:val="center"/>
          </w:tcPr>
          <w:p w14:paraId="181DC11E" w14:textId="77777777" w:rsidR="00713747" w:rsidRDefault="000C46D8">
            <w:pPr>
              <w:jc w:val="center"/>
            </w:pPr>
            <w:r>
              <w:rPr>
                <w:sz w:val="18"/>
              </w:rPr>
              <w:t>消融：无不确定性输入</w:t>
            </w:r>
          </w:p>
        </w:tc>
        <w:tc>
          <w:tcPr>
            <w:tcW w:w="3135" w:type="dxa"/>
            <w:vAlign w:val="center"/>
          </w:tcPr>
          <w:p w14:paraId="48866A0C" w14:textId="77777777" w:rsidR="00713747" w:rsidRDefault="000C46D8">
            <w:pPr>
              <w:jc w:val="center"/>
            </w:pPr>
            <w:r>
              <w:rPr>
                <w:sz w:val="18"/>
              </w:rPr>
              <w:t>去除</w:t>
            </w:r>
            <w:r>
              <w:rPr>
                <w:sz w:val="18"/>
              </w:rPr>
              <w:t xml:space="preserve"> MC Dropout </w:t>
            </w:r>
            <w:r>
              <w:rPr>
                <w:sz w:val="18"/>
              </w:rPr>
              <w:t>不确定性状态</w:t>
            </w:r>
          </w:p>
        </w:tc>
      </w:tr>
      <w:tr w:rsidR="00713747" w14:paraId="2572FB93" w14:textId="77777777">
        <w:trPr>
          <w:jc w:val="center"/>
        </w:trPr>
        <w:tc>
          <w:tcPr>
            <w:tcW w:w="3135" w:type="dxa"/>
            <w:vAlign w:val="center"/>
          </w:tcPr>
          <w:p w14:paraId="626E0053" w14:textId="77777777" w:rsidR="00713747" w:rsidRDefault="000C46D8">
            <w:pPr>
              <w:jc w:val="center"/>
            </w:pPr>
            <w:r>
              <w:rPr>
                <w:sz w:val="18"/>
              </w:rPr>
              <w:t>C6</w:t>
            </w:r>
          </w:p>
        </w:tc>
        <w:tc>
          <w:tcPr>
            <w:tcW w:w="3135" w:type="dxa"/>
            <w:vAlign w:val="center"/>
          </w:tcPr>
          <w:p w14:paraId="310F50A9" w14:textId="77777777" w:rsidR="00713747" w:rsidRDefault="000C46D8">
            <w:pPr>
              <w:jc w:val="center"/>
            </w:pPr>
            <w:r>
              <w:rPr>
                <w:sz w:val="18"/>
              </w:rPr>
              <w:t>消融：不同动作空间规模</w:t>
            </w:r>
          </w:p>
        </w:tc>
        <w:tc>
          <w:tcPr>
            <w:tcW w:w="3135" w:type="dxa"/>
            <w:vAlign w:val="center"/>
          </w:tcPr>
          <w:p w14:paraId="33963B70" w14:textId="77777777" w:rsidR="00713747" w:rsidRDefault="000C46D8">
            <w:pPr>
              <w:jc w:val="center"/>
            </w:pPr>
            <w:r>
              <w:rPr>
                <w:sz w:val="18"/>
              </w:rPr>
              <w:t>比较权重组数量影响</w:t>
            </w:r>
          </w:p>
        </w:tc>
      </w:tr>
    </w:tbl>
    <w:p w14:paraId="4729FF9B" w14:textId="77777777" w:rsidR="00713747" w:rsidRDefault="000C46D8">
      <w:pPr>
        <w:pStyle w:val="21"/>
      </w:pPr>
      <w:bookmarkStart w:id="32" w:name="_Toc234002611"/>
      <w:r>
        <w:t xml:space="preserve">4.2 LSTM </w:t>
      </w:r>
      <w:r>
        <w:t>预测结果占位</w:t>
      </w:r>
      <w:bookmarkEnd w:id="32"/>
    </w:p>
    <w:p w14:paraId="313FC8E8" w14:textId="77777777" w:rsidR="00713747" w:rsidRDefault="000C46D8">
      <w:pPr>
        <w:pStyle w:val="af7"/>
        <w:jc w:val="center"/>
      </w:pPr>
      <w:r>
        <w:t>图</w:t>
      </w:r>
      <w:r>
        <w:t xml:space="preserve"> 4-1 </w:t>
      </w:r>
      <w:r>
        <w:t>测试集航段</w:t>
      </w:r>
      <w:r>
        <w:t xml:space="preserve"> LSTM h1 </w:t>
      </w:r>
      <w:r>
        <w:t>预测与真实负荷对比（占位）</w:t>
      </w:r>
    </w:p>
    <w:p w14:paraId="770B3FD3" w14:textId="77777777" w:rsidR="00713747" w:rsidRDefault="000C46D8">
      <w:r>
        <w:t>此处待插入</w:t>
      </w:r>
      <w:r>
        <w:t xml:space="preserve"> prediction_examples.png</w:t>
      </w:r>
      <w:r>
        <w:t>。建议数据来源为</w:t>
      </w:r>
      <w:r>
        <w:t xml:space="preserve"> outputs/lstm_total_load_721/prediction_examples.png </w:t>
      </w:r>
      <w:r>
        <w:t>或后续最佳模型对应目录。图中横轴为时间，纵轴</w:t>
      </w:r>
      <w:r>
        <w:lastRenderedPageBreak/>
        <w:t>为负荷功率</w:t>
      </w:r>
      <w:r>
        <w:t>/kW</w:t>
      </w:r>
      <w:r>
        <w:t>，子图应展示测试集</w:t>
      </w:r>
      <w:r>
        <w:t xml:space="preserve"> 7 </w:t>
      </w:r>
      <w:r>
        <w:t>个航段的真实负荷与</w:t>
      </w:r>
      <w:r>
        <w:t xml:space="preserve"> h1 </w:t>
      </w:r>
      <w:r>
        <w:t>预测曲线。分析时应关注趋势跟踪能力、突变滞后、低负荷阶段误差以及预测步长增加导致误差扩散的现象。</w:t>
      </w:r>
    </w:p>
    <w:p w14:paraId="059C6FCD" w14:textId="77777777" w:rsidR="00713747" w:rsidRDefault="000C46D8">
      <w:pPr>
        <w:pStyle w:val="af7"/>
        <w:jc w:val="center"/>
      </w:pPr>
      <w:r>
        <w:t>表</w:t>
      </w:r>
      <w:r>
        <w:t xml:space="preserve"> 4-2 LSTM h1~h6 </w:t>
      </w:r>
      <w:r>
        <w:t>预测误差统计（占位）</w:t>
      </w:r>
    </w:p>
    <w:p w14:paraId="5D79BF8C" w14:textId="77777777" w:rsidR="00713747" w:rsidRDefault="000C46D8">
      <w:r>
        <w:t>此处待由</w:t>
      </w:r>
      <w:r>
        <w:t xml:space="preserve"> metrics.csv </w:t>
      </w:r>
      <w:r>
        <w:t>与</w:t>
      </w:r>
      <w:r>
        <w:t xml:space="preserve"> forecast_horizon_metrics.csv </w:t>
      </w:r>
      <w:r>
        <w:t>填充。建议列包括</w:t>
      </w:r>
      <w:r>
        <w:t xml:space="preserve"> RMSE</w:t>
      </w:r>
      <w:r>
        <w:t>、</w:t>
      </w:r>
      <w:r>
        <w:t>MAE</w:t>
      </w:r>
      <w:r>
        <w:t>、</w:t>
      </w:r>
      <w:r>
        <w:t>WAPE</w:t>
      </w:r>
      <w:r>
        <w:t>、</w:t>
      </w:r>
      <w:r>
        <w:t>Bias</w:t>
      </w:r>
      <w:r>
        <w:t>、</w:t>
      </w:r>
      <w:r>
        <w:t>under_prediction_rate</w:t>
      </w:r>
      <w:r>
        <w:t>、</w:t>
      </w:r>
      <w:r>
        <w:t>high_load_MAE</w:t>
      </w:r>
      <w:r>
        <w:t>、</w:t>
      </w:r>
      <w:r>
        <w:t>ramp_region_MAE</w:t>
      </w:r>
      <w:r>
        <w:t>。由于</w:t>
      </w:r>
      <w:r>
        <w:t xml:space="preserve"> LSTM-MPC </w:t>
      </w:r>
      <w:r>
        <w:t>每个控制周期重新滚动，</w:t>
      </w:r>
      <w:r>
        <w:t xml:space="preserve">h1~h3 </w:t>
      </w:r>
      <w:r>
        <w:t>对当前控制更关键，应单独分析近端预测表现。</w:t>
      </w:r>
    </w:p>
    <w:p w14:paraId="22B640EB" w14:textId="77777777" w:rsidR="00713747" w:rsidRDefault="000C46D8">
      <w:pPr>
        <w:pStyle w:val="21"/>
      </w:pPr>
      <w:bookmarkStart w:id="33" w:name="_Toc234002612"/>
      <w:r>
        <w:t xml:space="preserve">4.3 </w:t>
      </w:r>
      <w:r>
        <w:t>固定权重</w:t>
      </w:r>
      <w:r>
        <w:t xml:space="preserve"> LSTM-MPC </w:t>
      </w:r>
      <w:r>
        <w:t>结果占位</w:t>
      </w:r>
      <w:bookmarkEnd w:id="33"/>
    </w:p>
    <w:p w14:paraId="44E52FCB" w14:textId="77777777" w:rsidR="00713747" w:rsidRDefault="000C46D8">
      <w:pPr>
        <w:pStyle w:val="af7"/>
        <w:jc w:val="center"/>
      </w:pPr>
      <w:r>
        <w:t>图</w:t>
      </w:r>
      <w:r>
        <w:t xml:space="preserve"> 4-2 </w:t>
      </w:r>
      <w:r>
        <w:t>固定权重</w:t>
      </w:r>
      <w:r>
        <w:t xml:space="preserve"> LSTM-MPC </w:t>
      </w:r>
      <w:r>
        <w:t>功率分配与</w:t>
      </w:r>
      <w:r>
        <w:t xml:space="preserve"> SOC </w:t>
      </w:r>
      <w:r>
        <w:t>曲线（占位）</w:t>
      </w:r>
    </w:p>
    <w:p w14:paraId="27674FF8" w14:textId="77777777" w:rsidR="00713747" w:rsidRDefault="000C46D8">
      <w:r>
        <w:t>此处待插入</w:t>
      </w:r>
      <w:r>
        <w:t xml:space="preserve"> fixed_mpc_p6_comparison.png</w:t>
      </w:r>
      <w:r>
        <w:t>。建议路径为</w:t>
      </w:r>
      <w:r>
        <w:t xml:space="preserve"> outputs/lstm_mp</w:t>
      </w:r>
      <m:oMath>
        <m:sSub>
          <m:sSubPr>
            <m:ctrlPr>
              <w:rPr>
                <w:rFonts w:ascii="Cambria Math" w:hAnsi="Cambria Math"/>
              </w:rPr>
            </m:ctrlPr>
          </m:sSubPr>
          <m:e>
            <m:r>
              <w:rPr>
                <w:rFonts w:ascii="Cambria Math" w:hAnsi="Cambria Math"/>
              </w:rPr>
              <m:t>c</m:t>
            </m:r>
          </m:e>
          <m:sub>
            <m:r>
              <w:rPr>
                <w:rFonts w:ascii="Cambria Math" w:hAnsi="Cambria Math"/>
              </w:rPr>
              <m:t>t</m:t>
            </m:r>
          </m:sub>
        </m:sSub>
      </m:oMath>
      <w:r>
        <w:t>otal_load_test/fixed_mpc_p6_comparison.png</w:t>
      </w:r>
      <w:r>
        <w:t>。图中应包含</w:t>
      </w:r>
      <w:r>
        <w:t xml:space="preserve"> Load</w:t>
      </w:r>
      <w:r>
        <w:t>、</w:t>
      </w:r>
      <m:oMath>
        <m:sSub>
          <m:sSubPr>
            <m:ctrlPr>
              <w:rPr>
                <w:rFonts w:ascii="Cambria Math" w:hAnsi="Cambria Math"/>
              </w:rPr>
            </m:ctrlPr>
          </m:sSubPr>
          <m:e>
            <m:r>
              <w:rPr>
                <w:rFonts w:ascii="Cambria Math" w:hAnsi="Cambria Math"/>
              </w:rPr>
              <m:t>P</m:t>
            </m:r>
          </m:e>
          <m:sub>
            <m:r>
              <m:rPr>
                <m:sty m:val="p"/>
              </m:rPr>
              <w:rPr>
                <w:rFonts w:ascii="Cambria Math" w:hAnsi="Cambria Math"/>
              </w:rPr>
              <m:t>fc</m:t>
            </m:r>
          </m:sub>
        </m:sSub>
      </m:oMath>
      <w:r>
        <w:t>、</w:t>
      </w:r>
      <m:oMath>
        <m:sSub>
          <m:sSubPr>
            <m:ctrlPr>
              <w:rPr>
                <w:rFonts w:ascii="Cambria Math" w:hAnsi="Cambria Math"/>
              </w:rPr>
            </m:ctrlPr>
          </m:sSubPr>
          <m:e>
            <m:r>
              <w:rPr>
                <w:rFonts w:ascii="Cambria Math" w:hAnsi="Cambria Math"/>
              </w:rPr>
              <m:t>P</m:t>
            </m:r>
          </m:e>
          <m:sub>
            <m:r>
              <m:rPr>
                <m:sty m:val="p"/>
              </m:rPr>
              <w:rPr>
                <w:rFonts w:ascii="Cambria Math" w:hAnsi="Cambria Math"/>
              </w:rPr>
              <m:t>batt</m:t>
            </m:r>
          </m:sub>
        </m:sSub>
      </m:oMath>
      <w:r>
        <w:t xml:space="preserve"> </w:t>
      </w:r>
      <w:r>
        <w:t>与</w:t>
      </w:r>
      <w:r>
        <w:t xml:space="preserve"> SOC</w:t>
      </w:r>
      <w:r>
        <w:t>。分析应说明燃料电池是否承担主功率、锂电池是否承担动态差额、</w:t>
      </w:r>
      <w:r>
        <w:t xml:space="preserve">SOC </w:t>
      </w:r>
      <w:r>
        <w:t>是否保持在安全区间，以及</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batt</m:t>
            </m:r>
          </m:sub>
        </m:sSub>
        <m:r>
          <w:rPr>
            <w:rFonts w:ascii="Cambria Math" w:hAnsi="Cambria Math"/>
          </w:rPr>
          <m:t>=</m:t>
        </m:r>
        <m:r>
          <m:rPr>
            <m:sty m:val="p"/>
          </m:rPr>
          <w:rPr>
            <w:rFonts w:ascii="Cambria Math" w:hAnsi="Cambria Math"/>
          </w:rPr>
          <m:t>Load</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fc</m:t>
            </m:r>
          </m:sub>
        </m:sSub>
      </m:oMath>
      <w:r>
        <w:t xml:space="preserve"> </w:t>
      </w:r>
      <w:r>
        <w:t>导致的功率互补现象。</w:t>
      </w:r>
    </w:p>
    <w:p w14:paraId="4173B309" w14:textId="77777777" w:rsidR="00713747" w:rsidRDefault="000C46D8">
      <w:pPr>
        <w:pStyle w:val="af7"/>
        <w:jc w:val="center"/>
      </w:pPr>
      <w:r>
        <w:t>图</w:t>
      </w:r>
      <w:r>
        <w:t xml:space="preserve"> 4-3 SOC </w:t>
      </w:r>
      <w:r>
        <w:t>演化曲线与安全区间（占位）</w:t>
      </w:r>
    </w:p>
    <w:p w14:paraId="0EA84739" w14:textId="77777777" w:rsidR="00713747" w:rsidRDefault="000C46D8">
      <w:r>
        <w:t>此处待由</w:t>
      </w:r>
      <w:r>
        <w:t xml:space="preserve"> fixed_mpc_p6_timeseries.csv </w:t>
      </w:r>
      <w:r>
        <w:t>生成。图中应标注</w:t>
      </w:r>
      <w:r>
        <w:t xml:space="preserve"> SOC_start</w:t>
      </w:r>
      <w:r>
        <w:t>、</w:t>
      </w:r>
      <w:r>
        <w:t>SOC_end</w:t>
      </w:r>
      <w:r>
        <w:t>、</w:t>
      </w:r>
      <w:r>
        <w:t>SOC_min</w:t>
      </w:r>
      <w:r>
        <w:t>、</w:t>
      </w:r>
      <w:r>
        <w:t>SOC_max</w:t>
      </w:r>
      <w:r>
        <w:t>、</w:t>
      </w:r>
      <m:oMath>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ref</m:t>
            </m:r>
          </m:sub>
        </m:sSub>
      </m:oMath>
      <w:r>
        <w:t xml:space="preserve"> </w:t>
      </w:r>
      <w:r>
        <w:t>和</w:t>
      </w:r>
      <w:r>
        <w:t xml:space="preserve"> SOC_reserve</w:t>
      </w:r>
      <w:r>
        <w:t>。若</w:t>
      </w:r>
      <w:r>
        <w:t xml:space="preserve"> SOC </w:t>
      </w:r>
      <w:r>
        <w:t>低于安全线，应分析是权重设置、负荷预测误差、容量口径还是约束配置造成。</w:t>
      </w:r>
    </w:p>
    <w:p w14:paraId="68C11F36" w14:textId="77777777" w:rsidR="00713747" w:rsidRDefault="000C46D8">
      <w:pPr>
        <w:pStyle w:val="af7"/>
        <w:jc w:val="center"/>
      </w:pPr>
      <w:r>
        <w:t>表</w:t>
      </w:r>
      <w:r>
        <w:t xml:space="preserve"> 4-3 </w:t>
      </w:r>
      <w:r>
        <w:t>氢耗与电池吞吐指标（占位）</w:t>
      </w:r>
    </w:p>
    <w:p w14:paraId="53D73BB9" w14:textId="77777777" w:rsidR="00713747" w:rsidRDefault="000C46D8">
      <w:r>
        <w:t>此处待由</w:t>
      </w:r>
      <w:r>
        <w:t xml:space="preserve"> fixed_mpc_p6_metrics.csv </w:t>
      </w:r>
      <w:r>
        <w:t>填充。建议列包括</w:t>
      </w:r>
      <w:r>
        <w:t xml:space="preserve"> H2_total_kg</w:t>
      </w:r>
      <w:r>
        <w:t>、</w:t>
      </w:r>
      <w:r>
        <w:t>charge_sustaining_adjusted_H2</w:t>
      </w:r>
      <w:r>
        <w:t>、</w:t>
      </w:r>
      <w:r>
        <w:t>battery_discharge_kwh</w:t>
      </w:r>
      <w:r>
        <w:t>、</w:t>
      </w:r>
      <w:r>
        <w:t>battery_charge_kwh</w:t>
      </w:r>
      <w:r>
        <w:t>、</w:t>
      </w:r>
      <w:r>
        <w:t>battery_net_discharge_kwh</w:t>
      </w:r>
      <w:r>
        <w:t>、</w:t>
      </w:r>
      <w:r>
        <w:t>batter</w:t>
      </w:r>
      <m:oMath>
        <m:sSub>
          <m:sSubPr>
            <m:ctrlPr>
              <w:rPr>
                <w:rFonts w:ascii="Cambria Math" w:hAnsi="Cambria Math"/>
              </w:rPr>
            </m:ctrlPr>
          </m:sSubPr>
          <m:e>
            <m:r>
              <w:rPr>
                <w:rFonts w:ascii="Cambria Math" w:hAnsi="Cambria Math"/>
              </w:rPr>
              <m:t>y</m:t>
            </m:r>
          </m:e>
          <m:sub>
            <m:r>
              <w:rPr>
                <w:rFonts w:ascii="Cambria Math" w:hAnsi="Cambria Math"/>
              </w:rPr>
              <m:t>t</m:t>
            </m:r>
          </m:sub>
        </m:sSub>
      </m:oMath>
      <w:r>
        <w:t>hroughput_kwh</w:t>
      </w:r>
      <w:r>
        <w:t>。</w:t>
      </w:r>
    </w:p>
    <w:p w14:paraId="031B11A3" w14:textId="77777777" w:rsidR="00713747" w:rsidRDefault="000C46D8">
      <w:pPr>
        <w:pStyle w:val="af7"/>
        <w:jc w:val="center"/>
      </w:pPr>
      <w:r>
        <w:t>表</w:t>
      </w:r>
      <w:r>
        <w:t xml:space="preserve"> 4-4 </w:t>
      </w:r>
      <w:r>
        <w:t>燃料电池功率跟踪与波动指标（占位）</w:t>
      </w:r>
    </w:p>
    <w:p w14:paraId="40803D22" w14:textId="77777777" w:rsidR="00713747" w:rsidRDefault="000C46D8">
      <w:r>
        <w:t>建议指标包括</w:t>
      </w:r>
      <w:r>
        <w:t xml:space="preserve"> fc_ramp_mean_kw</w:t>
      </w:r>
      <w:r>
        <w:t>、</w:t>
      </w:r>
      <w:r>
        <w:t>fc_ramp_max_kw</w:t>
      </w:r>
      <w:r>
        <w:t>、</w:t>
      </w:r>
      <w:r>
        <w:t>fc_load_tracking_mae</w:t>
      </w:r>
      <w:r>
        <w:t>、</w:t>
      </w:r>
      <w:r>
        <w:t>fc_load_tracking_bias</w:t>
      </w:r>
      <w:r>
        <w:t>、</w:t>
      </w:r>
      <w:r>
        <w:t>fc_above_load_energy_kwh</w:t>
      </w:r>
      <w:r>
        <w:t>、</w:t>
      </w:r>
      <w:r>
        <w:t>fc_below_load_energy_kwh</w:t>
      </w:r>
      <w:r>
        <w:t>。若</w:t>
      </w:r>
      <w:r>
        <w:t xml:space="preserve"> fc_above_load_energy_kwh </w:t>
      </w:r>
      <w:r>
        <w:t>较大，说明负荷下降后燃料电池仍高于负荷，导致电池被动充电；若</w:t>
      </w:r>
      <w:r>
        <w:t xml:space="preserve"> fc_below_load_energy_kwh </w:t>
      </w:r>
      <w:r>
        <w:t>较大，说明负荷上升阶段电池承担较多差额。</w:t>
      </w:r>
    </w:p>
    <w:p w14:paraId="12B60D8F" w14:textId="77777777" w:rsidR="00713747" w:rsidRDefault="000C46D8">
      <w:pPr>
        <w:pStyle w:val="21"/>
      </w:pPr>
      <w:bookmarkStart w:id="34" w:name="_Toc234002613"/>
      <w:r>
        <w:t xml:space="preserve">4.4 SineKAN-DQN </w:t>
      </w:r>
      <w:r>
        <w:t>动态调权结果占位</w:t>
      </w:r>
      <w:bookmarkEnd w:id="34"/>
    </w:p>
    <w:p w14:paraId="6D32E703" w14:textId="77777777" w:rsidR="00713747" w:rsidRDefault="000C46D8">
      <w:pPr>
        <w:pStyle w:val="af7"/>
        <w:jc w:val="center"/>
      </w:pPr>
      <w:r>
        <w:t>图</w:t>
      </w:r>
      <w:r>
        <w:t xml:space="preserve"> 4-4 DQN </w:t>
      </w:r>
      <w:r>
        <w:t>训练奖励曲线（占位）</w:t>
      </w:r>
    </w:p>
    <w:p w14:paraId="54D5438B" w14:textId="77777777" w:rsidR="00713747" w:rsidRDefault="000C46D8">
      <w:r>
        <w:t>此处待</w:t>
      </w:r>
      <w:r>
        <w:t xml:space="preserve"> RL </w:t>
      </w:r>
      <w:r>
        <w:t>训练完成后补充，建议文件名为</w:t>
      </w:r>
      <w:r>
        <w:t xml:space="preserve"> dqn_training_curve.png</w:t>
      </w:r>
      <w:r>
        <w:t>，脚本名待以仓库实际文件为准。分析应关注累计奖励是否收敛、训练是否存在震荡、</w:t>
      </w:r>
      <w:r>
        <w:t xml:space="preserve">SineKAN-DQN </w:t>
      </w:r>
      <w:r>
        <w:t>与</w:t>
      </w:r>
      <w:r>
        <w:t xml:space="preserve"> MLP-DQN/KAN-DQN </w:t>
      </w:r>
      <w:r>
        <w:t>收敛速度差异。</w:t>
      </w:r>
    </w:p>
    <w:p w14:paraId="148D033D" w14:textId="77777777" w:rsidR="00713747" w:rsidRDefault="000C46D8">
      <w:pPr>
        <w:pStyle w:val="af7"/>
        <w:jc w:val="center"/>
      </w:pPr>
      <w:r>
        <w:t>图</w:t>
      </w:r>
      <w:r>
        <w:t xml:space="preserve"> 4-5 </w:t>
      </w:r>
      <w:r>
        <w:t>不同工况下的权重动作选择频次（占位）</w:t>
      </w:r>
    </w:p>
    <w:p w14:paraId="00C2098A" w14:textId="77777777" w:rsidR="00713747" w:rsidRDefault="000C46D8">
      <w:r>
        <w:t>此处待由</w:t>
      </w:r>
      <w:r>
        <w:t xml:space="preserve"> policy_action_frequency.csv </w:t>
      </w:r>
      <w:r>
        <w:t>或对应绘图脚本生成。建议按</w:t>
      </w:r>
      <w:r>
        <w:t xml:space="preserve"> SOC </w:t>
      </w:r>
      <w:r>
        <w:t>区间、负荷区间、预测不确定性区间统计动作选择频次，以验证</w:t>
      </w:r>
      <w:r>
        <w:t xml:space="preserve"> DQN </w:t>
      </w:r>
      <w:r>
        <w:t>是否在高负荷或高不确定性状态下选择更保守权重。</w:t>
      </w:r>
    </w:p>
    <w:p w14:paraId="2EF4A676" w14:textId="77777777" w:rsidR="00713747" w:rsidRDefault="000C46D8">
      <w:pPr>
        <w:pStyle w:val="af7"/>
        <w:jc w:val="center"/>
      </w:pPr>
      <w:r>
        <w:lastRenderedPageBreak/>
        <w:t>表</w:t>
      </w:r>
      <w:r>
        <w:t xml:space="preserve"> 4-5 </w:t>
      </w:r>
      <w:r>
        <w:t>消融实验结果对比（占位）</w:t>
      </w:r>
    </w:p>
    <w:p w14:paraId="7AA2C09A" w14:textId="77777777" w:rsidR="00713747" w:rsidRDefault="000C46D8">
      <w:r>
        <w:t>此处待由</w:t>
      </w:r>
      <w:r>
        <w:t xml:space="preserve"> ablation_compare.csv </w:t>
      </w:r>
      <w:r>
        <w:t>填充。行应包括固定权重</w:t>
      </w:r>
      <w:r>
        <w:t xml:space="preserve"> LSTM-MPC</w:t>
      </w:r>
      <w:r>
        <w:t>、</w:t>
      </w:r>
      <w:r>
        <w:t>MLP-DQN-MPC</w:t>
      </w:r>
      <w:r>
        <w:t>、</w:t>
      </w:r>
      <w:r>
        <w:t>KAN-DQN-MPC</w:t>
      </w:r>
      <w:r>
        <w:t>、</w:t>
      </w:r>
      <w:r>
        <w:t>SineKAN-DQN-MPC</w:t>
      </w:r>
      <w:r>
        <w:t>、无不确定性输入等；列应包括氢耗、充电维持修正氢耗、</w:t>
      </w:r>
      <w:r>
        <w:t xml:space="preserve">SOC </w:t>
      </w:r>
      <w:r>
        <w:t>偏差、电池吞吐、燃料电池平均功率变化、未满足负荷和求解成功率。</w:t>
      </w:r>
    </w:p>
    <w:p w14:paraId="50C3C114" w14:textId="77777777" w:rsidR="00713747" w:rsidRDefault="000C46D8">
      <w:pPr>
        <w:pStyle w:val="21"/>
      </w:pPr>
      <w:bookmarkStart w:id="35" w:name="_Toc234002614"/>
      <w:r>
        <w:t xml:space="preserve">4.5 </w:t>
      </w:r>
      <w:r>
        <w:t>结果讨论模板</w:t>
      </w:r>
      <w:bookmarkEnd w:id="35"/>
    </w:p>
    <w:p w14:paraId="00D2F882" w14:textId="77777777" w:rsidR="00713747" w:rsidRDefault="000C46D8">
      <w:r>
        <w:t xml:space="preserve">LSTM </w:t>
      </w:r>
      <w:r>
        <w:t>多步预测误差通常会随预测步长增加而扩散。对于船舶负荷，负荷突变往往与操纵、设备启停或航段阶段切换有关，仅凭历史负荷序列难以完全提前识别。因此，结果分析时不应只比较</w:t>
      </w:r>
      <w:r>
        <w:t xml:space="preserve"> h6</w:t>
      </w:r>
      <w:r>
        <w:t>，而应关注</w:t>
      </w:r>
      <w:r>
        <w:t xml:space="preserve"> h1~h3 </w:t>
      </w:r>
      <w:r>
        <w:t>在滚动控制中的实际影响。</w:t>
      </w:r>
    </w:p>
    <w:p w14:paraId="38943758" w14:textId="77777777" w:rsidR="00713747" w:rsidRDefault="000C46D8">
      <w:r>
        <w:t>固定权重</w:t>
      </w:r>
      <w:r>
        <w:t xml:space="preserve"> MPC </w:t>
      </w:r>
      <w:r>
        <w:t>的性能取决于权重设置。若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 xml:space="preserve"> </w:t>
      </w:r>
      <w:r>
        <w:t>偏大，燃料电池响应可能过慢，锂电池会承担过多中低频差额；若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 xml:space="preserve"> </w:t>
      </w:r>
      <w:r>
        <w:t>偏小，燃料电池可能过度贴合负荷，削弱电池承担高频波动的作用。若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过大，电池使用会被抑制；若</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过小，</w:t>
      </w:r>
      <w:r>
        <w:t xml:space="preserve">SOC </w:t>
      </w:r>
      <w:r>
        <w:t>可能出现持续下降。</w:t>
      </w:r>
      <w:r>
        <w:t xml:space="preserve">DQN </w:t>
      </w:r>
      <w:r>
        <w:t>动态调权的价值在于根据状态在这些偏好之间切换。</w:t>
      </w:r>
    </w:p>
    <w:p w14:paraId="291BF394" w14:textId="77777777" w:rsidR="00713747" w:rsidRDefault="000C46D8">
      <w:r>
        <w:t xml:space="preserve">SineKAN-DQN </w:t>
      </w:r>
      <w:r>
        <w:t>的优势需要通过对照实验验证。理论上，</w:t>
      </w:r>
      <w:r>
        <w:t xml:space="preserve">SineKAN </w:t>
      </w:r>
      <w:r>
        <w:t>的边函数表达可以增强对阶段性、多频率状态的拟合能力，但如果动作空间设计不合理、奖励权重不稳定或训练样本不足，也可能无法优于</w:t>
      </w:r>
      <w:r>
        <w:t xml:space="preserve"> MLP-DQN</w:t>
      </w:r>
      <w:r>
        <w:t>。因此，最终论文结论应基于真实消融结果而非理论预设。</w:t>
      </w:r>
    </w:p>
    <w:p w14:paraId="305C3415" w14:textId="77777777" w:rsidR="00713747" w:rsidRDefault="000C46D8">
      <w:r>
        <w:t>在动态调权阶段，应分析不同动作在不同状态区域的出现频次。若</w:t>
      </w:r>
      <w:r>
        <w:t xml:space="preserve"> SineKAN-DQN </w:t>
      </w:r>
      <w:r>
        <w:t>在高不确定性、高负荷或低</w:t>
      </w:r>
      <w:r>
        <w:t xml:space="preserve"> SOC </w:t>
      </w:r>
      <w:r>
        <w:t>区域更常选择保守权重，而在</w:t>
      </w:r>
      <w:r>
        <w:t xml:space="preserve"> SOC </w:t>
      </w:r>
      <w:r>
        <w:t>充足、低负荷区域选择经济权重，则说明调权策略具备符合物理直觉的可解释性。若动作频繁抖动，则需要考虑动作切换惩罚、目标网络更新频率或奖励尺度归一化。</w:t>
      </w:r>
    </w:p>
    <w:p w14:paraId="5C46CFC3" w14:textId="77777777" w:rsidR="00713747" w:rsidRDefault="000C46D8">
      <w:r>
        <w:t>在固定权重</w:t>
      </w:r>
      <w:r>
        <w:t xml:space="preserve"> MPC </w:t>
      </w:r>
      <w:r>
        <w:t>阶段，应重点分析</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和</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bat</m:t>
            </m:r>
          </m:sub>
        </m:sSub>
      </m:oMath>
      <w:r>
        <w:t xml:space="preserve">t </w:t>
      </w:r>
      <w:r>
        <w:t>的影响。</w:t>
      </w:r>
      <m:oMath>
        <m:sSub>
          <m:sSubPr>
            <m:ctrlPr>
              <w:rPr>
                <w:rFonts w:ascii="Cambria Math" w:hAnsi="Cambria Math"/>
              </w:rPr>
            </m:ctrlPr>
          </m:sSubPr>
          <m:e>
            <m:r>
              <w:rPr>
                <w:rFonts w:ascii="Cambria Math" w:hAnsi="Cambria Math"/>
              </w:rPr>
              <m:t>q</m:t>
            </m:r>
          </m:e>
          <m:sub>
            <m:r>
              <m:rPr>
                <m:sty m:val="p"/>
              </m:rPr>
              <w:rPr>
                <w:rFonts w:ascii="Cambria Math" w:hAnsi="Cambria Math"/>
              </w:rPr>
              <m:t>ramp</m:t>
            </m:r>
          </m:sub>
        </m:sSub>
      </m:oMath>
      <w:r>
        <w:t xml:space="preserve"> </w:t>
      </w:r>
      <w:r>
        <w:t>增大通常使燃料电池更平滑，但可能导致负荷上升时电池承担更多中低频差额、负荷下降时燃料电池过发并使电池被动充电；</w:t>
      </w:r>
      <m:oMath>
        <m:sSub>
          <m:sSubPr>
            <m:ctrlPr>
              <w:rPr>
                <w:rFonts w:ascii="Cambria Math" w:hAnsi="Cambria Math"/>
              </w:rPr>
            </m:ctrlPr>
          </m:sSubPr>
          <m:e>
            <m:r>
              <w:rPr>
                <w:rFonts w:ascii="Cambria Math" w:hAnsi="Cambria Math"/>
              </w:rPr>
              <m:t>q</m:t>
            </m:r>
          </m:e>
          <m:sub>
            <m:r>
              <m:rPr>
                <m:sty m:val="p"/>
              </m:rPr>
              <w:rPr>
                <w:rFonts w:ascii="Cambria Math" w:hAnsi="Cambria Math"/>
              </w:rPr>
              <m:t>soc</m:t>
            </m:r>
          </m:sub>
        </m:sSub>
      </m:oMath>
      <w:r>
        <w:t xml:space="preserve"> </w:t>
      </w:r>
      <w:r>
        <w:t>增大有利于保持</w:t>
      </w:r>
      <w:r>
        <w:t xml:space="preserve"> SOC</w:t>
      </w:r>
      <w:r>
        <w:t>，但可能抑制电池参与；</w:t>
      </w:r>
      <m:oMath>
        <m:sSub>
          <m:sSubPr>
            <m:ctrlPr>
              <w:rPr>
                <w:rFonts w:ascii="Cambria Math" w:hAnsi="Cambria Math"/>
              </w:rPr>
            </m:ctrlPr>
          </m:sSubPr>
          <m:e>
            <m:r>
              <w:rPr>
                <w:rFonts w:ascii="Cambria Math" w:hAnsi="Cambria Math"/>
              </w:rPr>
              <m:t>q</m:t>
            </m:r>
          </m:e>
          <m:sub>
            <m:r>
              <m:rPr>
                <m:sty m:val="p"/>
              </m:rPr>
              <w:rPr>
                <w:rFonts w:ascii="Cambria Math" w:hAnsi="Cambria Math"/>
              </w:rPr>
              <m:t>bat</m:t>
            </m:r>
          </m:sub>
        </m:sSub>
      </m:oMath>
      <w:r>
        <w:t xml:space="preserve">t </w:t>
      </w:r>
      <w:r>
        <w:t>增大有利于降低电池吞吐，但可能使燃料电池更贴近负荷。</w:t>
      </w:r>
    </w:p>
    <w:p w14:paraId="239D4648" w14:textId="77777777" w:rsidR="00713747" w:rsidRDefault="000C46D8">
      <w:pPr>
        <w:pStyle w:val="21"/>
      </w:pPr>
      <w:bookmarkStart w:id="36" w:name="_Toc234002615"/>
      <w:r>
        <w:rPr>
          <w:sz w:val="21"/>
        </w:rPr>
        <w:t xml:space="preserve">4.7 </w:t>
      </w:r>
      <w:r>
        <w:rPr>
          <w:sz w:val="21"/>
        </w:rPr>
        <w:t>参数敏感性与可解释性分析模板</w:t>
      </w:r>
      <w:bookmarkEnd w:id="36"/>
    </w:p>
    <w:p w14:paraId="639DF4D9" w14:textId="77777777" w:rsidR="00713747" w:rsidRDefault="000C46D8">
      <w:r>
        <w:t xml:space="preserve">prediction_examples.png </w:t>
      </w:r>
      <w:r>
        <w:t>对应图</w:t>
      </w:r>
      <w:r>
        <w:t xml:space="preserve"> 4-1</w:t>
      </w:r>
      <w:r>
        <w:t>；</w:t>
      </w:r>
      <w:r>
        <w:t xml:space="preserve">forecast_horizon_metrics.csv </w:t>
      </w:r>
      <w:r>
        <w:t>对应表</w:t>
      </w:r>
      <w:r>
        <w:t xml:space="preserve"> 4-2</w:t>
      </w:r>
      <w:r>
        <w:t>；</w:t>
      </w:r>
      <w:r>
        <w:t xml:space="preserve">fixed_mpc_p6_comparison.png </w:t>
      </w:r>
      <w:r>
        <w:t>对应图</w:t>
      </w:r>
      <w:r>
        <w:t xml:space="preserve"> 4-2</w:t>
      </w:r>
      <w:r>
        <w:t>；</w:t>
      </w:r>
      <w:r>
        <w:t xml:space="preserve">fixed_mpc_p6_timeseries.csv </w:t>
      </w:r>
      <w:r>
        <w:t>对应图</w:t>
      </w:r>
      <w:r>
        <w:t xml:space="preserve"> 4-3</w:t>
      </w:r>
      <w:r>
        <w:t>；</w:t>
      </w:r>
      <w:r>
        <w:t xml:space="preserve">fixed_mpc_p6_metrics.csv </w:t>
      </w:r>
      <w:r>
        <w:t>对应表</w:t>
      </w:r>
      <w:r>
        <w:t xml:space="preserve"> 4-3</w:t>
      </w:r>
      <w:r>
        <w:t>；</w:t>
      </w:r>
      <w:r>
        <w:t xml:space="preserve">dqn_training_curve.png </w:t>
      </w:r>
      <w:r>
        <w:t>对应图</w:t>
      </w:r>
      <w:r>
        <w:t xml:space="preserve"> 4-4</w:t>
      </w:r>
      <w:r>
        <w:t>；</w:t>
      </w:r>
      <w:r>
        <w:t xml:space="preserve">policy_action_frequency.csv/png </w:t>
      </w:r>
      <w:r>
        <w:t>对应图</w:t>
      </w:r>
      <w:r>
        <w:t xml:space="preserve"> 4-5</w:t>
      </w:r>
      <w:r>
        <w:t>；</w:t>
      </w:r>
      <w:r>
        <w:t xml:space="preserve">ablation_compare.csv </w:t>
      </w:r>
      <w:r>
        <w:t>对应表</w:t>
      </w:r>
      <w:r>
        <w:t xml:space="preserve"> 4-5</w:t>
      </w:r>
      <w:r>
        <w:t>。具体脚本名以代码仓库核验结果为准。</w:t>
      </w:r>
    </w:p>
    <w:p w14:paraId="3DC7079E" w14:textId="77777777" w:rsidR="00713747" w:rsidRDefault="000C46D8">
      <w:pPr>
        <w:pStyle w:val="af7"/>
      </w:pPr>
      <w:r>
        <w:rPr>
          <w:sz w:val="21"/>
        </w:rPr>
        <w:t>表</w:t>
      </w:r>
      <w:r>
        <w:rPr>
          <w:sz w:val="21"/>
        </w:rPr>
        <w:t xml:space="preserve"> 4-6 </w:t>
      </w:r>
      <w:r>
        <w:rPr>
          <w:sz w:val="21"/>
        </w:rPr>
        <w:t>后续图表文件与论文位置对应表（占位）</w:t>
      </w:r>
    </w:p>
    <w:p w14:paraId="177C09A0" w14:textId="77777777" w:rsidR="00713747" w:rsidRDefault="000C46D8">
      <w:r>
        <w:t>后续补图时，</w:t>
      </w:r>
      <w:r>
        <w:t xml:space="preserve">LSTM </w:t>
      </w:r>
      <w:r>
        <w:t>预测结果图建议来自</w:t>
      </w:r>
      <w:r>
        <w:t xml:space="preserve"> outputs/lstm_total_load_721/prediction_examples.png </w:t>
      </w:r>
      <w:r>
        <w:t>或最佳模型目录；</w:t>
      </w:r>
      <w:r>
        <w:t xml:space="preserve">LSTM </w:t>
      </w:r>
      <w:r>
        <w:t>预测误差表建议由</w:t>
      </w:r>
      <w:r>
        <w:t xml:space="preserve"> metrics.csv </w:t>
      </w:r>
      <w:r>
        <w:t>和</w:t>
      </w:r>
      <w:r>
        <w:t xml:space="preserve"> forecast_horizon_metrics.csv </w:t>
      </w:r>
      <w:r>
        <w:t>生成；固定权重</w:t>
      </w:r>
      <w:r>
        <w:t xml:space="preserve"> </w:t>
      </w:r>
      <w:r>
        <w:lastRenderedPageBreak/>
        <w:t xml:space="preserve">LSTM-MPC </w:t>
      </w:r>
      <w:r>
        <w:t>图建议来自</w:t>
      </w:r>
      <w:r>
        <w:t xml:space="preserve"> outputs/lstm_mp</w:t>
      </w:r>
      <m:oMath>
        <m:sSub>
          <m:sSubPr>
            <m:ctrlPr>
              <w:rPr>
                <w:rFonts w:ascii="Cambria Math" w:hAnsi="Cambria Math"/>
              </w:rPr>
            </m:ctrlPr>
          </m:sSubPr>
          <m:e>
            <m:r>
              <w:rPr>
                <w:rFonts w:ascii="Cambria Math" w:hAnsi="Cambria Math"/>
              </w:rPr>
              <m:t>c</m:t>
            </m:r>
          </m:e>
          <m:sub>
            <m:r>
              <w:rPr>
                <w:rFonts w:ascii="Cambria Math" w:hAnsi="Cambria Math"/>
              </w:rPr>
              <m:t>t</m:t>
            </m:r>
          </m:sub>
        </m:sSub>
      </m:oMath>
      <w:r>
        <w:t>otal_load_test/fixed_mpc_p6_comparison.png</w:t>
      </w:r>
      <w:r>
        <w:t>；</w:t>
      </w:r>
      <w:r>
        <w:t xml:space="preserve">SOC </w:t>
      </w:r>
      <w:r>
        <w:t>细节曲线可由</w:t>
      </w:r>
      <w:r>
        <w:t xml:space="preserve"> fixed_mpc_p6_timeseries.csv </w:t>
      </w:r>
      <w:r>
        <w:t>绘制；</w:t>
      </w:r>
      <w:r>
        <w:t xml:space="preserve">DQN </w:t>
      </w:r>
      <w:r>
        <w:t>训练曲线、动作频次和消融对比图需在</w:t>
      </w:r>
      <w:r>
        <w:t xml:space="preserve"> RL </w:t>
      </w:r>
      <w:r>
        <w:t>训练完成后补充。</w:t>
      </w:r>
    </w:p>
    <w:p w14:paraId="0C89EEB5" w14:textId="77777777" w:rsidR="00713747" w:rsidRDefault="000C46D8">
      <w:pPr>
        <w:pStyle w:val="21"/>
      </w:pPr>
      <w:bookmarkStart w:id="37" w:name="_Toc234002616"/>
      <w:r>
        <w:rPr>
          <w:sz w:val="21"/>
        </w:rPr>
        <w:t xml:space="preserve">4.6 </w:t>
      </w:r>
      <w:r>
        <w:rPr>
          <w:sz w:val="21"/>
        </w:rPr>
        <w:t>图表生成路径与脚本核验清单</w:t>
      </w:r>
      <w:bookmarkEnd w:id="37"/>
    </w:p>
    <w:p w14:paraId="22975658" w14:textId="77777777" w:rsidR="00713747" w:rsidRDefault="000C46D8">
      <w:pPr>
        <w:pStyle w:val="1"/>
      </w:pPr>
      <w:bookmarkStart w:id="38" w:name="_Toc234002617"/>
      <w:r>
        <w:t xml:space="preserve">5 </w:t>
      </w:r>
      <w:r>
        <w:t>结论、不足与展望</w:t>
      </w:r>
      <w:bookmarkEnd w:id="38"/>
    </w:p>
    <w:p w14:paraId="22D8377A" w14:textId="77777777" w:rsidR="00713747" w:rsidRDefault="000C46D8">
      <w:pPr>
        <w:pStyle w:val="21"/>
      </w:pPr>
      <w:bookmarkStart w:id="39" w:name="_Toc234002618"/>
      <w:r>
        <w:t xml:space="preserve">5.1 </w:t>
      </w:r>
      <w:r>
        <w:t>结论</w:t>
      </w:r>
      <w:bookmarkEnd w:id="39"/>
    </w:p>
    <w:p w14:paraId="5BD4FE10" w14:textId="77777777" w:rsidR="00713747" w:rsidRDefault="000C46D8">
      <w:r>
        <w:t>本文围绕燃料电池</w:t>
      </w:r>
      <w:r>
        <w:t>/</w:t>
      </w:r>
      <w:r>
        <w:t>锂电池混合动力船舶能量管理问题，构建了</w:t>
      </w:r>
      <w:r>
        <w:t xml:space="preserve"> LSTM </w:t>
      </w:r>
      <w:r>
        <w:t>负荷预测、</w:t>
      </w:r>
      <w:r>
        <w:t xml:space="preserve">MPC </w:t>
      </w:r>
      <w:r>
        <w:t>滚动优化和</w:t>
      </w:r>
      <w:r>
        <w:t xml:space="preserve"> SineKAN-DQN </w:t>
      </w:r>
      <w:r>
        <w:t>动态权重调节相结合的分层框架。该框架以能源侧等效总负荷为建模对象，利用</w:t>
      </w:r>
      <w:r>
        <w:t xml:space="preserve"> LSTM </w:t>
      </w:r>
      <w:r>
        <w:t>提供下一控制时域的多步负荷信息，以</w:t>
      </w:r>
      <w:r>
        <w:t xml:space="preserve"> MPC </w:t>
      </w:r>
      <w:r>
        <w:t>在物理约束下求解燃料电池功率轨迹，并通过</w:t>
      </w:r>
      <w:r>
        <w:t xml:space="preserve"> SineKAN-DQN </w:t>
      </w:r>
      <w:r>
        <w:t>根据</w:t>
      </w:r>
      <w:r>
        <w:t xml:space="preserve"> SOC</w:t>
      </w:r>
      <w:r>
        <w:t>、预测负荷和不确定性状态选择</w:t>
      </w:r>
      <w:r>
        <w:t xml:space="preserve"> MPC </w:t>
      </w:r>
      <w:r>
        <w:t>目标函数权重。</w:t>
      </w:r>
    </w:p>
    <w:p w14:paraId="1523953D" w14:textId="77777777" w:rsidR="00713747" w:rsidRDefault="000C46D8">
      <w:r>
        <w:t>从方法结构上看，本文没有将</w:t>
      </w:r>
      <w:r>
        <w:t xml:space="preserve"> DQN </w:t>
      </w:r>
      <w:r>
        <w:t>设计为直接功率控制器，而是将其限制在高层权重调节角色。这种设计能够保留</w:t>
      </w:r>
      <w:r>
        <w:t xml:space="preserve"> MPC </w:t>
      </w:r>
      <w:r>
        <w:t>在功率平衡、</w:t>
      </w:r>
      <w:r>
        <w:t xml:space="preserve">SOC </w:t>
      </w:r>
      <w:r>
        <w:t>安全和设备约束处理方面的可解释性，同时引入强化学习对不同航段和不同负荷状态的自适应能力。当前论文完成了研究背景、系统建模、算法原理、实验设计与结果占位的整理，后续需补充最终流程图、预测图、</w:t>
      </w:r>
      <w:r>
        <w:t xml:space="preserve">LSTM-MPC </w:t>
      </w:r>
      <w:r>
        <w:t>结果图、</w:t>
      </w:r>
      <w:r>
        <w:t xml:space="preserve">DQN </w:t>
      </w:r>
      <w:r>
        <w:t>训练曲线和消融实验表格。</w:t>
      </w:r>
    </w:p>
    <w:p w14:paraId="11210E71" w14:textId="77777777" w:rsidR="00713747" w:rsidRDefault="000C46D8">
      <w:pPr>
        <w:pStyle w:val="21"/>
      </w:pPr>
      <w:bookmarkStart w:id="40" w:name="_Toc234002619"/>
      <w:r>
        <w:t xml:space="preserve">5.2 </w:t>
      </w:r>
      <w:r>
        <w:t>不足</w:t>
      </w:r>
      <w:bookmarkEnd w:id="40"/>
    </w:p>
    <w:p w14:paraId="3C33D141" w14:textId="77777777" w:rsidR="00713747" w:rsidRDefault="000C46D8">
      <w:r>
        <w:t>当前研究仍存在若干不足。第一，虽然数据集由</w:t>
      </w:r>
      <w:r>
        <w:t xml:space="preserve"> 66 </w:t>
      </w:r>
      <w:r>
        <w:t>个真实航段构成，并采用时间顺序划分，但测试集仅包含</w:t>
      </w:r>
      <w:r>
        <w:t xml:space="preserve"> 7 </w:t>
      </w:r>
      <w:r>
        <w:t>个后期航段，统计稳健性仍需更多航段和跨季节数据验证。第二，能源侧等效总负荷由燃料电池功率与带符号电池功率反推得到，能够弥补推进负荷口径不足，但仍不是独立负荷传感器直接测得的真实总负荷，需进一步核验辅助负荷、变换器损耗和数据同步误差。第三，</w:t>
      </w:r>
      <w:r>
        <w:t xml:space="preserve">DQN </w:t>
      </w:r>
      <w:r>
        <w:t>动态调权模块尚需完成训练与消融实验，</w:t>
      </w:r>
      <w:r>
        <w:t xml:space="preserve">SineKAN </w:t>
      </w:r>
      <w:r>
        <w:t>相对</w:t>
      </w:r>
      <w:r>
        <w:t xml:space="preserve"> MLP </w:t>
      </w:r>
      <w:r>
        <w:t>和普通</w:t>
      </w:r>
      <w:r>
        <w:t xml:space="preserve"> KAN </w:t>
      </w:r>
      <w:r>
        <w:t>的优势不能在结果未完成前作确定结论。第四，</w:t>
      </w:r>
      <w:r>
        <w:t xml:space="preserve">MPC </w:t>
      </w:r>
      <w:r>
        <w:t>求解实时性、控制通信延迟和安全回退策略仍需在硬件在环或实船系统中验证。</w:t>
      </w:r>
    </w:p>
    <w:p w14:paraId="2AEF7A0A" w14:textId="77777777" w:rsidR="00713747" w:rsidRDefault="000C46D8">
      <w:pPr>
        <w:pStyle w:val="21"/>
      </w:pPr>
      <w:bookmarkStart w:id="41" w:name="_Toc234002620"/>
      <w:r>
        <w:t xml:space="preserve">5.3 </w:t>
      </w:r>
      <w:r>
        <w:t>展望</w:t>
      </w:r>
      <w:bookmarkEnd w:id="41"/>
    </w:p>
    <w:p w14:paraId="402999CA" w14:textId="77777777" w:rsidR="00713747" w:rsidRDefault="000C46D8">
      <w:r>
        <w:t>后续研究应首先完成</w:t>
      </w:r>
      <w:r>
        <w:t xml:space="preserve"> LSTM </w:t>
      </w:r>
      <w:r>
        <w:t>预测模型的重标定和测试集误差分析，固定一组可解释的</w:t>
      </w:r>
      <w:r>
        <w:t xml:space="preserve"> MPC </w:t>
      </w:r>
      <w:r>
        <w:t>基准权重；随后分别训练</w:t>
      </w:r>
      <w:r>
        <w:t xml:space="preserve"> MLP-DQN</w:t>
      </w:r>
      <w:r>
        <w:t>、</w:t>
      </w:r>
      <w:r>
        <w:t xml:space="preserve">KAN-DQN </w:t>
      </w:r>
      <w:r>
        <w:t>与</w:t>
      </w:r>
      <w:r>
        <w:t xml:space="preserve"> SineKAN-DQN </w:t>
      </w:r>
      <w:r>
        <w:t>三类调权器，并在相同状态、动作空间和奖励函数下进行消融对比。进一步工作可引入燃料电池退化成本、电池寿命模型、不确定性约束</w:t>
      </w:r>
      <w:r>
        <w:t xml:space="preserve"> MPC</w:t>
      </w:r>
      <w:r>
        <w:t>、连续动作调权、航速与操纵指令特征、天气水文信息和硬件在环验证，以提高方法的工程可部署性。</w:t>
      </w:r>
    </w:p>
    <w:p w14:paraId="16FDB127" w14:textId="77777777" w:rsidR="00713747" w:rsidRDefault="000C46D8">
      <w:pPr>
        <w:pStyle w:val="21"/>
      </w:pPr>
      <w:bookmarkStart w:id="42" w:name="_Toc234002621"/>
      <w:r>
        <w:t xml:space="preserve">5.4 </w:t>
      </w:r>
      <w:r>
        <w:t>假设与未指定项</w:t>
      </w:r>
      <w:bookmarkEnd w:id="42"/>
    </w:p>
    <w:p w14:paraId="1D81E5AF" w14:textId="77777777" w:rsidR="00713747" w:rsidRDefault="000C46D8">
      <w:pPr>
        <w:pStyle w:val="af7"/>
        <w:jc w:val="center"/>
      </w:pPr>
      <w:r>
        <w:t>表</w:t>
      </w:r>
      <w:r>
        <w:t xml:space="preserve"> 5-1 </w:t>
      </w:r>
      <w:r>
        <w:t>假设与未指定项</w:t>
      </w:r>
    </w:p>
    <w:tbl>
      <w:tblPr>
        <w:tblStyle w:val="aff1"/>
        <w:tblW w:w="0" w:type="auto"/>
        <w:jc w:val="center"/>
        <w:tblLook w:val="04A0" w:firstRow="1" w:lastRow="0" w:firstColumn="1" w:lastColumn="0" w:noHBand="0" w:noVBand="1"/>
      </w:tblPr>
      <w:tblGrid>
        <w:gridCol w:w="3135"/>
        <w:gridCol w:w="3135"/>
        <w:gridCol w:w="3135"/>
      </w:tblGrid>
      <w:tr w:rsidR="00713747" w14:paraId="55F2F29C" w14:textId="77777777">
        <w:trPr>
          <w:jc w:val="center"/>
        </w:trPr>
        <w:tc>
          <w:tcPr>
            <w:tcW w:w="3135" w:type="dxa"/>
            <w:vAlign w:val="center"/>
          </w:tcPr>
          <w:p w14:paraId="1B552D1D" w14:textId="77777777" w:rsidR="00713747" w:rsidRDefault="000C46D8">
            <w:pPr>
              <w:jc w:val="center"/>
            </w:pPr>
            <w:r>
              <w:rPr>
                <w:b/>
                <w:sz w:val="18"/>
              </w:rPr>
              <w:lastRenderedPageBreak/>
              <w:t>项目</w:t>
            </w:r>
          </w:p>
        </w:tc>
        <w:tc>
          <w:tcPr>
            <w:tcW w:w="3135" w:type="dxa"/>
            <w:vAlign w:val="center"/>
          </w:tcPr>
          <w:p w14:paraId="2DB07067" w14:textId="77777777" w:rsidR="00713747" w:rsidRDefault="000C46D8">
            <w:pPr>
              <w:jc w:val="center"/>
            </w:pPr>
            <w:r>
              <w:rPr>
                <w:b/>
                <w:sz w:val="18"/>
              </w:rPr>
              <w:t>状态</w:t>
            </w:r>
          </w:p>
        </w:tc>
        <w:tc>
          <w:tcPr>
            <w:tcW w:w="3135" w:type="dxa"/>
            <w:vAlign w:val="center"/>
          </w:tcPr>
          <w:p w14:paraId="64D4E21A" w14:textId="77777777" w:rsidR="00713747" w:rsidRDefault="000C46D8">
            <w:pPr>
              <w:jc w:val="center"/>
            </w:pPr>
            <w:r>
              <w:rPr>
                <w:b/>
                <w:sz w:val="18"/>
              </w:rPr>
              <w:t>处理方式</w:t>
            </w:r>
          </w:p>
        </w:tc>
      </w:tr>
      <w:tr w:rsidR="00713747" w14:paraId="67006D04" w14:textId="77777777">
        <w:trPr>
          <w:jc w:val="center"/>
        </w:trPr>
        <w:tc>
          <w:tcPr>
            <w:tcW w:w="3135" w:type="dxa"/>
            <w:vAlign w:val="center"/>
          </w:tcPr>
          <w:p w14:paraId="64522B7A" w14:textId="77777777" w:rsidR="00713747" w:rsidRDefault="000C46D8">
            <w:pPr>
              <w:jc w:val="center"/>
            </w:pPr>
            <w:r>
              <w:rPr>
                <w:sz w:val="18"/>
              </w:rPr>
              <w:t>氢耗曲线参数</w:t>
            </w:r>
            <w:r>
              <w:rPr>
                <w:sz w:val="18"/>
              </w:rPr>
              <w:t xml:space="preserve"> a</w:t>
            </w:r>
            <w:r>
              <w:rPr>
                <w:sz w:val="18"/>
              </w:rPr>
              <w:t>、</w:t>
            </w:r>
            <w:r>
              <w:rPr>
                <w:sz w:val="18"/>
              </w:rPr>
              <w:t>b</w:t>
            </w:r>
            <w:r>
              <w:rPr>
                <w:sz w:val="18"/>
              </w:rPr>
              <w:t>、</w:t>
            </w:r>
            <w:r>
              <w:rPr>
                <w:sz w:val="18"/>
              </w:rPr>
              <w:t>c</w:t>
            </w:r>
          </w:p>
        </w:tc>
        <w:tc>
          <w:tcPr>
            <w:tcW w:w="3135" w:type="dxa"/>
            <w:vAlign w:val="center"/>
          </w:tcPr>
          <w:p w14:paraId="3F5ADB3C" w14:textId="77777777" w:rsidR="00713747" w:rsidRDefault="000C46D8">
            <w:pPr>
              <w:jc w:val="center"/>
            </w:pPr>
            <w:r>
              <w:rPr>
                <w:sz w:val="18"/>
              </w:rPr>
              <w:t>未知</w:t>
            </w:r>
          </w:p>
        </w:tc>
        <w:tc>
          <w:tcPr>
            <w:tcW w:w="3135" w:type="dxa"/>
            <w:vAlign w:val="center"/>
          </w:tcPr>
          <w:p w14:paraId="1B996690" w14:textId="77777777" w:rsidR="00713747" w:rsidRDefault="000C46D8">
            <w:pPr>
              <w:jc w:val="center"/>
            </w:pPr>
            <w:r>
              <w:rPr>
                <w:sz w:val="18"/>
              </w:rPr>
              <w:t>需由实船</w:t>
            </w:r>
            <w:r>
              <w:rPr>
                <w:sz w:val="18"/>
              </w:rPr>
              <w:t>/</w:t>
            </w:r>
            <w:r>
              <w:rPr>
                <w:sz w:val="18"/>
              </w:rPr>
              <w:t>台架标定或代码配置补充</w:t>
            </w:r>
          </w:p>
        </w:tc>
      </w:tr>
      <w:tr w:rsidR="00713747" w14:paraId="6F236B26" w14:textId="77777777">
        <w:trPr>
          <w:jc w:val="center"/>
        </w:trPr>
        <w:tc>
          <w:tcPr>
            <w:tcW w:w="3135" w:type="dxa"/>
            <w:vAlign w:val="center"/>
          </w:tcPr>
          <w:p w14:paraId="16630FF7" w14:textId="77777777" w:rsidR="00713747" w:rsidRDefault="000C46D8">
            <w:pPr>
              <w:jc w:val="center"/>
            </w:pPr>
            <w:r>
              <w:rPr>
                <w:sz w:val="18"/>
              </w:rPr>
              <w:t>电池充放电效率</w:t>
            </w:r>
          </w:p>
        </w:tc>
        <w:tc>
          <w:tcPr>
            <w:tcW w:w="3135" w:type="dxa"/>
            <w:vAlign w:val="center"/>
          </w:tcPr>
          <w:p w14:paraId="71684494" w14:textId="77777777" w:rsidR="00713747" w:rsidRDefault="000C46D8">
            <w:pPr>
              <w:jc w:val="center"/>
            </w:pPr>
            <w:r>
              <w:rPr>
                <w:sz w:val="18"/>
              </w:rPr>
              <w:t>未知</w:t>
            </w:r>
          </w:p>
        </w:tc>
        <w:tc>
          <w:tcPr>
            <w:tcW w:w="3135" w:type="dxa"/>
            <w:vAlign w:val="center"/>
          </w:tcPr>
          <w:p w14:paraId="481BD767" w14:textId="77777777" w:rsidR="00713747" w:rsidRDefault="000C46D8">
            <w:pPr>
              <w:jc w:val="center"/>
            </w:pPr>
            <w:r>
              <w:rPr>
                <w:sz w:val="18"/>
              </w:rPr>
              <w:t>需由设备参数或数据辨识确定</w:t>
            </w:r>
          </w:p>
        </w:tc>
      </w:tr>
      <w:tr w:rsidR="00713747" w14:paraId="3129F076" w14:textId="77777777">
        <w:trPr>
          <w:jc w:val="center"/>
        </w:trPr>
        <w:tc>
          <w:tcPr>
            <w:tcW w:w="3135" w:type="dxa"/>
            <w:vAlign w:val="center"/>
          </w:tcPr>
          <w:p w14:paraId="3CD27DC0" w14:textId="77777777" w:rsidR="00713747" w:rsidRDefault="000C46D8">
            <w:pPr>
              <w:jc w:val="center"/>
            </w:pPr>
            <w:r>
              <w:rPr>
                <w:sz w:val="18"/>
              </w:rPr>
              <w:t xml:space="preserve">MPC </w:t>
            </w:r>
            <w:r>
              <w:rPr>
                <w:sz w:val="18"/>
              </w:rPr>
              <w:t>求解器名称与版本</w:t>
            </w:r>
          </w:p>
        </w:tc>
        <w:tc>
          <w:tcPr>
            <w:tcW w:w="3135" w:type="dxa"/>
            <w:vAlign w:val="center"/>
          </w:tcPr>
          <w:p w14:paraId="722F0CC8" w14:textId="77777777" w:rsidR="00713747" w:rsidRDefault="000C46D8">
            <w:pPr>
              <w:jc w:val="center"/>
            </w:pPr>
            <w:r>
              <w:rPr>
                <w:sz w:val="18"/>
              </w:rPr>
              <w:t>待核验</w:t>
            </w:r>
          </w:p>
        </w:tc>
        <w:tc>
          <w:tcPr>
            <w:tcW w:w="3135" w:type="dxa"/>
            <w:vAlign w:val="center"/>
          </w:tcPr>
          <w:p w14:paraId="120A534A" w14:textId="77777777" w:rsidR="00713747" w:rsidRDefault="000C46D8">
            <w:pPr>
              <w:jc w:val="center"/>
            </w:pPr>
            <w:r>
              <w:rPr>
                <w:sz w:val="18"/>
              </w:rPr>
              <w:t>以代码仓库实际依赖为准</w:t>
            </w:r>
          </w:p>
        </w:tc>
      </w:tr>
      <w:tr w:rsidR="00713747" w14:paraId="4DA44661" w14:textId="77777777">
        <w:trPr>
          <w:jc w:val="center"/>
        </w:trPr>
        <w:tc>
          <w:tcPr>
            <w:tcW w:w="3135" w:type="dxa"/>
            <w:vAlign w:val="center"/>
          </w:tcPr>
          <w:p w14:paraId="30FAA9A6" w14:textId="77777777" w:rsidR="00713747" w:rsidRDefault="000C46D8">
            <w:pPr>
              <w:jc w:val="center"/>
            </w:pPr>
            <w:r>
              <w:rPr>
                <w:sz w:val="18"/>
              </w:rPr>
              <w:t xml:space="preserve">Python </w:t>
            </w:r>
            <w:r>
              <w:rPr>
                <w:sz w:val="18"/>
              </w:rPr>
              <w:t>与深度学习框架版本</w:t>
            </w:r>
          </w:p>
        </w:tc>
        <w:tc>
          <w:tcPr>
            <w:tcW w:w="3135" w:type="dxa"/>
            <w:vAlign w:val="center"/>
          </w:tcPr>
          <w:p w14:paraId="1B4B036C" w14:textId="77777777" w:rsidR="00713747" w:rsidRDefault="000C46D8">
            <w:pPr>
              <w:jc w:val="center"/>
            </w:pPr>
            <w:r>
              <w:rPr>
                <w:sz w:val="18"/>
              </w:rPr>
              <w:t>待补充</w:t>
            </w:r>
          </w:p>
        </w:tc>
        <w:tc>
          <w:tcPr>
            <w:tcW w:w="3135" w:type="dxa"/>
            <w:vAlign w:val="center"/>
          </w:tcPr>
          <w:p w14:paraId="27CF0FF7" w14:textId="77777777" w:rsidR="00713747" w:rsidRDefault="000C46D8">
            <w:pPr>
              <w:jc w:val="center"/>
            </w:pPr>
            <w:r>
              <w:rPr>
                <w:sz w:val="18"/>
              </w:rPr>
              <w:t>由实验环境记录</w:t>
            </w:r>
          </w:p>
        </w:tc>
      </w:tr>
      <w:tr w:rsidR="00713747" w14:paraId="25B269B6" w14:textId="77777777">
        <w:trPr>
          <w:jc w:val="center"/>
        </w:trPr>
        <w:tc>
          <w:tcPr>
            <w:tcW w:w="3135" w:type="dxa"/>
            <w:vAlign w:val="center"/>
          </w:tcPr>
          <w:p w14:paraId="322CD44D" w14:textId="77777777" w:rsidR="00713747" w:rsidRDefault="000C46D8">
            <w:pPr>
              <w:jc w:val="center"/>
            </w:pPr>
            <w:r>
              <w:rPr>
                <w:sz w:val="18"/>
              </w:rPr>
              <w:t xml:space="preserve">DQN </w:t>
            </w:r>
            <w:r>
              <w:rPr>
                <w:sz w:val="18"/>
              </w:rPr>
              <w:t>是否使用</w:t>
            </w:r>
            <w:r>
              <w:rPr>
                <w:sz w:val="18"/>
              </w:rPr>
              <w:t xml:space="preserve"> Double DQN</w:t>
            </w:r>
          </w:p>
        </w:tc>
        <w:tc>
          <w:tcPr>
            <w:tcW w:w="3135" w:type="dxa"/>
            <w:vAlign w:val="center"/>
          </w:tcPr>
          <w:p w14:paraId="7CD95860" w14:textId="77777777" w:rsidR="00713747" w:rsidRDefault="000C46D8">
            <w:pPr>
              <w:jc w:val="center"/>
            </w:pPr>
            <w:r>
              <w:rPr>
                <w:sz w:val="18"/>
              </w:rPr>
              <w:t>待核验</w:t>
            </w:r>
          </w:p>
        </w:tc>
        <w:tc>
          <w:tcPr>
            <w:tcW w:w="3135" w:type="dxa"/>
            <w:vAlign w:val="center"/>
          </w:tcPr>
          <w:p w14:paraId="392042E0" w14:textId="77777777" w:rsidR="00713747" w:rsidRDefault="000C46D8">
            <w:pPr>
              <w:jc w:val="center"/>
            </w:pPr>
            <w:r>
              <w:rPr>
                <w:sz w:val="18"/>
              </w:rPr>
              <w:t>以最终代码为准</w:t>
            </w:r>
          </w:p>
        </w:tc>
      </w:tr>
      <w:tr w:rsidR="00713747" w14:paraId="25C48BBE" w14:textId="77777777">
        <w:trPr>
          <w:jc w:val="center"/>
        </w:trPr>
        <w:tc>
          <w:tcPr>
            <w:tcW w:w="3135" w:type="dxa"/>
            <w:vAlign w:val="center"/>
          </w:tcPr>
          <w:p w14:paraId="488E38E4" w14:textId="77777777" w:rsidR="00713747" w:rsidRDefault="000C46D8">
            <w:pPr>
              <w:jc w:val="center"/>
            </w:pPr>
            <w:r>
              <w:rPr>
                <w:sz w:val="18"/>
              </w:rPr>
              <w:t xml:space="preserve">DQN </w:t>
            </w:r>
            <w:r>
              <w:rPr>
                <w:sz w:val="18"/>
              </w:rPr>
              <w:t>经验池大小</w:t>
            </w:r>
          </w:p>
        </w:tc>
        <w:tc>
          <w:tcPr>
            <w:tcW w:w="3135" w:type="dxa"/>
            <w:vAlign w:val="center"/>
          </w:tcPr>
          <w:p w14:paraId="13297180" w14:textId="77777777" w:rsidR="00713747" w:rsidRDefault="000C46D8">
            <w:pPr>
              <w:jc w:val="center"/>
            </w:pPr>
            <w:r>
              <w:rPr>
                <w:sz w:val="18"/>
              </w:rPr>
              <w:t>待补充</w:t>
            </w:r>
          </w:p>
        </w:tc>
        <w:tc>
          <w:tcPr>
            <w:tcW w:w="3135" w:type="dxa"/>
            <w:vAlign w:val="center"/>
          </w:tcPr>
          <w:p w14:paraId="37F3F9D7" w14:textId="77777777" w:rsidR="00713747" w:rsidRDefault="000C46D8">
            <w:pPr>
              <w:jc w:val="center"/>
            </w:pPr>
            <w:r>
              <w:rPr>
                <w:sz w:val="18"/>
              </w:rPr>
              <w:t>训练脚本确定</w:t>
            </w:r>
          </w:p>
        </w:tc>
      </w:tr>
      <w:tr w:rsidR="00713747" w14:paraId="3787BE41" w14:textId="77777777">
        <w:trPr>
          <w:jc w:val="center"/>
        </w:trPr>
        <w:tc>
          <w:tcPr>
            <w:tcW w:w="3135" w:type="dxa"/>
            <w:vAlign w:val="center"/>
          </w:tcPr>
          <w:p w14:paraId="0031BB50" w14:textId="77777777" w:rsidR="00713747" w:rsidRDefault="000C46D8">
            <w:pPr>
              <w:jc w:val="center"/>
            </w:pPr>
            <w:r>
              <w:rPr>
                <w:sz w:val="18"/>
              </w:rPr>
              <w:t xml:space="preserve">SineKAN </w:t>
            </w:r>
            <w:r>
              <w:rPr>
                <w:sz w:val="18"/>
              </w:rPr>
              <w:t>层数与频率网格</w:t>
            </w:r>
          </w:p>
        </w:tc>
        <w:tc>
          <w:tcPr>
            <w:tcW w:w="3135" w:type="dxa"/>
            <w:vAlign w:val="center"/>
          </w:tcPr>
          <w:p w14:paraId="0EEBA3E3" w14:textId="77777777" w:rsidR="00713747" w:rsidRDefault="000C46D8">
            <w:pPr>
              <w:jc w:val="center"/>
            </w:pPr>
            <w:r>
              <w:rPr>
                <w:sz w:val="18"/>
              </w:rPr>
              <w:t>待补充</w:t>
            </w:r>
          </w:p>
        </w:tc>
        <w:tc>
          <w:tcPr>
            <w:tcW w:w="3135" w:type="dxa"/>
            <w:vAlign w:val="center"/>
          </w:tcPr>
          <w:p w14:paraId="00FAFB4F" w14:textId="77777777" w:rsidR="00713747" w:rsidRDefault="000C46D8">
            <w:pPr>
              <w:jc w:val="center"/>
            </w:pPr>
            <w:r>
              <w:rPr>
                <w:sz w:val="18"/>
              </w:rPr>
              <w:t>训练配置确定</w:t>
            </w:r>
          </w:p>
        </w:tc>
      </w:tr>
      <w:tr w:rsidR="00713747" w14:paraId="0A7B7A6F" w14:textId="77777777">
        <w:trPr>
          <w:jc w:val="center"/>
        </w:trPr>
        <w:tc>
          <w:tcPr>
            <w:tcW w:w="3135" w:type="dxa"/>
            <w:vAlign w:val="center"/>
          </w:tcPr>
          <w:p w14:paraId="6D9A8442" w14:textId="77777777" w:rsidR="00713747" w:rsidRDefault="000C46D8">
            <w:pPr>
              <w:jc w:val="center"/>
            </w:pPr>
            <w:r>
              <w:rPr>
                <w:sz w:val="18"/>
              </w:rPr>
              <w:t>流程图脚本</w:t>
            </w:r>
          </w:p>
        </w:tc>
        <w:tc>
          <w:tcPr>
            <w:tcW w:w="3135" w:type="dxa"/>
            <w:vAlign w:val="center"/>
          </w:tcPr>
          <w:p w14:paraId="5BD0BBC8" w14:textId="77777777" w:rsidR="00713747" w:rsidRDefault="000C46D8">
            <w:pPr>
              <w:jc w:val="center"/>
            </w:pPr>
            <w:r>
              <w:rPr>
                <w:sz w:val="18"/>
              </w:rPr>
              <w:t>待生成</w:t>
            </w:r>
          </w:p>
        </w:tc>
        <w:tc>
          <w:tcPr>
            <w:tcW w:w="3135" w:type="dxa"/>
            <w:vAlign w:val="center"/>
          </w:tcPr>
          <w:p w14:paraId="71C0BF65" w14:textId="77777777" w:rsidR="00713747" w:rsidRDefault="000C46D8">
            <w:pPr>
              <w:jc w:val="center"/>
            </w:pPr>
            <w:r>
              <w:rPr>
                <w:sz w:val="18"/>
              </w:rPr>
              <w:t>可由</w:t>
            </w:r>
            <w:r>
              <w:rPr>
                <w:sz w:val="18"/>
              </w:rPr>
              <w:t xml:space="preserve"> Mermaid </w:t>
            </w:r>
            <w:r>
              <w:rPr>
                <w:sz w:val="18"/>
              </w:rPr>
              <w:t>或</w:t>
            </w:r>
            <w:r>
              <w:rPr>
                <w:sz w:val="18"/>
              </w:rPr>
              <w:t xml:space="preserve"> Visio </w:t>
            </w:r>
            <w:r>
              <w:rPr>
                <w:sz w:val="18"/>
              </w:rPr>
              <w:t>绘制</w:t>
            </w:r>
          </w:p>
        </w:tc>
      </w:tr>
      <w:tr w:rsidR="00713747" w14:paraId="19A3AA9B" w14:textId="77777777">
        <w:trPr>
          <w:jc w:val="center"/>
        </w:trPr>
        <w:tc>
          <w:tcPr>
            <w:tcW w:w="3135" w:type="dxa"/>
            <w:vAlign w:val="center"/>
          </w:tcPr>
          <w:p w14:paraId="3E14A7CD" w14:textId="77777777" w:rsidR="00713747" w:rsidRDefault="000C46D8">
            <w:pPr>
              <w:jc w:val="center"/>
            </w:pPr>
            <w:r>
              <w:rPr>
                <w:sz w:val="18"/>
              </w:rPr>
              <w:t xml:space="preserve">DQN </w:t>
            </w:r>
            <w:r>
              <w:rPr>
                <w:sz w:val="18"/>
              </w:rPr>
              <w:t>训练曲线</w:t>
            </w:r>
          </w:p>
        </w:tc>
        <w:tc>
          <w:tcPr>
            <w:tcW w:w="3135" w:type="dxa"/>
            <w:vAlign w:val="center"/>
          </w:tcPr>
          <w:p w14:paraId="39763525" w14:textId="77777777" w:rsidR="00713747" w:rsidRDefault="000C46D8">
            <w:pPr>
              <w:jc w:val="center"/>
            </w:pPr>
            <w:r>
              <w:rPr>
                <w:sz w:val="18"/>
              </w:rPr>
              <w:t>待生成</w:t>
            </w:r>
          </w:p>
        </w:tc>
        <w:tc>
          <w:tcPr>
            <w:tcW w:w="3135" w:type="dxa"/>
            <w:vAlign w:val="center"/>
          </w:tcPr>
          <w:p w14:paraId="06E1A5D6" w14:textId="77777777" w:rsidR="00713747" w:rsidRDefault="000C46D8">
            <w:pPr>
              <w:jc w:val="center"/>
            </w:pPr>
            <w:r>
              <w:rPr>
                <w:sz w:val="18"/>
              </w:rPr>
              <w:t xml:space="preserve">RL </w:t>
            </w:r>
            <w:r>
              <w:rPr>
                <w:sz w:val="18"/>
              </w:rPr>
              <w:t>训练完成后补充</w:t>
            </w:r>
          </w:p>
        </w:tc>
      </w:tr>
    </w:tbl>
    <w:p w14:paraId="36D4C810" w14:textId="77777777" w:rsidR="00713747" w:rsidRDefault="000C46D8">
      <w:pPr>
        <w:pStyle w:val="1"/>
      </w:pPr>
      <w:bookmarkStart w:id="43" w:name="_Toc234002622"/>
      <w:r>
        <w:t>参考文献</w:t>
      </w:r>
      <w:bookmarkEnd w:id="43"/>
    </w:p>
    <w:p w14:paraId="1C0BD9CB" w14:textId="77777777" w:rsidR="00713747" w:rsidRDefault="000C46D8">
      <w:pPr>
        <w:ind w:left="360" w:hanging="360"/>
      </w:pPr>
      <w:r>
        <w:t xml:space="preserve">[1] </w:t>
      </w:r>
      <w:r>
        <w:t>中国船舶集团有限公司第七一二研究所</w:t>
      </w:r>
      <w:r>
        <w:t>. “</w:t>
      </w:r>
      <w:r>
        <w:t>三峡氢舟</w:t>
      </w:r>
      <w:r>
        <w:t xml:space="preserve"> 1 </w:t>
      </w:r>
      <w:r>
        <w:t>号</w:t>
      </w:r>
      <w:r>
        <w:t>”</w:t>
      </w:r>
      <w:r>
        <w:t>动力系统系统技术规格书</w:t>
      </w:r>
      <w:r>
        <w:t>[R]. 2025.</w:t>
      </w:r>
    </w:p>
    <w:p w14:paraId="0DAEFB45" w14:textId="77777777" w:rsidR="00713747" w:rsidRDefault="000C46D8">
      <w:pPr>
        <w:ind w:left="360" w:hanging="360"/>
      </w:pPr>
      <w:r>
        <w:t>[2] Hochreiter S, Schmidhuber J. Long short-term memory[J]. Neural Computation, 1997, 9(8): 1735-1780.</w:t>
      </w:r>
    </w:p>
    <w:p w14:paraId="0CEA343A" w14:textId="77777777" w:rsidR="00713747" w:rsidRDefault="000C46D8">
      <w:pPr>
        <w:ind w:left="360" w:hanging="360"/>
      </w:pPr>
      <w:r>
        <w:t>[3] Gers F A, Schmidhuber J, Cummins F. Learning to forget: Continual prediction with LSTM[J]. Neural Computation, 2000, 12(10): 2451-2471.</w:t>
      </w:r>
    </w:p>
    <w:p w14:paraId="0FE2445A" w14:textId="77777777" w:rsidR="00713747" w:rsidRDefault="000C46D8">
      <w:pPr>
        <w:ind w:left="360" w:hanging="360"/>
      </w:pPr>
      <w:r>
        <w:t>[4] Gal Y, Ghahramani Z. Dropout as a Bayesian approximation: Representing model uncertainty in deep learning[C]//ICML. 2016: 1050-1059.</w:t>
      </w:r>
    </w:p>
    <w:p w14:paraId="7664FBC5" w14:textId="77777777" w:rsidR="00713747" w:rsidRDefault="000C46D8">
      <w:pPr>
        <w:ind w:left="360" w:hanging="360"/>
      </w:pPr>
      <w:r>
        <w:t>[5] Mnih V, Kavukcuoglu K, Silver D, et al. Human-level control through deep reinforcement learning[J]. Nature, 2015, 518: 529-533.</w:t>
      </w:r>
    </w:p>
    <w:p w14:paraId="1B1BB4EC" w14:textId="77777777" w:rsidR="00713747" w:rsidRDefault="000C46D8">
      <w:pPr>
        <w:ind w:left="360" w:hanging="360"/>
      </w:pPr>
      <w:r>
        <w:t>[6] Lin L J. Self-improving reactive agents based on reinforcement learning, planning and teaching[J]. Machine Learning, 1992, 8: 293-321.</w:t>
      </w:r>
    </w:p>
    <w:p w14:paraId="10F87B0F" w14:textId="77777777" w:rsidR="00713747" w:rsidRDefault="000C46D8">
      <w:pPr>
        <w:ind w:left="360" w:hanging="360"/>
      </w:pPr>
      <w:r>
        <w:t>[7] Van Hasselt H, Guez A, Silver D. Deep reinforcement learning with double Q-learning[C]//AAAI. 2016.</w:t>
      </w:r>
    </w:p>
    <w:p w14:paraId="2795A034" w14:textId="77777777" w:rsidR="00713747" w:rsidRDefault="000C46D8">
      <w:pPr>
        <w:ind w:left="360" w:hanging="360"/>
      </w:pPr>
      <w:r>
        <w:t>[8] Schaul T, Quan J, Antonoglou I, Silver D. Prioritized experience replay[EB/OL]. arXiv:1511.05952, 2015.</w:t>
      </w:r>
    </w:p>
    <w:p w14:paraId="322FB5BF" w14:textId="77777777" w:rsidR="00713747" w:rsidRDefault="000C46D8">
      <w:pPr>
        <w:ind w:left="360" w:hanging="360"/>
      </w:pPr>
      <w:r>
        <w:t>[9] Watkins C J C H, Dayan P. Q-learning[J]. Machine Learning, 1992, 8: 279-292.</w:t>
      </w:r>
    </w:p>
    <w:p w14:paraId="6B5C2578" w14:textId="77777777" w:rsidR="00713747" w:rsidRDefault="000C46D8">
      <w:pPr>
        <w:ind w:left="360" w:hanging="360"/>
      </w:pPr>
      <w:r>
        <w:t>[10] Sutton R S, Barto A G. Reinforcement Learning: An Introduction[M]. 2nd ed. Cambridge: MIT Press, 2018.</w:t>
      </w:r>
    </w:p>
    <w:p w14:paraId="49165891" w14:textId="77777777" w:rsidR="00713747" w:rsidRDefault="000C46D8">
      <w:pPr>
        <w:ind w:left="360" w:hanging="360"/>
      </w:pPr>
      <w:r>
        <w:t>[11] Liu Z, Wang Y, Vaidya S, et al. KAN: Kolmogorov-Arnold Networks[EB/OL]. arXiv:2404.19756, 2024.</w:t>
      </w:r>
    </w:p>
    <w:p w14:paraId="795082C5" w14:textId="77777777" w:rsidR="00713747" w:rsidRDefault="000C46D8">
      <w:pPr>
        <w:ind w:left="360" w:hanging="360"/>
      </w:pPr>
      <w:r>
        <w:t>[12] Reinhardt E A F, Dinesh P R, Gleyzer S. SineKAN: Kolmogorov-Arnold Networks Using Sinusoidal Activation Functions[J/OL]. Frontiers in Artificial Intelligence, 2025, 7. DOI: 10.3389/frai.2024.1462952.</w:t>
      </w:r>
    </w:p>
    <w:p w14:paraId="20B5C671" w14:textId="77777777" w:rsidR="00713747" w:rsidRDefault="000C46D8">
      <w:pPr>
        <w:ind w:left="360" w:hanging="360"/>
      </w:pPr>
      <w:r>
        <w:t>[13] Rawlings J B, Mayne D Q, Diehl M. Model Predictive Control: Theory, Computation, and Design[M]. 2nd ed. Nob Hill Publishing, 2017.</w:t>
      </w:r>
    </w:p>
    <w:p w14:paraId="788A8EBA" w14:textId="77777777" w:rsidR="00713747" w:rsidRDefault="000C46D8">
      <w:pPr>
        <w:ind w:left="360" w:hanging="360"/>
      </w:pPr>
      <w:r>
        <w:t>[14] Borrelli F, Bemporad A, Morari M. Predictive Control for Linear and Hybrid Systems[M]. Cambridge: Cambridge University Press, 2017.</w:t>
      </w:r>
    </w:p>
    <w:p w14:paraId="76925FD1" w14:textId="77777777" w:rsidR="00713747" w:rsidRDefault="000C46D8">
      <w:pPr>
        <w:ind w:left="360" w:hanging="360"/>
      </w:pPr>
      <w:r>
        <w:lastRenderedPageBreak/>
        <w:t>[15] Geertsma R D, Negenborn R R, Visser K, Hopman J J. Design and control of hybrid power and propulsion systems for smart ships: A review of developments[J]. Applied Energy, 2017, 194: 30-54.</w:t>
      </w:r>
    </w:p>
    <w:p w14:paraId="6872C4A4" w14:textId="77777777" w:rsidR="00713747" w:rsidRDefault="000C46D8">
      <w:pPr>
        <w:ind w:left="360" w:hanging="360"/>
      </w:pPr>
      <w:r>
        <w:t>[16] Bassam A M, Phillips A B, Turnock S R, Wilson P A. An improved energy management strategy for a hybrid fuel cell/battery passenger vessel[J]. International Journal of Hydrogen Energy, 2016, 41(47): 22453-22464.</w:t>
      </w:r>
    </w:p>
    <w:p w14:paraId="15EEC131" w14:textId="77777777" w:rsidR="00713747" w:rsidRDefault="000C46D8">
      <w:pPr>
        <w:ind w:left="360" w:hanging="360"/>
      </w:pPr>
      <w:r>
        <w:t>[17] Van Biert L, Godjevac M, Visser K, Aravind P V. A review of fuel cell systems for maritime applications[J]. Journal of Power Sources, 2016, 327: 345-364.</w:t>
      </w:r>
    </w:p>
    <w:p w14:paraId="037620B6" w14:textId="77777777" w:rsidR="00713747" w:rsidRDefault="000C46D8">
      <w:pPr>
        <w:ind w:left="360" w:hanging="360"/>
      </w:pPr>
      <w:r>
        <w:t>[18] Antonopoulos S, Visser K, Kalikatzarakis M, et al. MPC framework for the energy management of hybrid ships with an energy storage system[J]. Journal of Marine Science and Engineering, 2021, 9(9): 993.</w:t>
      </w:r>
    </w:p>
    <w:p w14:paraId="65D1AA86" w14:textId="77777777" w:rsidR="00713747" w:rsidRDefault="000C46D8">
      <w:pPr>
        <w:ind w:left="360" w:hanging="360"/>
      </w:pPr>
      <w:r>
        <w:t>[19] Kalikatzarakis M, Geertsma R D, Boonen E J, Visser K, Negenborn R R. Ship energy management for hybrid propulsion and power supply with shore charging[J]. Control Engineering Practice, 2018, 76: 133-154.</w:t>
      </w:r>
    </w:p>
    <w:p w14:paraId="3787D0AA" w14:textId="77777777" w:rsidR="00713747" w:rsidRDefault="000C46D8">
      <w:pPr>
        <w:ind w:left="360" w:hanging="360"/>
      </w:pPr>
      <w:r>
        <w:t>[20] Jiang J, Zou L, Liu X, Pang S, Zhang L. An energy management method for combined load forecasting of fuel cell ships[J]. Journal of Physics: Conference Series, 2024, 2876(1): 012052.</w:t>
      </w:r>
    </w:p>
    <w:p w14:paraId="705CD881" w14:textId="77777777" w:rsidR="00713747" w:rsidRDefault="000C46D8">
      <w:pPr>
        <w:ind w:left="360" w:hanging="360"/>
      </w:pPr>
      <w:r>
        <w:t>[21] Amphlett J C, Mann R F, Peppley B A, Roberge P R, Rodrigues A. A model predicting transient responses of proton exchange membrane fuel cells[J]. Journal of Power Sources, 1996, 61(1-2): 183-188.</w:t>
      </w:r>
    </w:p>
    <w:p w14:paraId="34EAC965" w14:textId="77777777" w:rsidR="00713747" w:rsidRDefault="000C46D8">
      <w:pPr>
        <w:ind w:left="360" w:hanging="360"/>
      </w:pPr>
      <w:r>
        <w:t>[22] Pukrushpan J T, Stefanopoulou A G, Peng H. Control of fuel cell breathing[J]. IEEE Control Systems Magazine, 2004, 24(2): 30-46.</w:t>
      </w:r>
    </w:p>
    <w:p w14:paraId="2E3CFD56" w14:textId="77777777" w:rsidR="00713747" w:rsidRDefault="000C46D8">
      <w:pPr>
        <w:ind w:left="360" w:hanging="360"/>
      </w:pPr>
      <w:r>
        <w:t>[23] Larminie J, Dicks A. Fuel Cell Systems Explained[M]. 2nd ed. Chichester: Wiley, 2003.</w:t>
      </w:r>
    </w:p>
    <w:p w14:paraId="74CF9751" w14:textId="77777777" w:rsidR="00713747" w:rsidRDefault="000C46D8">
      <w:pPr>
        <w:ind w:left="360" w:hanging="360"/>
      </w:pPr>
      <w:r>
        <w:t>[24] Doyle M, Fuller T F, Newman J. Modeling of galvanostatic charge and discharge of the lithium/polymer/insertion cell[J]. Journal of the Electrochemical Society, 1993, 140(6): 1526-1533.</w:t>
      </w:r>
    </w:p>
    <w:p w14:paraId="5AECFEC7" w14:textId="77777777" w:rsidR="00713747" w:rsidRDefault="000C46D8">
      <w:pPr>
        <w:ind w:left="360" w:hanging="360"/>
      </w:pPr>
      <w:r>
        <w:t>[25] Tremblay O, Dessaint L A. Experimental validation of a battery dynamic model for EV applications[J]. World Electric Vehicle Journal, 2009, 3(2): 289-298.</w:t>
      </w:r>
    </w:p>
    <w:p w14:paraId="50F6F7FA" w14:textId="77777777" w:rsidR="00713747" w:rsidRDefault="000C46D8">
      <w:pPr>
        <w:ind w:left="360" w:hanging="360"/>
      </w:pPr>
      <w:r>
        <w:t>[26] Berecibar M, Gandiaga I, Villarreal I, Omar N, Van Mierlo J, Van den Bossche P. Critical review of state of health estimation methods of Li-ion batteries for real applications[J]. Renewable and Sustainable Energy Reviews, 2016, 56: 572-587.</w:t>
      </w:r>
    </w:p>
    <w:p w14:paraId="2D9409F0" w14:textId="77777777" w:rsidR="00713747" w:rsidRDefault="000C46D8">
      <w:pPr>
        <w:ind w:left="360" w:hanging="360"/>
      </w:pPr>
      <w:r>
        <w:t>[27] Zhang J, Lee J. A review on prognostics and health monitoring of Li-ion battery[J]. Journal of Power Sources, 2011, 196(15): 6007-6014.</w:t>
      </w:r>
    </w:p>
    <w:p w14:paraId="234E070B" w14:textId="77777777" w:rsidR="00713747" w:rsidRDefault="000C46D8">
      <w:pPr>
        <w:ind w:left="360" w:hanging="360"/>
      </w:pPr>
      <w:r>
        <w:t>[28] Dedes E K, Hudson D A, Turnock S R. Assessing the potential of hybrid energy technology to reduce exhaust emissions from global shipping[J]. Energy Policy, 2012, 40: 204-218.</w:t>
      </w:r>
    </w:p>
    <w:p w14:paraId="0370F616" w14:textId="77777777" w:rsidR="00713747" w:rsidRDefault="000C46D8">
      <w:pPr>
        <w:ind w:left="360" w:hanging="360"/>
      </w:pPr>
      <w:r>
        <w:t>[29] Zahedi B, Norum L E. Modeling and simulation of all-electric ships with low-voltage DC hybrid power systems[J]. IEEE Transactions on Power Electronics, 2013, 28(10): 4525-4537.</w:t>
      </w:r>
    </w:p>
    <w:p w14:paraId="1F9D493D" w14:textId="77777777" w:rsidR="00713747" w:rsidRDefault="000C46D8">
      <w:pPr>
        <w:ind w:left="360" w:hanging="360"/>
      </w:pPr>
      <w:r>
        <w:t>[30] Khan M M S, Faruque M O, Newaz A. Fuzzy logic based energy storage management system for MVDC power system of all electric ship[J]. IEEE Transactions on Energy Conversion, 2017, 32(2): 798-809.</w:t>
      </w:r>
    </w:p>
    <w:p w14:paraId="700F792E" w14:textId="77777777" w:rsidR="00713747" w:rsidRDefault="000C46D8">
      <w:pPr>
        <w:ind w:left="360" w:hanging="360"/>
      </w:pPr>
      <w:r>
        <w:t>[31] Yoo Y, Lee J, Han S, et al. Energy management strategy for hybrid electric ships based on equivalent consumption minimization strategy[J]. Journal of Marine Science and Engineering, 2020, 8(8): 624.</w:t>
      </w:r>
    </w:p>
    <w:p w14:paraId="1CA8D99E" w14:textId="77777777" w:rsidR="00713747" w:rsidRDefault="000C46D8">
      <w:pPr>
        <w:ind w:left="360" w:hanging="360"/>
      </w:pPr>
      <w:r>
        <w:lastRenderedPageBreak/>
        <w:t>[32] Fletcher T, Thring R, Watkinson M. An energy management strategy to concurrently optimise fuel consumption and PEM fuel cell lifetime in a hybrid vehicle[J]. International Journal of Hydrogen Energy, 2016, 41(46): 21503-21515.</w:t>
      </w:r>
    </w:p>
    <w:p w14:paraId="14B13846" w14:textId="77777777" w:rsidR="00713747" w:rsidRDefault="000C46D8">
      <w:pPr>
        <w:ind w:left="360" w:hanging="360"/>
      </w:pPr>
      <w:r>
        <w:t>[33] Onori S, Serrao L, Rizzoni G. Hybrid Electric Vehicles: Energy Management Strategies[M]. London: Springer, 2016.</w:t>
      </w:r>
    </w:p>
    <w:p w14:paraId="6DC89FE8" w14:textId="77777777" w:rsidR="00713747" w:rsidRDefault="000C46D8">
      <w:pPr>
        <w:ind w:left="360" w:hanging="360"/>
      </w:pPr>
      <w:r>
        <w:t>[34] Kingma D P, Ba J. Adam: A method for stochastic optimization[EB/OL]. arXiv:1412.6980, 2014.</w:t>
      </w:r>
    </w:p>
    <w:p w14:paraId="44AB7640" w14:textId="77777777" w:rsidR="00713747" w:rsidRDefault="000C46D8">
      <w:pPr>
        <w:ind w:left="360" w:hanging="360"/>
      </w:pPr>
      <w:r>
        <w:t>[35] Srivastava N, Hinton G, Krizhevsky A, Sutskever I, Salakhutdinov R. Dropout: A simple way to prevent neural networks from overfitting[J]. Journal of Machine Learning Research, 2014, 15: 1929-1958.</w:t>
      </w:r>
    </w:p>
    <w:p w14:paraId="00E44F8B" w14:textId="77777777" w:rsidR="00713747" w:rsidRDefault="000C46D8">
      <w:pPr>
        <w:ind w:left="360" w:hanging="360"/>
      </w:pPr>
      <w:r>
        <w:t>[36] Huber P J. Robust estimation of a location parameter[J]. The Annals of Mathematical Statistics, 1964, 35(1): 73-101.</w:t>
      </w:r>
    </w:p>
    <w:sectPr w:rsidR="00713747" w:rsidSect="00034616">
      <w:footerReference w:type="default" r:id="rId8"/>
      <w:pgSz w:w="12240" w:h="15840"/>
      <w:pgMar w:top="1417" w:right="1361"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69DC" w14:textId="77777777" w:rsidR="000C46D8" w:rsidRDefault="000C46D8">
      <w:pPr>
        <w:spacing w:after="0" w:line="240" w:lineRule="auto"/>
      </w:pPr>
      <w:r>
        <w:separator/>
      </w:r>
    </w:p>
  </w:endnote>
  <w:endnote w:type="continuationSeparator" w:id="0">
    <w:p w14:paraId="1F877817" w14:textId="77777777" w:rsidR="000C46D8" w:rsidRDefault="000C4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88A0" w14:textId="77777777" w:rsidR="00713747" w:rsidRDefault="000C46D8">
    <w:pPr>
      <w:pStyle w:val="a7"/>
      <w:ind w:firstLine="0"/>
      <w:jc w:val="center"/>
    </w:pPr>
    <w:r>
      <w:rPr>
        <w:sz w:val="18"/>
      </w:rPr>
      <w:fldChar w:fldCharType="begin"/>
    </w:r>
    <w:r>
      <w:rPr>
        <w:sz w:val="18"/>
      </w:rPr>
      <w:instrText>PAGE</w:instrText>
    </w:r>
    <w:r w:rsidR="00F7255D">
      <w:rPr>
        <w:sz w:val="18"/>
      </w:rPr>
      <w:fldChar w:fldCharType="separate"/>
    </w:r>
    <w:r w:rsidR="00F7255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03154" w14:textId="77777777" w:rsidR="000C46D8" w:rsidRDefault="000C46D8">
      <w:pPr>
        <w:spacing w:after="0" w:line="240" w:lineRule="auto"/>
      </w:pPr>
      <w:r>
        <w:separator/>
      </w:r>
    </w:p>
  </w:footnote>
  <w:footnote w:type="continuationSeparator" w:id="0">
    <w:p w14:paraId="55C3975A" w14:textId="77777777" w:rsidR="000C46D8" w:rsidRDefault="000C46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720284">
    <w:abstractNumId w:val="8"/>
  </w:num>
  <w:num w:numId="2" w16cid:durableId="47802224">
    <w:abstractNumId w:val="6"/>
  </w:num>
  <w:num w:numId="3" w16cid:durableId="603151127">
    <w:abstractNumId w:val="5"/>
  </w:num>
  <w:num w:numId="4" w16cid:durableId="558133754">
    <w:abstractNumId w:val="4"/>
  </w:num>
  <w:num w:numId="5" w16cid:durableId="1858688004">
    <w:abstractNumId w:val="7"/>
  </w:num>
  <w:num w:numId="6" w16cid:durableId="190268813">
    <w:abstractNumId w:val="3"/>
  </w:num>
  <w:num w:numId="7" w16cid:durableId="421604778">
    <w:abstractNumId w:val="2"/>
  </w:num>
  <w:num w:numId="8" w16cid:durableId="1986231620">
    <w:abstractNumId w:val="1"/>
  </w:num>
  <w:num w:numId="9" w16cid:durableId="530648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D8"/>
    <w:rsid w:val="0015074B"/>
    <w:rsid w:val="0029639D"/>
    <w:rsid w:val="00326F90"/>
    <w:rsid w:val="00713747"/>
    <w:rsid w:val="0073008B"/>
    <w:rsid w:val="00AA1D8D"/>
    <w:rsid w:val="00B47730"/>
    <w:rsid w:val="00CB0664"/>
    <w:rsid w:val="00F725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3ACD44"/>
  <w14:defaultImageDpi w14:val="330"/>
  <w15:docId w15:val="{5B5B95DF-08AA-47DD-8214-CA5C2AA3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24" w:lineRule="auto"/>
      <w:ind w:firstLine="420"/>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spacing w:before="240" w:after="160"/>
      <w:ind w:firstLine="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60" w:after="100"/>
      <w:ind w:firstLine="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20"/>
      <w:ind w:firstLine="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76" w:lineRule="auto"/>
      <w:ind w:firstLine="0"/>
    </w:pPr>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link w:val="Formula0"/>
    <w:pPr>
      <w:spacing w:after="60"/>
    </w:pPr>
    <w:rPr>
      <w:rFonts w:ascii="Times New Roman" w:eastAsia="Cambria Math" w:hAnsi="Times New Roman"/>
      <w:color w:val="000000"/>
      <w:sz w:val="20"/>
    </w:rPr>
  </w:style>
  <w:style w:type="paragraph" w:customStyle="1" w:styleId="CodeBlock">
    <w:name w:val="CodeBlock"/>
    <w:pPr>
      <w:spacing w:after="60"/>
    </w:pPr>
    <w:rPr>
      <w:rFonts w:ascii="Times New Roman" w:eastAsia="Consolas" w:hAnsi="Times New Roman"/>
      <w:color w:val="000000"/>
      <w:sz w:val="18"/>
    </w:rPr>
  </w:style>
  <w:style w:type="paragraph" w:styleId="TOC1">
    <w:name w:val="toc 1"/>
    <w:basedOn w:val="a1"/>
    <w:next w:val="a1"/>
    <w:autoRedefine/>
    <w:uiPriority w:val="39"/>
    <w:unhideWhenUsed/>
    <w:rsid w:val="00F7255D"/>
  </w:style>
  <w:style w:type="paragraph" w:styleId="TOC2">
    <w:name w:val="toc 2"/>
    <w:basedOn w:val="a1"/>
    <w:next w:val="a1"/>
    <w:autoRedefine/>
    <w:uiPriority w:val="39"/>
    <w:unhideWhenUsed/>
    <w:rsid w:val="00F7255D"/>
    <w:pPr>
      <w:ind w:leftChars="200" w:left="420"/>
    </w:pPr>
  </w:style>
  <w:style w:type="paragraph" w:styleId="TOC3">
    <w:name w:val="toc 3"/>
    <w:basedOn w:val="a1"/>
    <w:next w:val="a1"/>
    <w:autoRedefine/>
    <w:uiPriority w:val="39"/>
    <w:unhideWhenUsed/>
    <w:rsid w:val="00F7255D"/>
    <w:pPr>
      <w:ind w:leftChars="400" w:left="840"/>
    </w:pPr>
  </w:style>
  <w:style w:type="character" w:styleId="aff9">
    <w:name w:val="Hyperlink"/>
    <w:basedOn w:val="a2"/>
    <w:uiPriority w:val="99"/>
    <w:unhideWhenUsed/>
    <w:rsid w:val="00F7255D"/>
    <w:rPr>
      <w:color w:val="0000FF" w:themeColor="hyperlink"/>
      <w:u w:val="single"/>
    </w:rPr>
  </w:style>
  <w:style w:type="paragraph" w:customStyle="1" w:styleId="MTDisplayEquation">
    <w:name w:val="MTDisplayEquation"/>
    <w:basedOn w:val="Formula"/>
    <w:next w:val="a1"/>
    <w:link w:val="MTDisplayEquation0"/>
    <w:rsid w:val="00F7255D"/>
    <w:pPr>
      <w:tabs>
        <w:tab w:val="center" w:pos="4700"/>
        <w:tab w:val="right" w:pos="9400"/>
      </w:tabs>
      <w:jc w:val="center"/>
    </w:pPr>
  </w:style>
  <w:style w:type="character" w:customStyle="1" w:styleId="Formula0">
    <w:name w:val="Formula 字符"/>
    <w:basedOn w:val="a2"/>
    <w:link w:val="Formula"/>
    <w:rsid w:val="00F7255D"/>
    <w:rPr>
      <w:rFonts w:ascii="Times New Roman" w:eastAsia="Cambria Math" w:hAnsi="Times New Roman"/>
      <w:color w:val="000000"/>
      <w:sz w:val="20"/>
    </w:rPr>
  </w:style>
  <w:style w:type="character" w:customStyle="1" w:styleId="MTDisplayEquation0">
    <w:name w:val="MTDisplayEquation 字符"/>
    <w:basedOn w:val="Formula0"/>
    <w:link w:val="MTDisplayEquation"/>
    <w:rsid w:val="00F7255D"/>
    <w:rPr>
      <w:rFonts w:ascii="Times New Roman" w:eastAsia="Cambria Math" w:hAnsi="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10732</Words>
  <Characters>18569</Characters>
  <Application>Microsoft Office Word</Application>
  <DocSecurity>0</DocSecurity>
  <Lines>562</Lines>
  <Paragraphs>542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一夫 孔</cp:lastModifiedBy>
  <cp:revision>2</cp:revision>
  <dcterms:created xsi:type="dcterms:W3CDTF">2013-12-23T23:15:00Z</dcterms:created>
  <dcterms:modified xsi:type="dcterms:W3CDTF">2026-07-03T12:22:00Z</dcterms:modified>
  <cp:category/>
</cp:coreProperties>
</file>